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1743C" w14:textId="77777777" w:rsidR="00E85CFF" w:rsidRPr="007D3468" w:rsidRDefault="00E85CFF" w:rsidP="009404FE">
      <w:pPr>
        <w:spacing w:after="0" w:line="276" w:lineRule="auto"/>
        <w:ind w:left="6373"/>
        <w:jc w:val="both"/>
        <w:rPr>
          <w:rFonts w:ascii="Times New Roman" w:hAnsi="Times New Roman" w:cs="Times New Roman"/>
          <w:strike/>
          <w:color w:val="FF0000"/>
          <w:sz w:val="24"/>
          <w:szCs w:val="24"/>
        </w:rPr>
      </w:pPr>
      <w:bookmarkStart w:id="0" w:name="_Toc111101330"/>
      <w:r w:rsidRPr="007D3468">
        <w:rPr>
          <w:rFonts w:ascii="Times New Roman" w:hAnsi="Times New Roman" w:cs="Times New Roman"/>
          <w:strike/>
          <w:color w:val="FF0000"/>
          <w:sz w:val="24"/>
          <w:szCs w:val="24"/>
        </w:rPr>
        <w:t>Załącznik</w:t>
      </w:r>
    </w:p>
    <w:p w14:paraId="1ACCC0D8" w14:textId="215448C2" w:rsidR="00E85CFF" w:rsidRPr="007D3468" w:rsidRDefault="00E85CFF" w:rsidP="009404FE">
      <w:pPr>
        <w:spacing w:after="0" w:line="276" w:lineRule="auto"/>
        <w:ind w:left="6373"/>
        <w:jc w:val="both"/>
        <w:rPr>
          <w:rFonts w:ascii="Times New Roman" w:hAnsi="Times New Roman" w:cs="Times New Roman"/>
          <w:strike/>
          <w:color w:val="FF0000"/>
          <w:sz w:val="24"/>
          <w:szCs w:val="24"/>
        </w:rPr>
      </w:pPr>
      <w:r w:rsidRPr="007D3468">
        <w:rPr>
          <w:rFonts w:ascii="Times New Roman" w:hAnsi="Times New Roman" w:cs="Times New Roman"/>
          <w:strike/>
          <w:color w:val="FF0000"/>
          <w:sz w:val="24"/>
          <w:szCs w:val="24"/>
        </w:rPr>
        <w:t xml:space="preserve">do Uchwały </w:t>
      </w:r>
      <w:r w:rsidR="00EE612F" w:rsidRPr="007D3468">
        <w:rPr>
          <w:rFonts w:ascii="Times New Roman" w:hAnsi="Times New Roman" w:cs="Times New Roman"/>
          <w:strike/>
          <w:color w:val="FF0000"/>
        </w:rPr>
        <w:t>XXXVII</w:t>
      </w:r>
      <w:r w:rsidR="000A41BC" w:rsidRPr="007D3468">
        <w:rPr>
          <w:rFonts w:ascii="Times New Roman" w:hAnsi="Times New Roman" w:cs="Times New Roman"/>
          <w:strike/>
          <w:color w:val="FF0000"/>
        </w:rPr>
        <w:t>I/0</w:t>
      </w:r>
      <w:r w:rsidR="005E544F" w:rsidRPr="007D3468">
        <w:rPr>
          <w:rFonts w:ascii="Times New Roman" w:hAnsi="Times New Roman" w:cs="Times New Roman"/>
          <w:strike/>
          <w:color w:val="FF0000"/>
        </w:rPr>
        <w:t>9</w:t>
      </w:r>
      <w:r w:rsidRPr="007D3468">
        <w:rPr>
          <w:rFonts w:ascii="Times New Roman" w:hAnsi="Times New Roman" w:cs="Times New Roman"/>
          <w:strike/>
          <w:color w:val="FF0000"/>
        </w:rPr>
        <w:t xml:space="preserve">/2023 </w:t>
      </w:r>
    </w:p>
    <w:p w14:paraId="205999EC" w14:textId="77777777" w:rsidR="00E85CFF" w:rsidRPr="007D3468" w:rsidRDefault="00E85CFF" w:rsidP="009404FE">
      <w:pPr>
        <w:pStyle w:val="Akapitzlist"/>
        <w:spacing w:after="0" w:line="276" w:lineRule="auto"/>
        <w:ind w:left="6373"/>
        <w:jc w:val="both"/>
        <w:rPr>
          <w:rFonts w:ascii="Times New Roman" w:hAnsi="Times New Roman" w:cs="Times New Roman"/>
          <w:strike/>
          <w:color w:val="FF0000"/>
        </w:rPr>
      </w:pPr>
      <w:r w:rsidRPr="007D3468">
        <w:rPr>
          <w:rFonts w:ascii="Times New Roman" w:hAnsi="Times New Roman" w:cs="Times New Roman"/>
          <w:strike/>
          <w:color w:val="FF0000"/>
        </w:rPr>
        <w:t xml:space="preserve">Walnego Zebrania Członków </w:t>
      </w:r>
    </w:p>
    <w:p w14:paraId="4670275D" w14:textId="61AB2711" w:rsidR="00E85CFF" w:rsidRPr="007D3468" w:rsidRDefault="00D727E2" w:rsidP="009404FE">
      <w:pPr>
        <w:pStyle w:val="Akapitzlist"/>
        <w:spacing w:after="0" w:line="276" w:lineRule="auto"/>
        <w:ind w:left="6373"/>
        <w:jc w:val="both"/>
        <w:rPr>
          <w:rFonts w:ascii="Times New Roman" w:hAnsi="Times New Roman" w:cs="Times New Roman"/>
          <w:i/>
          <w:iCs/>
          <w:strike/>
          <w:color w:val="FF0000"/>
        </w:rPr>
      </w:pPr>
      <w:r w:rsidRPr="007D3468">
        <w:rPr>
          <w:rFonts w:ascii="Times New Roman" w:hAnsi="Times New Roman" w:cs="Times New Roman"/>
          <w:strike/>
          <w:color w:val="FF0000"/>
        </w:rPr>
        <w:t>z dnia 29</w:t>
      </w:r>
      <w:r w:rsidR="00E85CFF" w:rsidRPr="007D3468">
        <w:rPr>
          <w:rFonts w:ascii="Times New Roman" w:hAnsi="Times New Roman" w:cs="Times New Roman"/>
          <w:strike/>
          <w:color w:val="FF0000"/>
        </w:rPr>
        <w:t xml:space="preserve"> </w:t>
      </w:r>
      <w:r w:rsidR="000A41BC" w:rsidRPr="007D3468">
        <w:rPr>
          <w:rFonts w:ascii="Times New Roman" w:hAnsi="Times New Roman" w:cs="Times New Roman"/>
          <w:strike/>
          <w:color w:val="FF0000"/>
        </w:rPr>
        <w:t>sierpnia</w:t>
      </w:r>
      <w:r w:rsidR="00E85CFF" w:rsidRPr="007D3468">
        <w:rPr>
          <w:rFonts w:ascii="Times New Roman" w:hAnsi="Times New Roman" w:cs="Times New Roman"/>
          <w:strike/>
          <w:color w:val="FF0000"/>
        </w:rPr>
        <w:t xml:space="preserve"> 2023 roku. </w:t>
      </w:r>
    </w:p>
    <w:p w14:paraId="619D4B36" w14:textId="57A2F047" w:rsidR="00F40F84" w:rsidRDefault="00F40F84" w:rsidP="00E85CFF">
      <w:pPr>
        <w:ind w:left="6372"/>
        <w:jc w:val="both"/>
        <w:rPr>
          <w:rFonts w:ascii="Times New Roman" w:eastAsia="Times New Roman" w:hAnsi="Times New Roman" w:cs="Times New Roman"/>
          <w:b/>
          <w:bCs/>
          <w:iCs/>
          <w:color w:val="404040" w:themeColor="text1" w:themeTint="BF"/>
          <w:sz w:val="36"/>
          <w:szCs w:val="36"/>
          <w:lang w:eastAsia="pl-PL"/>
        </w:rPr>
      </w:pPr>
    </w:p>
    <w:p w14:paraId="4A9579B0" w14:textId="10E6D9D4" w:rsidR="00BE7B8F" w:rsidRPr="00590548" w:rsidRDefault="00BE7B8F" w:rsidP="00BE7B8F">
      <w:pPr>
        <w:spacing w:line="276" w:lineRule="auto"/>
        <w:jc w:val="center"/>
        <w:rPr>
          <w:rFonts w:ascii="Times New Roman" w:eastAsia="Times New Roman" w:hAnsi="Times New Roman" w:cs="Times New Roman"/>
          <w:b/>
          <w:bCs/>
          <w:iCs/>
          <w:color w:val="404040" w:themeColor="text1" w:themeTint="BF"/>
          <w:sz w:val="36"/>
          <w:szCs w:val="36"/>
          <w:lang w:eastAsia="pl-PL"/>
        </w:rPr>
      </w:pPr>
    </w:p>
    <w:p w14:paraId="636A2A94" w14:textId="77777777" w:rsidR="00BE7B8F" w:rsidRPr="00590548" w:rsidRDefault="00BE7B8F" w:rsidP="00BE7B8F">
      <w:pPr>
        <w:spacing w:line="276" w:lineRule="auto"/>
        <w:jc w:val="center"/>
        <w:rPr>
          <w:rFonts w:ascii="Times New Roman" w:eastAsia="Times New Roman" w:hAnsi="Times New Roman" w:cs="Times New Roman"/>
          <w:b/>
          <w:bCs/>
          <w:iCs/>
          <w:color w:val="404040" w:themeColor="text1" w:themeTint="BF"/>
          <w:sz w:val="36"/>
          <w:szCs w:val="36"/>
          <w:lang w:eastAsia="pl-PL"/>
        </w:rPr>
      </w:pPr>
      <w:r w:rsidRPr="00590548">
        <w:rPr>
          <w:rFonts w:ascii="Times New Roman" w:eastAsia="Times New Roman" w:hAnsi="Times New Roman" w:cs="Times New Roman"/>
          <w:b/>
          <w:bCs/>
          <w:iCs/>
          <w:color w:val="404040" w:themeColor="text1" w:themeTint="BF"/>
          <w:sz w:val="36"/>
          <w:szCs w:val="36"/>
          <w:lang w:eastAsia="pl-PL"/>
        </w:rPr>
        <w:t>Lokalna Grupa Działania</w:t>
      </w:r>
    </w:p>
    <w:p w14:paraId="7AF06134" w14:textId="7CC05AE1" w:rsidR="00BE7B8F" w:rsidRPr="00590548" w:rsidRDefault="00BE7B8F" w:rsidP="00BE7B8F">
      <w:pPr>
        <w:spacing w:line="276" w:lineRule="auto"/>
        <w:jc w:val="center"/>
        <w:rPr>
          <w:rFonts w:ascii="Times New Roman" w:eastAsia="Times New Roman" w:hAnsi="Times New Roman" w:cs="Times New Roman"/>
          <w:b/>
          <w:bCs/>
          <w:iCs/>
          <w:color w:val="404040" w:themeColor="text1" w:themeTint="BF"/>
          <w:sz w:val="36"/>
          <w:szCs w:val="36"/>
          <w:lang w:eastAsia="pl-PL"/>
        </w:rPr>
      </w:pPr>
      <w:r w:rsidRPr="00590548">
        <w:rPr>
          <w:rFonts w:ascii="Times New Roman" w:eastAsia="Times New Roman" w:hAnsi="Times New Roman" w:cs="Times New Roman"/>
          <w:b/>
          <w:bCs/>
          <w:iCs/>
          <w:color w:val="404040" w:themeColor="text1" w:themeTint="BF"/>
          <w:sz w:val="36"/>
          <w:szCs w:val="36"/>
          <w:lang w:eastAsia="pl-PL"/>
        </w:rPr>
        <w:t>„Rozwój Ziemi Lubaczowskiej”</w:t>
      </w:r>
    </w:p>
    <w:p w14:paraId="7D4531E4" w14:textId="77777777" w:rsidR="00590548" w:rsidRDefault="00590548" w:rsidP="00BE7B8F">
      <w:pPr>
        <w:jc w:val="center"/>
        <w:rPr>
          <w:rFonts w:ascii="Times New Roman" w:hAnsi="Times New Roman" w:cs="Times New Roman"/>
          <w:b/>
          <w:bCs/>
          <w:i/>
          <w:iCs/>
          <w:sz w:val="36"/>
          <w:szCs w:val="36"/>
        </w:rPr>
      </w:pPr>
    </w:p>
    <w:p w14:paraId="72CE083D" w14:textId="774FF8B8" w:rsidR="00BE7B8F" w:rsidRDefault="00BE7B8F" w:rsidP="00BE7B8F">
      <w:pPr>
        <w:jc w:val="center"/>
        <w:rPr>
          <w:rFonts w:ascii="Times New Roman" w:hAnsi="Times New Roman" w:cs="Times New Roman"/>
          <w:b/>
          <w:bCs/>
          <w:i/>
          <w:iCs/>
          <w:sz w:val="56"/>
          <w:szCs w:val="56"/>
        </w:rPr>
      </w:pPr>
      <w:r w:rsidRPr="00590548">
        <w:rPr>
          <w:rFonts w:ascii="Times New Roman" w:hAnsi="Times New Roman" w:cs="Times New Roman"/>
          <w:b/>
          <w:bCs/>
          <w:i/>
          <w:iCs/>
          <w:sz w:val="56"/>
          <w:szCs w:val="56"/>
        </w:rPr>
        <w:t>Lokalna Strategia Rozwoju</w:t>
      </w:r>
    </w:p>
    <w:p w14:paraId="3FBECED4" w14:textId="4C6E0764" w:rsidR="00D63D1B" w:rsidRPr="00590548" w:rsidRDefault="00D63D1B" w:rsidP="00BE7B8F">
      <w:pPr>
        <w:jc w:val="center"/>
        <w:rPr>
          <w:rFonts w:ascii="Times New Roman" w:hAnsi="Times New Roman" w:cs="Times New Roman"/>
          <w:b/>
          <w:bCs/>
          <w:i/>
          <w:iCs/>
          <w:sz w:val="56"/>
          <w:szCs w:val="56"/>
        </w:rPr>
      </w:pPr>
      <w:r>
        <w:rPr>
          <w:rFonts w:ascii="Times New Roman" w:hAnsi="Times New Roman" w:cs="Times New Roman"/>
          <w:b/>
          <w:bCs/>
          <w:i/>
          <w:iCs/>
          <w:sz w:val="56"/>
          <w:szCs w:val="56"/>
        </w:rPr>
        <w:t>2023–2027</w:t>
      </w:r>
    </w:p>
    <w:p w14:paraId="651F1234" w14:textId="77777777" w:rsidR="00BE7B8F" w:rsidRDefault="00BE7B8F" w:rsidP="00D251CC">
      <w:pPr>
        <w:rPr>
          <w:rFonts w:ascii="Times New Roman" w:hAnsi="Times New Roman" w:cs="Times New Roman"/>
          <w:b/>
          <w:bCs/>
          <w:color w:val="000000" w:themeColor="text1"/>
          <w:sz w:val="28"/>
          <w:szCs w:val="28"/>
        </w:rPr>
      </w:pPr>
    </w:p>
    <w:p w14:paraId="16F09C49" w14:textId="6A5B5312" w:rsidR="00BE7B8F" w:rsidRDefault="00BE7B8F" w:rsidP="00D251CC">
      <w:pPr>
        <w:rPr>
          <w:rFonts w:ascii="Times New Roman" w:hAnsi="Times New Roman" w:cs="Times New Roman"/>
          <w:b/>
          <w:bCs/>
          <w:color w:val="000000" w:themeColor="text1"/>
          <w:sz w:val="28"/>
          <w:szCs w:val="28"/>
        </w:rPr>
      </w:pPr>
      <w:r w:rsidRPr="004B5AE9">
        <w:rPr>
          <w:rFonts w:ascii="Times New Roman" w:hAnsi="Times New Roman" w:cs="Times New Roman"/>
          <w:noProof/>
          <w:lang w:eastAsia="pl-PL"/>
        </w:rPr>
        <w:drawing>
          <wp:anchor distT="0" distB="0" distL="114300" distR="114300" simplePos="0" relativeHeight="251664384" behindDoc="0" locked="0" layoutInCell="1" allowOverlap="1" wp14:anchorId="735F3A49" wp14:editId="0C7B5AE2">
            <wp:simplePos x="0" y="0"/>
            <wp:positionH relativeFrom="column">
              <wp:posOffset>2259965</wp:posOffset>
            </wp:positionH>
            <wp:positionV relativeFrom="paragraph">
              <wp:posOffset>452120</wp:posOffset>
            </wp:positionV>
            <wp:extent cx="2101850" cy="1266825"/>
            <wp:effectExtent l="0" t="0" r="0" b="9525"/>
            <wp:wrapTopAndBottom/>
            <wp:docPr id="1387989444" name="Obraz 1387989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01850" cy="12668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D92133A" w14:textId="77777777" w:rsidR="00F40F84" w:rsidRPr="00F40F84" w:rsidRDefault="00F40F84" w:rsidP="00D251CC">
      <w:pPr>
        <w:rPr>
          <w:rFonts w:ascii="Times New Roman" w:hAnsi="Times New Roman" w:cs="Times New Roman"/>
          <w:b/>
          <w:bCs/>
          <w:color w:val="000000" w:themeColor="text1"/>
          <w:sz w:val="28"/>
          <w:szCs w:val="28"/>
        </w:rPr>
      </w:pPr>
    </w:p>
    <w:p w14:paraId="27A85431" w14:textId="77777777" w:rsidR="00BE7B8F" w:rsidRDefault="00BE7B8F" w:rsidP="00D251CC">
      <w:pPr>
        <w:rPr>
          <w:rFonts w:ascii="Times New Roman" w:hAnsi="Times New Roman" w:cs="Times New Roman"/>
          <w:b/>
          <w:bCs/>
          <w:i/>
          <w:iCs/>
          <w:sz w:val="36"/>
          <w:szCs w:val="36"/>
        </w:rPr>
      </w:pPr>
    </w:p>
    <w:p w14:paraId="7FB2B410" w14:textId="77777777" w:rsidR="00BE7B8F" w:rsidRDefault="00BE7B8F" w:rsidP="00D251CC">
      <w:pPr>
        <w:rPr>
          <w:rFonts w:ascii="Times New Roman" w:hAnsi="Times New Roman" w:cs="Times New Roman"/>
          <w:b/>
          <w:bCs/>
          <w:i/>
          <w:iCs/>
          <w:sz w:val="36"/>
          <w:szCs w:val="36"/>
        </w:rPr>
      </w:pPr>
    </w:p>
    <w:p w14:paraId="05B2C8F8" w14:textId="77777777" w:rsidR="00BE7B8F" w:rsidRDefault="00BE7B8F" w:rsidP="00D251CC">
      <w:pPr>
        <w:rPr>
          <w:rFonts w:ascii="Times New Roman" w:hAnsi="Times New Roman" w:cs="Times New Roman"/>
          <w:b/>
          <w:bCs/>
          <w:sz w:val="24"/>
          <w:szCs w:val="24"/>
        </w:rPr>
      </w:pPr>
    </w:p>
    <w:p w14:paraId="330A1055" w14:textId="77777777" w:rsidR="00C046B1" w:rsidRDefault="00C046B1" w:rsidP="00D251CC">
      <w:pPr>
        <w:rPr>
          <w:rFonts w:ascii="Times New Roman" w:hAnsi="Times New Roman" w:cs="Times New Roman"/>
          <w:b/>
          <w:bCs/>
          <w:sz w:val="24"/>
          <w:szCs w:val="24"/>
        </w:rPr>
      </w:pPr>
    </w:p>
    <w:p w14:paraId="36D48F03" w14:textId="77777777" w:rsidR="00BE7B8F" w:rsidRDefault="00BE7B8F" w:rsidP="00D251CC">
      <w:pPr>
        <w:rPr>
          <w:rFonts w:ascii="Times New Roman" w:hAnsi="Times New Roman" w:cs="Times New Roman"/>
          <w:b/>
          <w:bCs/>
          <w:sz w:val="24"/>
          <w:szCs w:val="24"/>
        </w:rPr>
      </w:pPr>
    </w:p>
    <w:p w14:paraId="137F336B" w14:textId="6FE1424E" w:rsidR="00BE7B8F" w:rsidRDefault="00BE7B8F" w:rsidP="00BE7B8F">
      <w:pPr>
        <w:jc w:val="center"/>
        <w:rPr>
          <w:rFonts w:ascii="Times New Roman" w:hAnsi="Times New Roman" w:cs="Times New Roman"/>
          <w:b/>
          <w:bCs/>
          <w:sz w:val="24"/>
          <w:szCs w:val="24"/>
        </w:rPr>
      </w:pPr>
      <w:r>
        <w:rPr>
          <w:rFonts w:ascii="Times New Roman" w:hAnsi="Times New Roman" w:cs="Times New Roman"/>
          <w:b/>
          <w:bCs/>
          <w:sz w:val="24"/>
          <w:szCs w:val="24"/>
        </w:rPr>
        <w:t>Lubaczów</w:t>
      </w:r>
    </w:p>
    <w:p w14:paraId="11E454BC" w14:textId="77777777" w:rsidR="00BE7B8F" w:rsidRPr="007D3468" w:rsidRDefault="00BE7B8F" w:rsidP="00BE7B8F">
      <w:pPr>
        <w:jc w:val="center"/>
        <w:rPr>
          <w:rFonts w:ascii="Times New Roman" w:hAnsi="Times New Roman" w:cs="Times New Roman"/>
          <w:b/>
          <w:bCs/>
          <w:strike/>
          <w:color w:val="FF0000"/>
          <w:sz w:val="24"/>
          <w:szCs w:val="24"/>
        </w:rPr>
      </w:pPr>
      <w:r w:rsidRPr="007D3468">
        <w:rPr>
          <w:rFonts w:ascii="Times New Roman" w:hAnsi="Times New Roman" w:cs="Times New Roman"/>
          <w:b/>
          <w:bCs/>
          <w:strike/>
          <w:color w:val="FF0000"/>
          <w:sz w:val="24"/>
          <w:szCs w:val="24"/>
        </w:rPr>
        <w:t>Maj 2023</w:t>
      </w:r>
    </w:p>
    <w:p w14:paraId="7F9360FF" w14:textId="77777777" w:rsidR="00BE7B8F" w:rsidRDefault="00BE7B8F" w:rsidP="00BE7B8F">
      <w:pPr>
        <w:jc w:val="both"/>
        <w:outlineLvl w:val="0"/>
        <w:rPr>
          <w:rFonts w:ascii="Times New Roman" w:hAnsi="Times New Roman" w:cs="Times New Roman"/>
          <w:b/>
          <w:bCs/>
          <w:color w:val="000000" w:themeColor="text1"/>
          <w:sz w:val="28"/>
          <w:szCs w:val="28"/>
        </w:rPr>
        <w:sectPr w:rsidR="00BE7B8F" w:rsidSect="000C311B">
          <w:footerReference w:type="default" r:id="rId9"/>
          <w:footerReference w:type="first" r:id="rId10"/>
          <w:type w:val="continuous"/>
          <w:pgSz w:w="11906" w:h="16838"/>
          <w:pgMar w:top="851" w:right="851" w:bottom="851" w:left="851" w:header="709" w:footer="709" w:gutter="0"/>
          <w:cols w:space="708"/>
          <w:titlePg/>
          <w:docGrid w:linePitch="360"/>
        </w:sectPr>
      </w:pPr>
    </w:p>
    <w:p w14:paraId="53FD1963" w14:textId="77777777" w:rsidR="00BE7B8F" w:rsidRDefault="00BE7B8F" w:rsidP="00D251CC">
      <w:pPr>
        <w:rPr>
          <w:rFonts w:ascii="Times New Roman" w:hAnsi="Times New Roman" w:cs="Times New Roman"/>
          <w:b/>
          <w:bCs/>
          <w:color w:val="000000" w:themeColor="text1"/>
          <w:sz w:val="28"/>
          <w:szCs w:val="28"/>
        </w:rPr>
      </w:pPr>
    </w:p>
    <w:sdt>
      <w:sdtPr>
        <w:rPr>
          <w:rFonts w:asciiTheme="minorHAnsi" w:eastAsiaTheme="minorHAnsi" w:hAnsiTheme="minorHAnsi" w:cstheme="minorBidi"/>
          <w:color w:val="auto"/>
          <w:sz w:val="20"/>
          <w:szCs w:val="20"/>
          <w:lang w:eastAsia="en-US"/>
        </w:rPr>
        <w:id w:val="-1470128493"/>
        <w:docPartObj>
          <w:docPartGallery w:val="Table of Contents"/>
          <w:docPartUnique/>
        </w:docPartObj>
      </w:sdtPr>
      <w:sdtEndPr>
        <w:rPr>
          <w:b/>
          <w:bCs/>
          <w:sz w:val="22"/>
          <w:szCs w:val="22"/>
        </w:rPr>
      </w:sdtEndPr>
      <w:sdtContent>
        <w:p w14:paraId="419F0357" w14:textId="77777777" w:rsidR="002C6BB9" w:rsidRDefault="00BE7B8F" w:rsidP="00BE7B8F">
          <w:pPr>
            <w:pStyle w:val="Nagwekspisutreci"/>
            <w:rPr>
              <w:noProof/>
            </w:rPr>
          </w:pPr>
          <w:r w:rsidRPr="004F33A0">
            <w:rPr>
              <w:rFonts w:ascii="Times New Roman" w:hAnsi="Times New Roman" w:cs="Times New Roman"/>
              <w:b/>
              <w:bCs/>
              <w:color w:val="auto"/>
              <w:sz w:val="28"/>
              <w:szCs w:val="28"/>
            </w:rPr>
            <w:t>Spis treści</w:t>
          </w:r>
          <w:r w:rsidRPr="00DA3668">
            <w:rPr>
              <w:rStyle w:val="Hipercze"/>
              <w:noProof/>
            </w:rPr>
            <w:fldChar w:fldCharType="begin"/>
          </w:r>
          <w:r w:rsidRPr="00DA3668">
            <w:rPr>
              <w:rStyle w:val="Hipercze"/>
              <w:rFonts w:ascii="Times New Roman" w:hAnsi="Times New Roman" w:cs="Times New Roman"/>
              <w:noProof/>
              <w:sz w:val="22"/>
              <w:szCs w:val="22"/>
            </w:rPr>
            <w:instrText xml:space="preserve"> TOC \o "1-3" \h \z \u </w:instrText>
          </w:r>
          <w:r w:rsidRPr="00DA3668">
            <w:rPr>
              <w:rStyle w:val="Hipercze"/>
              <w:noProof/>
            </w:rPr>
            <w:fldChar w:fldCharType="separate"/>
          </w:r>
        </w:p>
        <w:p w14:paraId="0C500443" w14:textId="252571DF" w:rsidR="002C6BB9" w:rsidRDefault="002C6BB9">
          <w:pPr>
            <w:pStyle w:val="Spistreci1"/>
            <w:rPr>
              <w:rFonts w:asciiTheme="minorHAnsi" w:eastAsiaTheme="minorEastAsia" w:hAnsiTheme="minorHAnsi" w:cstheme="minorBidi"/>
              <w:kern w:val="2"/>
              <w:lang w:eastAsia="pl-PL"/>
              <w14:ligatures w14:val="standardContextual"/>
            </w:rPr>
          </w:pPr>
          <w:hyperlink w:anchor="_Toc143620174" w:history="1">
            <w:r w:rsidRPr="00DF1FA3">
              <w:rPr>
                <w:rStyle w:val="Hipercze"/>
              </w:rPr>
              <w:t>I.</w:t>
            </w:r>
            <w:r>
              <w:rPr>
                <w:rFonts w:asciiTheme="minorHAnsi" w:eastAsiaTheme="minorEastAsia" w:hAnsiTheme="minorHAnsi" w:cstheme="minorBidi"/>
                <w:kern w:val="2"/>
                <w:lang w:eastAsia="pl-PL"/>
                <w14:ligatures w14:val="standardContextual"/>
              </w:rPr>
              <w:tab/>
            </w:r>
            <w:r w:rsidRPr="00DF1FA3">
              <w:rPr>
                <w:rStyle w:val="Hipercze"/>
              </w:rPr>
              <w:t>CHARAKTERYSTYKA PARTNERSTWA LOKALNEGO</w:t>
            </w:r>
            <w:r>
              <w:rPr>
                <w:webHidden/>
              </w:rPr>
              <w:tab/>
            </w:r>
            <w:r>
              <w:rPr>
                <w:webHidden/>
              </w:rPr>
              <w:fldChar w:fldCharType="begin"/>
            </w:r>
            <w:r>
              <w:rPr>
                <w:webHidden/>
              </w:rPr>
              <w:instrText xml:space="preserve"> PAGEREF _Toc143620174 \h </w:instrText>
            </w:r>
            <w:r>
              <w:rPr>
                <w:webHidden/>
              </w:rPr>
            </w:r>
            <w:r>
              <w:rPr>
                <w:webHidden/>
              </w:rPr>
              <w:fldChar w:fldCharType="separate"/>
            </w:r>
            <w:r w:rsidR="007A1C35">
              <w:rPr>
                <w:webHidden/>
              </w:rPr>
              <w:t>3</w:t>
            </w:r>
            <w:r>
              <w:rPr>
                <w:webHidden/>
              </w:rPr>
              <w:fldChar w:fldCharType="end"/>
            </w:r>
          </w:hyperlink>
        </w:p>
        <w:p w14:paraId="74C04824" w14:textId="7AED2E34" w:rsidR="002C6BB9" w:rsidRDefault="002C6BB9">
          <w:pPr>
            <w:pStyle w:val="Spistreci2"/>
            <w:rPr>
              <w:rFonts w:asciiTheme="minorHAnsi" w:eastAsiaTheme="minorEastAsia" w:hAnsiTheme="minorHAnsi" w:cstheme="minorBidi"/>
              <w:kern w:val="2"/>
              <w:lang w:eastAsia="pl-PL"/>
              <w14:ligatures w14:val="standardContextual"/>
            </w:rPr>
          </w:pPr>
          <w:hyperlink w:anchor="_Toc143620175" w:history="1">
            <w:r w:rsidRPr="00DF1FA3">
              <w:rPr>
                <w:rStyle w:val="Hipercze"/>
              </w:rPr>
              <w:t>1.</w:t>
            </w:r>
            <w:r>
              <w:rPr>
                <w:rFonts w:asciiTheme="minorHAnsi" w:eastAsiaTheme="minorEastAsia" w:hAnsiTheme="minorHAnsi" w:cstheme="minorBidi"/>
                <w:kern w:val="2"/>
                <w:lang w:eastAsia="pl-PL"/>
                <w14:ligatures w14:val="standardContextual"/>
              </w:rPr>
              <w:tab/>
            </w:r>
            <w:r w:rsidRPr="00DF1FA3">
              <w:rPr>
                <w:rStyle w:val="Hipercze"/>
              </w:rPr>
              <w:t>Forma prawna i nazwa stowarzyszenia</w:t>
            </w:r>
            <w:r>
              <w:rPr>
                <w:webHidden/>
              </w:rPr>
              <w:tab/>
            </w:r>
            <w:r>
              <w:rPr>
                <w:webHidden/>
              </w:rPr>
              <w:fldChar w:fldCharType="begin"/>
            </w:r>
            <w:r>
              <w:rPr>
                <w:webHidden/>
              </w:rPr>
              <w:instrText xml:space="preserve"> PAGEREF _Toc143620175 \h </w:instrText>
            </w:r>
            <w:r>
              <w:rPr>
                <w:webHidden/>
              </w:rPr>
            </w:r>
            <w:r>
              <w:rPr>
                <w:webHidden/>
              </w:rPr>
              <w:fldChar w:fldCharType="separate"/>
            </w:r>
            <w:r w:rsidR="007A1C35">
              <w:rPr>
                <w:webHidden/>
              </w:rPr>
              <w:t>3</w:t>
            </w:r>
            <w:r>
              <w:rPr>
                <w:webHidden/>
              </w:rPr>
              <w:fldChar w:fldCharType="end"/>
            </w:r>
          </w:hyperlink>
        </w:p>
        <w:p w14:paraId="0F9C8A10" w14:textId="7CBCCD72" w:rsidR="002C6BB9" w:rsidRDefault="002C6BB9">
          <w:pPr>
            <w:pStyle w:val="Spistreci2"/>
            <w:rPr>
              <w:rFonts w:asciiTheme="minorHAnsi" w:eastAsiaTheme="minorEastAsia" w:hAnsiTheme="minorHAnsi" w:cstheme="minorBidi"/>
              <w:kern w:val="2"/>
              <w:lang w:eastAsia="pl-PL"/>
              <w14:ligatures w14:val="standardContextual"/>
            </w:rPr>
          </w:pPr>
          <w:hyperlink w:anchor="_Toc143620176" w:history="1">
            <w:r w:rsidRPr="00DF1FA3">
              <w:rPr>
                <w:rStyle w:val="Hipercze"/>
              </w:rPr>
              <w:t>2.</w:t>
            </w:r>
            <w:r>
              <w:rPr>
                <w:rFonts w:asciiTheme="minorHAnsi" w:eastAsiaTheme="minorEastAsia" w:hAnsiTheme="minorHAnsi" w:cstheme="minorBidi"/>
                <w:kern w:val="2"/>
                <w:lang w:eastAsia="pl-PL"/>
                <w14:ligatures w14:val="standardContextual"/>
              </w:rPr>
              <w:tab/>
            </w:r>
            <w:r w:rsidRPr="00DF1FA3">
              <w:rPr>
                <w:rStyle w:val="Hipercze"/>
              </w:rPr>
              <w:t>Opis procesu tworzenia partnerstwa</w:t>
            </w:r>
            <w:r>
              <w:rPr>
                <w:webHidden/>
              </w:rPr>
              <w:tab/>
            </w:r>
            <w:r>
              <w:rPr>
                <w:webHidden/>
              </w:rPr>
              <w:fldChar w:fldCharType="begin"/>
            </w:r>
            <w:r>
              <w:rPr>
                <w:webHidden/>
              </w:rPr>
              <w:instrText xml:space="preserve"> PAGEREF _Toc143620176 \h </w:instrText>
            </w:r>
            <w:r>
              <w:rPr>
                <w:webHidden/>
              </w:rPr>
            </w:r>
            <w:r>
              <w:rPr>
                <w:webHidden/>
              </w:rPr>
              <w:fldChar w:fldCharType="separate"/>
            </w:r>
            <w:r w:rsidR="007A1C35">
              <w:rPr>
                <w:webHidden/>
              </w:rPr>
              <w:t>3</w:t>
            </w:r>
            <w:r>
              <w:rPr>
                <w:webHidden/>
              </w:rPr>
              <w:fldChar w:fldCharType="end"/>
            </w:r>
          </w:hyperlink>
        </w:p>
        <w:p w14:paraId="03693A65" w14:textId="162EC976" w:rsidR="002C6BB9" w:rsidRDefault="002C6BB9">
          <w:pPr>
            <w:pStyle w:val="Spistreci2"/>
            <w:rPr>
              <w:rFonts w:asciiTheme="minorHAnsi" w:eastAsiaTheme="minorEastAsia" w:hAnsiTheme="minorHAnsi" w:cstheme="minorBidi"/>
              <w:kern w:val="2"/>
              <w:lang w:eastAsia="pl-PL"/>
              <w14:ligatures w14:val="standardContextual"/>
            </w:rPr>
          </w:pPr>
          <w:hyperlink w:anchor="_Toc143620177" w:history="1">
            <w:r w:rsidRPr="00DF1FA3">
              <w:rPr>
                <w:rStyle w:val="Hipercze"/>
              </w:rPr>
              <w:t>3.</w:t>
            </w:r>
            <w:r>
              <w:rPr>
                <w:rFonts w:asciiTheme="minorHAnsi" w:eastAsiaTheme="minorEastAsia" w:hAnsiTheme="minorHAnsi" w:cstheme="minorBidi"/>
                <w:kern w:val="2"/>
                <w:lang w:eastAsia="pl-PL"/>
                <w14:ligatures w14:val="standardContextual"/>
              </w:rPr>
              <w:tab/>
            </w:r>
            <w:r w:rsidRPr="00DF1FA3">
              <w:rPr>
                <w:rStyle w:val="Hipercze"/>
              </w:rPr>
              <w:t>Opis struktury LGD</w:t>
            </w:r>
            <w:r>
              <w:rPr>
                <w:webHidden/>
              </w:rPr>
              <w:tab/>
            </w:r>
            <w:r>
              <w:rPr>
                <w:webHidden/>
              </w:rPr>
              <w:fldChar w:fldCharType="begin"/>
            </w:r>
            <w:r>
              <w:rPr>
                <w:webHidden/>
              </w:rPr>
              <w:instrText xml:space="preserve"> PAGEREF _Toc143620177 \h </w:instrText>
            </w:r>
            <w:r>
              <w:rPr>
                <w:webHidden/>
              </w:rPr>
            </w:r>
            <w:r>
              <w:rPr>
                <w:webHidden/>
              </w:rPr>
              <w:fldChar w:fldCharType="separate"/>
            </w:r>
            <w:r w:rsidR="007A1C35">
              <w:rPr>
                <w:webHidden/>
              </w:rPr>
              <w:t>4</w:t>
            </w:r>
            <w:r>
              <w:rPr>
                <w:webHidden/>
              </w:rPr>
              <w:fldChar w:fldCharType="end"/>
            </w:r>
          </w:hyperlink>
        </w:p>
        <w:p w14:paraId="76F1D91B" w14:textId="385D4ABB" w:rsidR="002C6BB9" w:rsidRDefault="002C6BB9">
          <w:pPr>
            <w:pStyle w:val="Spistreci2"/>
            <w:rPr>
              <w:rFonts w:asciiTheme="minorHAnsi" w:eastAsiaTheme="minorEastAsia" w:hAnsiTheme="minorHAnsi" w:cstheme="minorBidi"/>
              <w:kern w:val="2"/>
              <w:lang w:eastAsia="pl-PL"/>
              <w14:ligatures w14:val="standardContextual"/>
            </w:rPr>
          </w:pPr>
          <w:hyperlink w:anchor="_Toc143620178" w:history="1">
            <w:r w:rsidRPr="00DF1FA3">
              <w:rPr>
                <w:rStyle w:val="Hipercze"/>
              </w:rPr>
              <w:t>4.</w:t>
            </w:r>
            <w:r>
              <w:rPr>
                <w:rFonts w:asciiTheme="minorHAnsi" w:eastAsiaTheme="minorEastAsia" w:hAnsiTheme="minorHAnsi" w:cstheme="minorBidi"/>
                <w:kern w:val="2"/>
                <w:lang w:eastAsia="pl-PL"/>
                <w14:ligatures w14:val="standardContextual"/>
              </w:rPr>
              <w:tab/>
            </w:r>
            <w:r w:rsidRPr="00DF1FA3">
              <w:rPr>
                <w:rStyle w:val="Hipercze"/>
              </w:rPr>
              <w:t>Opis składu organu decyzyjnego</w:t>
            </w:r>
            <w:r>
              <w:rPr>
                <w:webHidden/>
              </w:rPr>
              <w:tab/>
            </w:r>
            <w:r>
              <w:rPr>
                <w:webHidden/>
              </w:rPr>
              <w:fldChar w:fldCharType="begin"/>
            </w:r>
            <w:r>
              <w:rPr>
                <w:webHidden/>
              </w:rPr>
              <w:instrText xml:space="preserve"> PAGEREF _Toc143620178 \h </w:instrText>
            </w:r>
            <w:r>
              <w:rPr>
                <w:webHidden/>
              </w:rPr>
            </w:r>
            <w:r>
              <w:rPr>
                <w:webHidden/>
              </w:rPr>
              <w:fldChar w:fldCharType="separate"/>
            </w:r>
            <w:r w:rsidR="007A1C35">
              <w:rPr>
                <w:webHidden/>
              </w:rPr>
              <w:t>6</w:t>
            </w:r>
            <w:r>
              <w:rPr>
                <w:webHidden/>
              </w:rPr>
              <w:fldChar w:fldCharType="end"/>
            </w:r>
          </w:hyperlink>
        </w:p>
        <w:p w14:paraId="3722C54A" w14:textId="7F0AB31D" w:rsidR="002C6BB9" w:rsidRDefault="002C6BB9">
          <w:pPr>
            <w:pStyle w:val="Spistreci2"/>
            <w:rPr>
              <w:rFonts w:asciiTheme="minorHAnsi" w:eastAsiaTheme="minorEastAsia" w:hAnsiTheme="minorHAnsi" w:cstheme="minorBidi"/>
              <w:kern w:val="2"/>
              <w:lang w:eastAsia="pl-PL"/>
              <w14:ligatures w14:val="standardContextual"/>
            </w:rPr>
          </w:pPr>
          <w:hyperlink w:anchor="_Toc143620179" w:history="1">
            <w:r w:rsidRPr="00DF1FA3">
              <w:rPr>
                <w:rStyle w:val="Hipercze"/>
              </w:rPr>
              <w:t>5.</w:t>
            </w:r>
            <w:r>
              <w:rPr>
                <w:rFonts w:asciiTheme="minorHAnsi" w:eastAsiaTheme="minorEastAsia" w:hAnsiTheme="minorHAnsi" w:cstheme="minorBidi"/>
                <w:kern w:val="2"/>
                <w:lang w:eastAsia="pl-PL"/>
                <w14:ligatures w14:val="standardContextual"/>
              </w:rPr>
              <w:tab/>
            </w:r>
            <w:r w:rsidRPr="00DF1FA3">
              <w:rPr>
                <w:rStyle w:val="Hipercze"/>
              </w:rPr>
              <w:t>Charakterystyka rozwiązań stosowanych w procesie decyzyjnym</w:t>
            </w:r>
            <w:r>
              <w:rPr>
                <w:webHidden/>
              </w:rPr>
              <w:tab/>
            </w:r>
            <w:r>
              <w:rPr>
                <w:webHidden/>
              </w:rPr>
              <w:fldChar w:fldCharType="begin"/>
            </w:r>
            <w:r>
              <w:rPr>
                <w:webHidden/>
              </w:rPr>
              <w:instrText xml:space="preserve"> PAGEREF _Toc143620179 \h </w:instrText>
            </w:r>
            <w:r>
              <w:rPr>
                <w:webHidden/>
              </w:rPr>
            </w:r>
            <w:r>
              <w:rPr>
                <w:webHidden/>
              </w:rPr>
              <w:fldChar w:fldCharType="separate"/>
            </w:r>
            <w:r w:rsidR="007A1C35">
              <w:rPr>
                <w:webHidden/>
              </w:rPr>
              <w:t>6</w:t>
            </w:r>
            <w:r>
              <w:rPr>
                <w:webHidden/>
              </w:rPr>
              <w:fldChar w:fldCharType="end"/>
            </w:r>
          </w:hyperlink>
        </w:p>
        <w:p w14:paraId="4BF771B0" w14:textId="352B06DD" w:rsidR="002C6BB9" w:rsidRDefault="002C6BB9">
          <w:pPr>
            <w:pStyle w:val="Spistreci2"/>
            <w:rPr>
              <w:rFonts w:asciiTheme="minorHAnsi" w:eastAsiaTheme="minorEastAsia" w:hAnsiTheme="minorHAnsi" w:cstheme="minorBidi"/>
              <w:kern w:val="2"/>
              <w:lang w:eastAsia="pl-PL"/>
              <w14:ligatures w14:val="standardContextual"/>
            </w:rPr>
          </w:pPr>
          <w:hyperlink w:anchor="_Toc143620180" w:history="1">
            <w:r w:rsidRPr="00DF1FA3">
              <w:rPr>
                <w:rStyle w:val="Hipercze"/>
              </w:rPr>
              <w:t>6.</w:t>
            </w:r>
            <w:r>
              <w:rPr>
                <w:rFonts w:asciiTheme="minorHAnsi" w:eastAsiaTheme="minorEastAsia" w:hAnsiTheme="minorHAnsi" w:cstheme="minorBidi"/>
                <w:kern w:val="2"/>
                <w:lang w:eastAsia="pl-PL"/>
                <w14:ligatures w14:val="standardContextual"/>
              </w:rPr>
              <w:tab/>
            </w:r>
            <w:r w:rsidRPr="00DF1FA3">
              <w:rPr>
                <w:rStyle w:val="Hipercze"/>
              </w:rPr>
              <w:t>Dokumenty regulujące funkcjonowanie LGD</w:t>
            </w:r>
            <w:r>
              <w:rPr>
                <w:webHidden/>
              </w:rPr>
              <w:tab/>
            </w:r>
            <w:r>
              <w:rPr>
                <w:webHidden/>
              </w:rPr>
              <w:fldChar w:fldCharType="begin"/>
            </w:r>
            <w:r>
              <w:rPr>
                <w:webHidden/>
              </w:rPr>
              <w:instrText xml:space="preserve"> PAGEREF _Toc143620180 \h </w:instrText>
            </w:r>
            <w:r>
              <w:rPr>
                <w:webHidden/>
              </w:rPr>
            </w:r>
            <w:r>
              <w:rPr>
                <w:webHidden/>
              </w:rPr>
              <w:fldChar w:fldCharType="separate"/>
            </w:r>
            <w:r w:rsidR="007A1C35">
              <w:rPr>
                <w:webHidden/>
              </w:rPr>
              <w:t>6</w:t>
            </w:r>
            <w:r>
              <w:rPr>
                <w:webHidden/>
              </w:rPr>
              <w:fldChar w:fldCharType="end"/>
            </w:r>
          </w:hyperlink>
        </w:p>
        <w:p w14:paraId="6ED1438D" w14:textId="1ADD2C49" w:rsidR="002C6BB9" w:rsidRDefault="002C6BB9">
          <w:pPr>
            <w:pStyle w:val="Spistreci1"/>
            <w:rPr>
              <w:rFonts w:asciiTheme="minorHAnsi" w:eastAsiaTheme="minorEastAsia" w:hAnsiTheme="minorHAnsi" w:cstheme="minorBidi"/>
              <w:kern w:val="2"/>
              <w:lang w:eastAsia="pl-PL"/>
              <w14:ligatures w14:val="standardContextual"/>
            </w:rPr>
          </w:pPr>
          <w:hyperlink w:anchor="_Toc143620181" w:history="1">
            <w:r w:rsidRPr="00DF1FA3">
              <w:rPr>
                <w:rStyle w:val="Hipercze"/>
              </w:rPr>
              <w:t>II.</w:t>
            </w:r>
            <w:r>
              <w:rPr>
                <w:rFonts w:asciiTheme="minorHAnsi" w:eastAsiaTheme="minorEastAsia" w:hAnsiTheme="minorHAnsi" w:cstheme="minorBidi"/>
                <w:kern w:val="2"/>
                <w:lang w:eastAsia="pl-PL"/>
                <w14:ligatures w14:val="standardContextual"/>
              </w:rPr>
              <w:tab/>
            </w:r>
            <w:r w:rsidRPr="00DF1FA3">
              <w:rPr>
                <w:rStyle w:val="Hipercze"/>
              </w:rPr>
              <w:t>CHARAKTERYSTYKA OBSZARU I LUDNOŚCI OBJĘTEJ WDRAŻANIEM LSR</w:t>
            </w:r>
            <w:r>
              <w:rPr>
                <w:webHidden/>
              </w:rPr>
              <w:tab/>
            </w:r>
            <w:r>
              <w:rPr>
                <w:webHidden/>
              </w:rPr>
              <w:fldChar w:fldCharType="begin"/>
            </w:r>
            <w:r>
              <w:rPr>
                <w:webHidden/>
              </w:rPr>
              <w:instrText xml:space="preserve"> PAGEREF _Toc143620181 \h </w:instrText>
            </w:r>
            <w:r>
              <w:rPr>
                <w:webHidden/>
              </w:rPr>
            </w:r>
            <w:r>
              <w:rPr>
                <w:webHidden/>
              </w:rPr>
              <w:fldChar w:fldCharType="separate"/>
            </w:r>
            <w:r w:rsidR="007A1C35">
              <w:rPr>
                <w:webHidden/>
              </w:rPr>
              <w:t>8</w:t>
            </w:r>
            <w:r>
              <w:rPr>
                <w:webHidden/>
              </w:rPr>
              <w:fldChar w:fldCharType="end"/>
            </w:r>
          </w:hyperlink>
        </w:p>
        <w:p w14:paraId="6D197786" w14:textId="708AA372" w:rsidR="002C6BB9" w:rsidRDefault="002C6BB9">
          <w:pPr>
            <w:pStyle w:val="Spistreci2"/>
            <w:rPr>
              <w:rFonts w:asciiTheme="minorHAnsi" w:eastAsiaTheme="minorEastAsia" w:hAnsiTheme="minorHAnsi" w:cstheme="minorBidi"/>
              <w:kern w:val="2"/>
              <w:lang w:eastAsia="pl-PL"/>
              <w14:ligatures w14:val="standardContextual"/>
            </w:rPr>
          </w:pPr>
          <w:hyperlink w:anchor="_Toc143620182" w:history="1">
            <w:r w:rsidRPr="00DF1FA3">
              <w:rPr>
                <w:rStyle w:val="Hipercze"/>
              </w:rPr>
              <w:t>1.</w:t>
            </w:r>
            <w:r>
              <w:rPr>
                <w:rFonts w:asciiTheme="minorHAnsi" w:eastAsiaTheme="minorEastAsia" w:hAnsiTheme="minorHAnsi" w:cstheme="minorBidi"/>
                <w:kern w:val="2"/>
                <w:lang w:eastAsia="pl-PL"/>
                <w14:ligatures w14:val="standardContextual"/>
              </w:rPr>
              <w:tab/>
            </w:r>
            <w:r w:rsidRPr="00DF1FA3">
              <w:rPr>
                <w:rStyle w:val="Hipercze"/>
              </w:rPr>
              <w:t>Opis obszaru</w:t>
            </w:r>
            <w:r>
              <w:rPr>
                <w:webHidden/>
              </w:rPr>
              <w:tab/>
            </w:r>
            <w:r>
              <w:rPr>
                <w:webHidden/>
              </w:rPr>
              <w:fldChar w:fldCharType="begin"/>
            </w:r>
            <w:r>
              <w:rPr>
                <w:webHidden/>
              </w:rPr>
              <w:instrText xml:space="preserve"> PAGEREF _Toc143620182 \h </w:instrText>
            </w:r>
            <w:r>
              <w:rPr>
                <w:webHidden/>
              </w:rPr>
            </w:r>
            <w:r>
              <w:rPr>
                <w:webHidden/>
              </w:rPr>
              <w:fldChar w:fldCharType="separate"/>
            </w:r>
            <w:r w:rsidR="007A1C35">
              <w:rPr>
                <w:webHidden/>
              </w:rPr>
              <w:t>8</w:t>
            </w:r>
            <w:r>
              <w:rPr>
                <w:webHidden/>
              </w:rPr>
              <w:fldChar w:fldCharType="end"/>
            </w:r>
          </w:hyperlink>
        </w:p>
        <w:p w14:paraId="050B40E6" w14:textId="725A238B" w:rsidR="002C6BB9" w:rsidRDefault="002C6BB9">
          <w:pPr>
            <w:pStyle w:val="Spistreci2"/>
            <w:rPr>
              <w:rFonts w:asciiTheme="minorHAnsi" w:eastAsiaTheme="minorEastAsia" w:hAnsiTheme="minorHAnsi" w:cstheme="minorBidi"/>
              <w:kern w:val="2"/>
              <w:lang w:eastAsia="pl-PL"/>
              <w14:ligatures w14:val="standardContextual"/>
            </w:rPr>
          </w:pPr>
          <w:hyperlink w:anchor="_Toc143620183" w:history="1">
            <w:r w:rsidRPr="00DF1FA3">
              <w:rPr>
                <w:rStyle w:val="Hipercze"/>
              </w:rPr>
              <w:t>2.</w:t>
            </w:r>
            <w:r>
              <w:rPr>
                <w:rFonts w:asciiTheme="minorHAnsi" w:eastAsiaTheme="minorEastAsia" w:hAnsiTheme="minorHAnsi" w:cstheme="minorBidi"/>
                <w:kern w:val="2"/>
                <w:lang w:eastAsia="pl-PL"/>
                <w14:ligatures w14:val="standardContextual"/>
              </w:rPr>
              <w:tab/>
            </w:r>
            <w:r w:rsidRPr="00DF1FA3">
              <w:rPr>
                <w:rStyle w:val="Hipercze"/>
              </w:rPr>
              <w:t>Wyróżniki, potencjał i spójność obszaru</w:t>
            </w:r>
            <w:r>
              <w:rPr>
                <w:webHidden/>
              </w:rPr>
              <w:tab/>
            </w:r>
            <w:r>
              <w:rPr>
                <w:webHidden/>
              </w:rPr>
              <w:fldChar w:fldCharType="begin"/>
            </w:r>
            <w:r>
              <w:rPr>
                <w:webHidden/>
              </w:rPr>
              <w:instrText xml:space="preserve"> PAGEREF _Toc143620183 \h </w:instrText>
            </w:r>
            <w:r>
              <w:rPr>
                <w:webHidden/>
              </w:rPr>
            </w:r>
            <w:r>
              <w:rPr>
                <w:webHidden/>
              </w:rPr>
              <w:fldChar w:fldCharType="separate"/>
            </w:r>
            <w:r w:rsidR="007A1C35">
              <w:rPr>
                <w:webHidden/>
              </w:rPr>
              <w:t>9</w:t>
            </w:r>
            <w:r>
              <w:rPr>
                <w:webHidden/>
              </w:rPr>
              <w:fldChar w:fldCharType="end"/>
            </w:r>
          </w:hyperlink>
        </w:p>
        <w:p w14:paraId="1BC57CB7" w14:textId="1722BA01" w:rsidR="002C6BB9" w:rsidRDefault="002C6BB9">
          <w:pPr>
            <w:pStyle w:val="Spistreci1"/>
            <w:rPr>
              <w:rFonts w:asciiTheme="minorHAnsi" w:eastAsiaTheme="minorEastAsia" w:hAnsiTheme="minorHAnsi" w:cstheme="minorBidi"/>
              <w:kern w:val="2"/>
              <w:lang w:eastAsia="pl-PL"/>
              <w14:ligatures w14:val="standardContextual"/>
            </w:rPr>
          </w:pPr>
          <w:hyperlink w:anchor="_Toc143620184" w:history="1">
            <w:r w:rsidRPr="00DF1FA3">
              <w:rPr>
                <w:rStyle w:val="Hipercze"/>
              </w:rPr>
              <w:t>III.</w:t>
            </w:r>
            <w:r>
              <w:rPr>
                <w:rFonts w:asciiTheme="minorHAnsi" w:eastAsiaTheme="minorEastAsia" w:hAnsiTheme="minorHAnsi" w:cstheme="minorBidi"/>
                <w:kern w:val="2"/>
                <w:lang w:eastAsia="pl-PL"/>
                <w14:ligatures w14:val="standardContextual"/>
              </w:rPr>
              <w:tab/>
            </w:r>
            <w:r w:rsidRPr="00DF1FA3">
              <w:rPr>
                <w:rStyle w:val="Hipercze"/>
              </w:rPr>
              <w:t>PARTYCYPACYJNY CHARAKTER LSR</w:t>
            </w:r>
            <w:r>
              <w:rPr>
                <w:webHidden/>
              </w:rPr>
              <w:tab/>
            </w:r>
            <w:r>
              <w:rPr>
                <w:webHidden/>
              </w:rPr>
              <w:fldChar w:fldCharType="begin"/>
            </w:r>
            <w:r>
              <w:rPr>
                <w:webHidden/>
              </w:rPr>
              <w:instrText xml:space="preserve"> PAGEREF _Toc143620184 \h </w:instrText>
            </w:r>
            <w:r>
              <w:rPr>
                <w:webHidden/>
              </w:rPr>
            </w:r>
            <w:r>
              <w:rPr>
                <w:webHidden/>
              </w:rPr>
              <w:fldChar w:fldCharType="separate"/>
            </w:r>
            <w:r w:rsidR="007A1C35">
              <w:rPr>
                <w:webHidden/>
              </w:rPr>
              <w:t>11</w:t>
            </w:r>
            <w:r>
              <w:rPr>
                <w:webHidden/>
              </w:rPr>
              <w:fldChar w:fldCharType="end"/>
            </w:r>
          </w:hyperlink>
        </w:p>
        <w:p w14:paraId="024E4510" w14:textId="3E43F842" w:rsidR="002C6BB9" w:rsidRPr="002C6BB9" w:rsidRDefault="002C6BB9">
          <w:pPr>
            <w:pStyle w:val="Spistreci2"/>
            <w:rPr>
              <w:rFonts w:asciiTheme="minorHAnsi" w:eastAsiaTheme="minorEastAsia" w:hAnsiTheme="minorHAnsi" w:cstheme="minorBidi"/>
              <w:kern w:val="2"/>
              <w:lang w:eastAsia="pl-PL"/>
              <w14:ligatures w14:val="standardContextual"/>
            </w:rPr>
          </w:pPr>
          <w:hyperlink w:anchor="_Toc143620185" w:history="1">
            <w:r w:rsidRPr="002C6BB9">
              <w:rPr>
                <w:rStyle w:val="Hipercze"/>
              </w:rPr>
              <w:t>1.</w:t>
            </w:r>
            <w:r w:rsidRPr="002C6BB9">
              <w:rPr>
                <w:rFonts w:asciiTheme="minorHAnsi" w:eastAsiaTheme="minorEastAsia" w:hAnsiTheme="minorHAnsi" w:cstheme="minorBidi"/>
                <w:kern w:val="2"/>
                <w:lang w:eastAsia="pl-PL"/>
                <w14:ligatures w14:val="standardContextual"/>
              </w:rPr>
              <w:tab/>
            </w:r>
            <w:r w:rsidRPr="002C6BB9">
              <w:rPr>
                <w:rStyle w:val="Hipercze"/>
              </w:rPr>
              <w:t>Etap opracowania LSR</w:t>
            </w:r>
            <w:r w:rsidRPr="002C6BB9">
              <w:rPr>
                <w:webHidden/>
              </w:rPr>
              <w:tab/>
            </w:r>
            <w:r w:rsidRPr="002C6BB9">
              <w:rPr>
                <w:webHidden/>
              </w:rPr>
              <w:fldChar w:fldCharType="begin"/>
            </w:r>
            <w:r w:rsidRPr="002C6BB9">
              <w:rPr>
                <w:webHidden/>
              </w:rPr>
              <w:instrText xml:space="preserve"> PAGEREF _Toc143620185 \h </w:instrText>
            </w:r>
            <w:r w:rsidRPr="002C6BB9">
              <w:rPr>
                <w:webHidden/>
              </w:rPr>
            </w:r>
            <w:r w:rsidRPr="002C6BB9">
              <w:rPr>
                <w:webHidden/>
              </w:rPr>
              <w:fldChar w:fldCharType="separate"/>
            </w:r>
            <w:r w:rsidR="007A1C35">
              <w:rPr>
                <w:webHidden/>
              </w:rPr>
              <w:t>11</w:t>
            </w:r>
            <w:r w:rsidRPr="002C6BB9">
              <w:rPr>
                <w:webHidden/>
              </w:rPr>
              <w:fldChar w:fldCharType="end"/>
            </w:r>
          </w:hyperlink>
        </w:p>
        <w:p w14:paraId="0FBC1C5B" w14:textId="2A94C6A0" w:rsidR="002C6BB9" w:rsidRPr="002C6BB9" w:rsidRDefault="002C6BB9">
          <w:pPr>
            <w:pStyle w:val="Spistreci2"/>
            <w:rPr>
              <w:rFonts w:asciiTheme="minorHAnsi" w:eastAsiaTheme="minorEastAsia" w:hAnsiTheme="minorHAnsi" w:cstheme="minorBidi"/>
              <w:kern w:val="2"/>
              <w:lang w:eastAsia="pl-PL"/>
              <w14:ligatures w14:val="standardContextual"/>
            </w:rPr>
          </w:pPr>
          <w:hyperlink w:anchor="_Toc143620186" w:history="1">
            <w:r w:rsidRPr="002C6BB9">
              <w:rPr>
                <w:rStyle w:val="Hipercze"/>
              </w:rPr>
              <w:t>2.</w:t>
            </w:r>
            <w:r w:rsidRPr="002C6BB9">
              <w:rPr>
                <w:rFonts w:asciiTheme="minorHAnsi" w:eastAsiaTheme="minorEastAsia" w:hAnsiTheme="minorHAnsi" w:cstheme="minorBidi"/>
                <w:kern w:val="2"/>
                <w:lang w:eastAsia="pl-PL"/>
                <w14:ligatures w14:val="standardContextual"/>
              </w:rPr>
              <w:tab/>
            </w:r>
            <w:r w:rsidRPr="002C6BB9">
              <w:rPr>
                <w:rStyle w:val="Hipercze"/>
              </w:rPr>
              <w:t>Etap wdrażania LSR</w:t>
            </w:r>
            <w:r w:rsidRPr="002C6BB9">
              <w:rPr>
                <w:webHidden/>
              </w:rPr>
              <w:tab/>
            </w:r>
            <w:r w:rsidRPr="002C6BB9">
              <w:rPr>
                <w:webHidden/>
              </w:rPr>
              <w:fldChar w:fldCharType="begin"/>
            </w:r>
            <w:r w:rsidRPr="002C6BB9">
              <w:rPr>
                <w:webHidden/>
              </w:rPr>
              <w:instrText xml:space="preserve"> PAGEREF _Toc143620186 \h </w:instrText>
            </w:r>
            <w:r w:rsidRPr="002C6BB9">
              <w:rPr>
                <w:webHidden/>
              </w:rPr>
            </w:r>
            <w:r w:rsidRPr="002C6BB9">
              <w:rPr>
                <w:webHidden/>
              </w:rPr>
              <w:fldChar w:fldCharType="separate"/>
            </w:r>
            <w:r w:rsidR="007A1C35">
              <w:rPr>
                <w:webHidden/>
              </w:rPr>
              <w:t>18</w:t>
            </w:r>
            <w:r w:rsidRPr="002C6BB9">
              <w:rPr>
                <w:webHidden/>
              </w:rPr>
              <w:fldChar w:fldCharType="end"/>
            </w:r>
          </w:hyperlink>
        </w:p>
        <w:p w14:paraId="3E98829D" w14:textId="025081F0" w:rsidR="002C6BB9" w:rsidRDefault="002C6BB9">
          <w:pPr>
            <w:pStyle w:val="Spistreci1"/>
            <w:rPr>
              <w:rFonts w:asciiTheme="minorHAnsi" w:eastAsiaTheme="minorEastAsia" w:hAnsiTheme="minorHAnsi" w:cstheme="minorBidi"/>
              <w:kern w:val="2"/>
              <w:lang w:eastAsia="pl-PL"/>
              <w14:ligatures w14:val="standardContextual"/>
            </w:rPr>
          </w:pPr>
          <w:hyperlink w:anchor="_Toc143620187" w:history="1">
            <w:r w:rsidRPr="00DF1FA3">
              <w:rPr>
                <w:rStyle w:val="Hipercze"/>
              </w:rPr>
              <w:t>IV.</w:t>
            </w:r>
            <w:r>
              <w:rPr>
                <w:rFonts w:asciiTheme="minorHAnsi" w:eastAsiaTheme="minorEastAsia" w:hAnsiTheme="minorHAnsi" w:cstheme="minorBidi"/>
                <w:kern w:val="2"/>
                <w:lang w:eastAsia="pl-PL"/>
                <w14:ligatures w14:val="standardContextual"/>
              </w:rPr>
              <w:tab/>
            </w:r>
            <w:r w:rsidRPr="00DF1FA3">
              <w:rPr>
                <w:rStyle w:val="Hipercze"/>
              </w:rPr>
              <w:t>ANALIZA POTRZEB I POTENCJAŁU</w:t>
            </w:r>
            <w:r>
              <w:rPr>
                <w:webHidden/>
              </w:rPr>
              <w:tab/>
            </w:r>
            <w:r>
              <w:rPr>
                <w:webHidden/>
              </w:rPr>
              <w:fldChar w:fldCharType="begin"/>
            </w:r>
            <w:r>
              <w:rPr>
                <w:webHidden/>
              </w:rPr>
              <w:instrText xml:space="preserve"> PAGEREF _Toc143620187 \h </w:instrText>
            </w:r>
            <w:r>
              <w:rPr>
                <w:webHidden/>
              </w:rPr>
            </w:r>
            <w:r>
              <w:rPr>
                <w:webHidden/>
              </w:rPr>
              <w:fldChar w:fldCharType="separate"/>
            </w:r>
            <w:r w:rsidR="007A1C35">
              <w:rPr>
                <w:webHidden/>
              </w:rPr>
              <w:t>20</w:t>
            </w:r>
            <w:r>
              <w:rPr>
                <w:webHidden/>
              </w:rPr>
              <w:fldChar w:fldCharType="end"/>
            </w:r>
          </w:hyperlink>
        </w:p>
        <w:p w14:paraId="7BD78A50" w14:textId="6BDF82D1" w:rsidR="002C6BB9" w:rsidRDefault="002C6BB9">
          <w:pPr>
            <w:pStyle w:val="Spistreci2"/>
            <w:rPr>
              <w:rFonts w:asciiTheme="minorHAnsi" w:eastAsiaTheme="minorEastAsia" w:hAnsiTheme="minorHAnsi" w:cstheme="minorBidi"/>
              <w:kern w:val="2"/>
              <w:lang w:eastAsia="pl-PL"/>
              <w14:ligatures w14:val="standardContextual"/>
            </w:rPr>
          </w:pPr>
          <w:hyperlink w:anchor="_Toc143620188" w:history="1">
            <w:r w:rsidRPr="00DF1FA3">
              <w:rPr>
                <w:rStyle w:val="Hipercze"/>
              </w:rPr>
              <w:t>1.</w:t>
            </w:r>
            <w:r>
              <w:rPr>
                <w:rFonts w:asciiTheme="minorHAnsi" w:eastAsiaTheme="minorEastAsia" w:hAnsiTheme="minorHAnsi" w:cstheme="minorBidi"/>
                <w:kern w:val="2"/>
                <w:lang w:eastAsia="pl-PL"/>
                <w14:ligatures w14:val="standardContextual"/>
              </w:rPr>
              <w:tab/>
            </w:r>
            <w:r w:rsidRPr="00DF1FA3">
              <w:rPr>
                <w:rStyle w:val="Hipercze"/>
              </w:rPr>
              <w:t>Potrzeby rozwojowe i potencjały obszaru</w:t>
            </w:r>
            <w:r>
              <w:rPr>
                <w:webHidden/>
              </w:rPr>
              <w:tab/>
            </w:r>
            <w:r>
              <w:rPr>
                <w:webHidden/>
              </w:rPr>
              <w:fldChar w:fldCharType="begin"/>
            </w:r>
            <w:r>
              <w:rPr>
                <w:webHidden/>
              </w:rPr>
              <w:instrText xml:space="preserve"> PAGEREF _Toc143620188 \h </w:instrText>
            </w:r>
            <w:r>
              <w:rPr>
                <w:webHidden/>
              </w:rPr>
            </w:r>
            <w:r>
              <w:rPr>
                <w:webHidden/>
              </w:rPr>
              <w:fldChar w:fldCharType="separate"/>
            </w:r>
            <w:r w:rsidR="007A1C35">
              <w:rPr>
                <w:webHidden/>
              </w:rPr>
              <w:t>20</w:t>
            </w:r>
            <w:r>
              <w:rPr>
                <w:webHidden/>
              </w:rPr>
              <w:fldChar w:fldCharType="end"/>
            </w:r>
          </w:hyperlink>
        </w:p>
        <w:p w14:paraId="16E211A1" w14:textId="4EF4A83F" w:rsidR="002C6BB9" w:rsidRDefault="002C6BB9">
          <w:pPr>
            <w:pStyle w:val="Spistreci2"/>
            <w:rPr>
              <w:rFonts w:asciiTheme="minorHAnsi" w:eastAsiaTheme="minorEastAsia" w:hAnsiTheme="minorHAnsi" w:cstheme="minorBidi"/>
              <w:kern w:val="2"/>
              <w:lang w:eastAsia="pl-PL"/>
              <w14:ligatures w14:val="standardContextual"/>
            </w:rPr>
          </w:pPr>
          <w:hyperlink w:anchor="_Toc143620189" w:history="1">
            <w:r w:rsidRPr="00DF1FA3">
              <w:rPr>
                <w:rStyle w:val="Hipercze"/>
              </w:rPr>
              <w:t>2.</w:t>
            </w:r>
            <w:r>
              <w:rPr>
                <w:rFonts w:asciiTheme="minorHAnsi" w:eastAsiaTheme="minorEastAsia" w:hAnsiTheme="minorHAnsi" w:cstheme="minorBidi"/>
                <w:kern w:val="2"/>
                <w:lang w:eastAsia="pl-PL"/>
                <w14:ligatures w14:val="standardContextual"/>
              </w:rPr>
              <w:tab/>
            </w:r>
            <w:r w:rsidRPr="00DF1FA3">
              <w:rPr>
                <w:rStyle w:val="Hipercze"/>
              </w:rPr>
              <w:t>Analiza SWOT</w:t>
            </w:r>
            <w:r>
              <w:rPr>
                <w:webHidden/>
              </w:rPr>
              <w:tab/>
            </w:r>
            <w:r>
              <w:rPr>
                <w:webHidden/>
              </w:rPr>
              <w:fldChar w:fldCharType="begin"/>
            </w:r>
            <w:r>
              <w:rPr>
                <w:webHidden/>
              </w:rPr>
              <w:instrText xml:space="preserve"> PAGEREF _Toc143620189 \h </w:instrText>
            </w:r>
            <w:r>
              <w:rPr>
                <w:webHidden/>
              </w:rPr>
            </w:r>
            <w:r>
              <w:rPr>
                <w:webHidden/>
              </w:rPr>
              <w:fldChar w:fldCharType="separate"/>
            </w:r>
            <w:r w:rsidR="007A1C35">
              <w:rPr>
                <w:webHidden/>
              </w:rPr>
              <w:t>44</w:t>
            </w:r>
            <w:r>
              <w:rPr>
                <w:webHidden/>
              </w:rPr>
              <w:fldChar w:fldCharType="end"/>
            </w:r>
          </w:hyperlink>
        </w:p>
        <w:p w14:paraId="79CB1CFC" w14:textId="0617C861" w:rsidR="002C6BB9" w:rsidRDefault="002C6BB9">
          <w:pPr>
            <w:pStyle w:val="Spistreci2"/>
            <w:rPr>
              <w:rFonts w:asciiTheme="minorHAnsi" w:eastAsiaTheme="minorEastAsia" w:hAnsiTheme="minorHAnsi" w:cstheme="minorBidi"/>
              <w:kern w:val="2"/>
              <w:lang w:eastAsia="pl-PL"/>
              <w14:ligatures w14:val="standardContextual"/>
            </w:rPr>
          </w:pPr>
          <w:hyperlink w:anchor="_Toc143620190" w:history="1">
            <w:r w:rsidRPr="00DF1FA3">
              <w:rPr>
                <w:rStyle w:val="Hipercze"/>
              </w:rPr>
              <w:t>3.</w:t>
            </w:r>
            <w:r>
              <w:rPr>
                <w:rFonts w:asciiTheme="minorHAnsi" w:eastAsiaTheme="minorEastAsia" w:hAnsiTheme="minorHAnsi" w:cstheme="minorBidi"/>
                <w:kern w:val="2"/>
                <w:lang w:eastAsia="pl-PL"/>
                <w14:ligatures w14:val="standardContextual"/>
              </w:rPr>
              <w:tab/>
            </w:r>
            <w:r w:rsidRPr="00DF1FA3">
              <w:rPr>
                <w:rStyle w:val="Hipercze"/>
              </w:rPr>
              <w:t>Wnioski z diagnozy</w:t>
            </w:r>
            <w:r>
              <w:rPr>
                <w:webHidden/>
              </w:rPr>
              <w:tab/>
            </w:r>
            <w:r>
              <w:rPr>
                <w:webHidden/>
              </w:rPr>
              <w:fldChar w:fldCharType="begin"/>
            </w:r>
            <w:r>
              <w:rPr>
                <w:webHidden/>
              </w:rPr>
              <w:instrText xml:space="preserve"> PAGEREF _Toc143620190 \h </w:instrText>
            </w:r>
            <w:r>
              <w:rPr>
                <w:webHidden/>
              </w:rPr>
            </w:r>
            <w:r>
              <w:rPr>
                <w:webHidden/>
              </w:rPr>
              <w:fldChar w:fldCharType="separate"/>
            </w:r>
            <w:r w:rsidR="007A1C35">
              <w:rPr>
                <w:webHidden/>
              </w:rPr>
              <w:t>46</w:t>
            </w:r>
            <w:r>
              <w:rPr>
                <w:webHidden/>
              </w:rPr>
              <w:fldChar w:fldCharType="end"/>
            </w:r>
          </w:hyperlink>
        </w:p>
        <w:p w14:paraId="0023E50A" w14:textId="6AF259C7" w:rsidR="002C6BB9" w:rsidRDefault="002C6BB9">
          <w:pPr>
            <w:pStyle w:val="Spistreci2"/>
            <w:rPr>
              <w:rFonts w:asciiTheme="minorHAnsi" w:eastAsiaTheme="minorEastAsia" w:hAnsiTheme="minorHAnsi" w:cstheme="minorBidi"/>
              <w:kern w:val="2"/>
              <w:lang w:eastAsia="pl-PL"/>
              <w14:ligatures w14:val="standardContextual"/>
            </w:rPr>
          </w:pPr>
          <w:hyperlink w:anchor="_Toc143620191" w:history="1">
            <w:r w:rsidRPr="00DF1FA3">
              <w:rPr>
                <w:rStyle w:val="Hipercze"/>
              </w:rPr>
              <w:t>4.</w:t>
            </w:r>
            <w:r>
              <w:rPr>
                <w:rFonts w:asciiTheme="minorHAnsi" w:eastAsiaTheme="minorEastAsia" w:hAnsiTheme="minorHAnsi" w:cstheme="minorBidi"/>
                <w:kern w:val="2"/>
                <w:lang w:eastAsia="pl-PL"/>
                <w14:ligatures w14:val="standardContextual"/>
              </w:rPr>
              <w:tab/>
            </w:r>
            <w:r w:rsidRPr="00DF1FA3">
              <w:rPr>
                <w:rStyle w:val="Hipercze"/>
              </w:rPr>
              <w:t>Grupy docelowe</w:t>
            </w:r>
            <w:r>
              <w:rPr>
                <w:webHidden/>
              </w:rPr>
              <w:tab/>
            </w:r>
            <w:r>
              <w:rPr>
                <w:webHidden/>
              </w:rPr>
              <w:fldChar w:fldCharType="begin"/>
            </w:r>
            <w:r>
              <w:rPr>
                <w:webHidden/>
              </w:rPr>
              <w:instrText xml:space="preserve"> PAGEREF _Toc143620191 \h </w:instrText>
            </w:r>
            <w:r>
              <w:rPr>
                <w:webHidden/>
              </w:rPr>
            </w:r>
            <w:r>
              <w:rPr>
                <w:webHidden/>
              </w:rPr>
              <w:fldChar w:fldCharType="separate"/>
            </w:r>
            <w:r w:rsidR="007A1C35">
              <w:rPr>
                <w:webHidden/>
              </w:rPr>
              <w:t>49</w:t>
            </w:r>
            <w:r>
              <w:rPr>
                <w:webHidden/>
              </w:rPr>
              <w:fldChar w:fldCharType="end"/>
            </w:r>
          </w:hyperlink>
        </w:p>
        <w:p w14:paraId="7C165CE9" w14:textId="26B8C474" w:rsidR="002C6BB9" w:rsidRDefault="002C6BB9">
          <w:pPr>
            <w:pStyle w:val="Spistreci2"/>
            <w:rPr>
              <w:rFonts w:asciiTheme="minorHAnsi" w:eastAsiaTheme="minorEastAsia" w:hAnsiTheme="minorHAnsi" w:cstheme="minorBidi"/>
              <w:kern w:val="2"/>
              <w:lang w:eastAsia="pl-PL"/>
              <w14:ligatures w14:val="standardContextual"/>
            </w:rPr>
          </w:pPr>
          <w:hyperlink w:anchor="_Toc143620192" w:history="1">
            <w:r w:rsidRPr="00DF1FA3">
              <w:rPr>
                <w:rStyle w:val="Hipercze"/>
              </w:rPr>
              <w:t>5.</w:t>
            </w:r>
            <w:r>
              <w:rPr>
                <w:rFonts w:asciiTheme="minorHAnsi" w:eastAsiaTheme="minorEastAsia" w:hAnsiTheme="minorHAnsi" w:cstheme="minorBidi"/>
                <w:kern w:val="2"/>
                <w:lang w:eastAsia="pl-PL"/>
                <w14:ligatures w14:val="standardContextual"/>
              </w:rPr>
              <w:tab/>
            </w:r>
            <w:r w:rsidRPr="00DF1FA3">
              <w:rPr>
                <w:rStyle w:val="Hipercze"/>
              </w:rPr>
              <w:t>Analiza możliwości wsparcia przez LGD lokalnych i ponadlokalnych inicjatyw:</w:t>
            </w:r>
            <w:r>
              <w:rPr>
                <w:webHidden/>
              </w:rPr>
              <w:tab/>
            </w:r>
            <w:r>
              <w:rPr>
                <w:webHidden/>
              </w:rPr>
              <w:fldChar w:fldCharType="begin"/>
            </w:r>
            <w:r>
              <w:rPr>
                <w:webHidden/>
              </w:rPr>
              <w:instrText xml:space="preserve"> PAGEREF _Toc143620192 \h </w:instrText>
            </w:r>
            <w:r>
              <w:rPr>
                <w:webHidden/>
              </w:rPr>
            </w:r>
            <w:r>
              <w:rPr>
                <w:webHidden/>
              </w:rPr>
              <w:fldChar w:fldCharType="separate"/>
            </w:r>
            <w:r w:rsidR="007A1C35">
              <w:rPr>
                <w:webHidden/>
              </w:rPr>
              <w:t>50</w:t>
            </w:r>
            <w:r>
              <w:rPr>
                <w:webHidden/>
              </w:rPr>
              <w:fldChar w:fldCharType="end"/>
            </w:r>
          </w:hyperlink>
        </w:p>
        <w:p w14:paraId="00F76444" w14:textId="78A91CFA" w:rsidR="002C6BB9" w:rsidRDefault="002C6BB9">
          <w:pPr>
            <w:pStyle w:val="Spistreci1"/>
            <w:rPr>
              <w:rFonts w:asciiTheme="minorHAnsi" w:eastAsiaTheme="minorEastAsia" w:hAnsiTheme="minorHAnsi" w:cstheme="minorBidi"/>
              <w:kern w:val="2"/>
              <w:lang w:eastAsia="pl-PL"/>
              <w14:ligatures w14:val="standardContextual"/>
            </w:rPr>
          </w:pPr>
          <w:hyperlink w:anchor="_Toc143620193" w:history="1">
            <w:r w:rsidRPr="00DF1FA3">
              <w:rPr>
                <w:rStyle w:val="Hipercze"/>
              </w:rPr>
              <w:t>V.</w:t>
            </w:r>
            <w:r>
              <w:rPr>
                <w:rFonts w:asciiTheme="minorHAnsi" w:eastAsiaTheme="minorEastAsia" w:hAnsiTheme="minorHAnsi" w:cstheme="minorBidi"/>
                <w:kern w:val="2"/>
                <w:lang w:eastAsia="pl-PL"/>
                <w14:ligatures w14:val="standardContextual"/>
              </w:rPr>
              <w:tab/>
            </w:r>
            <w:r w:rsidRPr="00DF1FA3">
              <w:rPr>
                <w:rStyle w:val="Hipercze"/>
              </w:rPr>
              <w:t>SPÓJNOŚĆ, KOMPLEMENTARNOŚĆ I SYNERGIA</w:t>
            </w:r>
            <w:r>
              <w:rPr>
                <w:webHidden/>
              </w:rPr>
              <w:tab/>
            </w:r>
            <w:r>
              <w:rPr>
                <w:webHidden/>
              </w:rPr>
              <w:fldChar w:fldCharType="begin"/>
            </w:r>
            <w:r>
              <w:rPr>
                <w:webHidden/>
              </w:rPr>
              <w:instrText xml:space="preserve"> PAGEREF _Toc143620193 \h </w:instrText>
            </w:r>
            <w:r>
              <w:rPr>
                <w:webHidden/>
              </w:rPr>
            </w:r>
            <w:r>
              <w:rPr>
                <w:webHidden/>
              </w:rPr>
              <w:fldChar w:fldCharType="separate"/>
            </w:r>
            <w:r w:rsidR="007A1C35">
              <w:rPr>
                <w:webHidden/>
              </w:rPr>
              <w:t>51</w:t>
            </w:r>
            <w:r>
              <w:rPr>
                <w:webHidden/>
              </w:rPr>
              <w:fldChar w:fldCharType="end"/>
            </w:r>
          </w:hyperlink>
        </w:p>
        <w:p w14:paraId="2DCE2BBE" w14:textId="70B286A5" w:rsidR="002C6BB9" w:rsidRDefault="002C6BB9">
          <w:pPr>
            <w:pStyle w:val="Spistreci1"/>
            <w:rPr>
              <w:rFonts w:asciiTheme="minorHAnsi" w:eastAsiaTheme="minorEastAsia" w:hAnsiTheme="minorHAnsi" w:cstheme="minorBidi"/>
              <w:kern w:val="2"/>
              <w:lang w:eastAsia="pl-PL"/>
              <w14:ligatures w14:val="standardContextual"/>
            </w:rPr>
          </w:pPr>
          <w:hyperlink w:anchor="_Toc143620194" w:history="1">
            <w:r w:rsidRPr="00DF1FA3">
              <w:rPr>
                <w:rStyle w:val="Hipercze"/>
              </w:rPr>
              <w:t>VI.</w:t>
            </w:r>
            <w:r>
              <w:rPr>
                <w:rFonts w:asciiTheme="minorHAnsi" w:eastAsiaTheme="minorEastAsia" w:hAnsiTheme="minorHAnsi" w:cstheme="minorBidi"/>
                <w:kern w:val="2"/>
                <w:lang w:eastAsia="pl-PL"/>
                <w14:ligatures w14:val="standardContextual"/>
              </w:rPr>
              <w:tab/>
            </w:r>
            <w:r w:rsidRPr="00DF1FA3">
              <w:rPr>
                <w:rStyle w:val="Hipercze"/>
              </w:rPr>
              <w:t>CELE I WSKAŹNIKI</w:t>
            </w:r>
            <w:r>
              <w:rPr>
                <w:webHidden/>
              </w:rPr>
              <w:tab/>
            </w:r>
            <w:r>
              <w:rPr>
                <w:webHidden/>
              </w:rPr>
              <w:fldChar w:fldCharType="begin"/>
            </w:r>
            <w:r>
              <w:rPr>
                <w:webHidden/>
              </w:rPr>
              <w:instrText xml:space="preserve"> PAGEREF _Toc143620194 \h </w:instrText>
            </w:r>
            <w:r>
              <w:rPr>
                <w:webHidden/>
              </w:rPr>
            </w:r>
            <w:r>
              <w:rPr>
                <w:webHidden/>
              </w:rPr>
              <w:fldChar w:fldCharType="separate"/>
            </w:r>
            <w:r w:rsidR="007A1C35">
              <w:rPr>
                <w:webHidden/>
              </w:rPr>
              <w:t>60</w:t>
            </w:r>
            <w:r>
              <w:rPr>
                <w:webHidden/>
              </w:rPr>
              <w:fldChar w:fldCharType="end"/>
            </w:r>
          </w:hyperlink>
        </w:p>
        <w:p w14:paraId="5970E3DA" w14:textId="6513418F" w:rsidR="002C6BB9" w:rsidRDefault="002C6BB9">
          <w:pPr>
            <w:pStyle w:val="Spistreci1"/>
            <w:rPr>
              <w:rFonts w:asciiTheme="minorHAnsi" w:eastAsiaTheme="minorEastAsia" w:hAnsiTheme="minorHAnsi" w:cstheme="minorBidi"/>
              <w:kern w:val="2"/>
              <w:lang w:eastAsia="pl-PL"/>
              <w14:ligatures w14:val="standardContextual"/>
            </w:rPr>
          </w:pPr>
          <w:hyperlink w:anchor="_Toc143620195" w:history="1">
            <w:r w:rsidRPr="00DF1FA3">
              <w:rPr>
                <w:rStyle w:val="Hipercze"/>
              </w:rPr>
              <w:t>VII.</w:t>
            </w:r>
            <w:r>
              <w:rPr>
                <w:rFonts w:asciiTheme="minorHAnsi" w:eastAsiaTheme="minorEastAsia" w:hAnsiTheme="minorHAnsi" w:cstheme="minorBidi"/>
                <w:kern w:val="2"/>
                <w:lang w:eastAsia="pl-PL"/>
                <w14:ligatures w14:val="standardContextual"/>
              </w:rPr>
              <w:tab/>
            </w:r>
            <w:r w:rsidRPr="00DF1FA3">
              <w:rPr>
                <w:rStyle w:val="Hipercze"/>
              </w:rPr>
              <w:t xml:space="preserve">SPOSÓB WYBORU I OCENY OPERACJI ORAZ SPOSÓB USTANAWIANIA KRYTERIÓW </w:t>
            </w:r>
            <w:r>
              <w:rPr>
                <w:rStyle w:val="Hipercze"/>
              </w:rPr>
              <w:br/>
            </w:r>
            <w:r w:rsidRPr="00DF1FA3">
              <w:rPr>
                <w:rStyle w:val="Hipercze"/>
              </w:rPr>
              <w:t>WYBORU</w:t>
            </w:r>
            <w:r>
              <w:rPr>
                <w:webHidden/>
              </w:rPr>
              <w:tab/>
            </w:r>
            <w:r>
              <w:rPr>
                <w:webHidden/>
              </w:rPr>
              <w:fldChar w:fldCharType="begin"/>
            </w:r>
            <w:r>
              <w:rPr>
                <w:webHidden/>
              </w:rPr>
              <w:instrText xml:space="preserve"> PAGEREF _Toc143620195 \h </w:instrText>
            </w:r>
            <w:r>
              <w:rPr>
                <w:webHidden/>
              </w:rPr>
            </w:r>
            <w:r>
              <w:rPr>
                <w:webHidden/>
              </w:rPr>
              <w:fldChar w:fldCharType="separate"/>
            </w:r>
            <w:r w:rsidR="007A1C35">
              <w:rPr>
                <w:webHidden/>
              </w:rPr>
              <w:t>70</w:t>
            </w:r>
            <w:r>
              <w:rPr>
                <w:webHidden/>
              </w:rPr>
              <w:fldChar w:fldCharType="end"/>
            </w:r>
          </w:hyperlink>
        </w:p>
        <w:p w14:paraId="5AE200A4" w14:textId="692B5777" w:rsidR="002C6BB9" w:rsidRDefault="002C6BB9">
          <w:pPr>
            <w:pStyle w:val="Spistreci1"/>
            <w:rPr>
              <w:rFonts w:asciiTheme="minorHAnsi" w:eastAsiaTheme="minorEastAsia" w:hAnsiTheme="minorHAnsi" w:cstheme="minorBidi"/>
              <w:kern w:val="2"/>
              <w:lang w:eastAsia="pl-PL"/>
              <w14:ligatures w14:val="standardContextual"/>
            </w:rPr>
          </w:pPr>
          <w:hyperlink w:anchor="_Toc143620196" w:history="1">
            <w:r w:rsidRPr="00DF1FA3">
              <w:rPr>
                <w:rStyle w:val="Hipercze"/>
              </w:rPr>
              <w:t>VIII.</w:t>
            </w:r>
            <w:r>
              <w:rPr>
                <w:rFonts w:asciiTheme="minorHAnsi" w:eastAsiaTheme="minorEastAsia" w:hAnsiTheme="minorHAnsi" w:cstheme="minorBidi"/>
                <w:kern w:val="2"/>
                <w:lang w:eastAsia="pl-PL"/>
                <w14:ligatures w14:val="standardContextual"/>
              </w:rPr>
              <w:tab/>
            </w:r>
            <w:r w:rsidRPr="00DF1FA3">
              <w:rPr>
                <w:rStyle w:val="Hipercze"/>
              </w:rPr>
              <w:t>PLAN DZIAŁANIA</w:t>
            </w:r>
            <w:r>
              <w:rPr>
                <w:webHidden/>
              </w:rPr>
              <w:tab/>
            </w:r>
            <w:r>
              <w:rPr>
                <w:webHidden/>
              </w:rPr>
              <w:fldChar w:fldCharType="begin"/>
            </w:r>
            <w:r>
              <w:rPr>
                <w:webHidden/>
              </w:rPr>
              <w:instrText xml:space="preserve"> PAGEREF _Toc143620196 \h </w:instrText>
            </w:r>
            <w:r>
              <w:rPr>
                <w:webHidden/>
              </w:rPr>
            </w:r>
            <w:r>
              <w:rPr>
                <w:webHidden/>
              </w:rPr>
              <w:fldChar w:fldCharType="separate"/>
            </w:r>
            <w:r w:rsidR="007A1C35">
              <w:rPr>
                <w:webHidden/>
              </w:rPr>
              <w:t>74</w:t>
            </w:r>
            <w:r>
              <w:rPr>
                <w:webHidden/>
              </w:rPr>
              <w:fldChar w:fldCharType="end"/>
            </w:r>
          </w:hyperlink>
        </w:p>
        <w:p w14:paraId="2B3F7F07" w14:textId="7A2A9501" w:rsidR="002C6BB9" w:rsidRDefault="002C6BB9">
          <w:pPr>
            <w:pStyle w:val="Spistreci1"/>
            <w:rPr>
              <w:rFonts w:asciiTheme="minorHAnsi" w:eastAsiaTheme="minorEastAsia" w:hAnsiTheme="minorHAnsi" w:cstheme="minorBidi"/>
              <w:kern w:val="2"/>
              <w:lang w:eastAsia="pl-PL"/>
              <w14:ligatures w14:val="standardContextual"/>
            </w:rPr>
          </w:pPr>
          <w:hyperlink w:anchor="_Toc143620197" w:history="1">
            <w:r w:rsidRPr="00DF1FA3">
              <w:rPr>
                <w:rStyle w:val="Hipercze"/>
              </w:rPr>
              <w:t>IX.</w:t>
            </w:r>
            <w:r>
              <w:rPr>
                <w:rFonts w:asciiTheme="minorHAnsi" w:eastAsiaTheme="minorEastAsia" w:hAnsiTheme="minorHAnsi" w:cstheme="minorBidi"/>
                <w:kern w:val="2"/>
                <w:lang w:eastAsia="pl-PL"/>
                <w14:ligatures w14:val="standardContextual"/>
              </w:rPr>
              <w:tab/>
            </w:r>
            <w:r w:rsidRPr="00DF1FA3">
              <w:rPr>
                <w:rStyle w:val="Hipercze"/>
              </w:rPr>
              <w:t>PLAN FINANSOWY LSR</w:t>
            </w:r>
            <w:r>
              <w:rPr>
                <w:webHidden/>
              </w:rPr>
              <w:tab/>
            </w:r>
            <w:r>
              <w:rPr>
                <w:webHidden/>
              </w:rPr>
              <w:fldChar w:fldCharType="begin"/>
            </w:r>
            <w:r>
              <w:rPr>
                <w:webHidden/>
              </w:rPr>
              <w:instrText xml:space="preserve"> PAGEREF _Toc143620197 \h </w:instrText>
            </w:r>
            <w:r>
              <w:rPr>
                <w:webHidden/>
              </w:rPr>
            </w:r>
            <w:r>
              <w:rPr>
                <w:webHidden/>
              </w:rPr>
              <w:fldChar w:fldCharType="separate"/>
            </w:r>
            <w:r w:rsidR="007A1C35">
              <w:rPr>
                <w:webHidden/>
              </w:rPr>
              <w:t>75</w:t>
            </w:r>
            <w:r>
              <w:rPr>
                <w:webHidden/>
              </w:rPr>
              <w:fldChar w:fldCharType="end"/>
            </w:r>
          </w:hyperlink>
        </w:p>
        <w:p w14:paraId="3DF8F527" w14:textId="67DC5B77" w:rsidR="002C6BB9" w:rsidRDefault="002C6BB9">
          <w:pPr>
            <w:pStyle w:val="Spistreci1"/>
            <w:rPr>
              <w:rFonts w:asciiTheme="minorHAnsi" w:eastAsiaTheme="minorEastAsia" w:hAnsiTheme="minorHAnsi" w:cstheme="minorBidi"/>
              <w:kern w:val="2"/>
              <w:lang w:eastAsia="pl-PL"/>
              <w14:ligatures w14:val="standardContextual"/>
            </w:rPr>
          </w:pPr>
          <w:hyperlink w:anchor="_Toc143620198" w:history="1">
            <w:r w:rsidRPr="00DF1FA3">
              <w:rPr>
                <w:rStyle w:val="Hipercze"/>
              </w:rPr>
              <w:t>X.</w:t>
            </w:r>
            <w:r>
              <w:rPr>
                <w:rFonts w:asciiTheme="minorHAnsi" w:eastAsiaTheme="minorEastAsia" w:hAnsiTheme="minorHAnsi" w:cstheme="minorBidi"/>
                <w:kern w:val="2"/>
                <w:lang w:eastAsia="pl-PL"/>
                <w14:ligatures w14:val="standardContextual"/>
              </w:rPr>
              <w:tab/>
            </w:r>
            <w:r w:rsidRPr="00DF1FA3">
              <w:rPr>
                <w:rStyle w:val="Hipercze"/>
              </w:rPr>
              <w:t>MONITORING I EWALUACJA</w:t>
            </w:r>
            <w:r>
              <w:rPr>
                <w:webHidden/>
              </w:rPr>
              <w:tab/>
            </w:r>
            <w:r>
              <w:rPr>
                <w:webHidden/>
              </w:rPr>
              <w:fldChar w:fldCharType="begin"/>
            </w:r>
            <w:r>
              <w:rPr>
                <w:webHidden/>
              </w:rPr>
              <w:instrText xml:space="preserve"> PAGEREF _Toc143620198 \h </w:instrText>
            </w:r>
            <w:r>
              <w:rPr>
                <w:webHidden/>
              </w:rPr>
            </w:r>
            <w:r>
              <w:rPr>
                <w:webHidden/>
              </w:rPr>
              <w:fldChar w:fldCharType="separate"/>
            </w:r>
            <w:r w:rsidR="007A1C35">
              <w:rPr>
                <w:webHidden/>
              </w:rPr>
              <w:t>77</w:t>
            </w:r>
            <w:r>
              <w:rPr>
                <w:webHidden/>
              </w:rPr>
              <w:fldChar w:fldCharType="end"/>
            </w:r>
          </w:hyperlink>
        </w:p>
        <w:p w14:paraId="12E1A932" w14:textId="4C10725C" w:rsidR="002C6BB9" w:rsidRPr="002C6BB9" w:rsidRDefault="002C6BB9">
          <w:pPr>
            <w:pStyle w:val="Spistreci2"/>
            <w:rPr>
              <w:rFonts w:asciiTheme="minorHAnsi" w:eastAsiaTheme="minorEastAsia" w:hAnsiTheme="minorHAnsi" w:cstheme="minorBidi"/>
              <w:kern w:val="2"/>
              <w:lang w:eastAsia="pl-PL"/>
              <w14:ligatures w14:val="standardContextual"/>
            </w:rPr>
          </w:pPr>
          <w:hyperlink w:anchor="_Toc143620199" w:history="1">
            <w:r w:rsidRPr="002C6BB9">
              <w:rPr>
                <w:rStyle w:val="Hipercze"/>
              </w:rPr>
              <w:t>Spis map</w:t>
            </w:r>
            <w:r w:rsidRPr="002C6BB9">
              <w:rPr>
                <w:webHidden/>
              </w:rPr>
              <w:tab/>
            </w:r>
            <w:r w:rsidRPr="002C6BB9">
              <w:rPr>
                <w:webHidden/>
              </w:rPr>
              <w:fldChar w:fldCharType="begin"/>
            </w:r>
            <w:r w:rsidRPr="002C6BB9">
              <w:rPr>
                <w:webHidden/>
              </w:rPr>
              <w:instrText xml:space="preserve"> PAGEREF _Toc143620199 \h </w:instrText>
            </w:r>
            <w:r w:rsidRPr="002C6BB9">
              <w:rPr>
                <w:webHidden/>
              </w:rPr>
            </w:r>
            <w:r w:rsidRPr="002C6BB9">
              <w:rPr>
                <w:webHidden/>
              </w:rPr>
              <w:fldChar w:fldCharType="separate"/>
            </w:r>
            <w:r w:rsidR="007A1C35">
              <w:rPr>
                <w:webHidden/>
              </w:rPr>
              <w:t>81</w:t>
            </w:r>
            <w:r w:rsidRPr="002C6BB9">
              <w:rPr>
                <w:webHidden/>
              </w:rPr>
              <w:fldChar w:fldCharType="end"/>
            </w:r>
          </w:hyperlink>
        </w:p>
        <w:p w14:paraId="76249656" w14:textId="1FAE9D29" w:rsidR="002C6BB9" w:rsidRPr="002C6BB9" w:rsidRDefault="002C6BB9">
          <w:pPr>
            <w:pStyle w:val="Spistreci2"/>
            <w:rPr>
              <w:rFonts w:asciiTheme="minorHAnsi" w:eastAsiaTheme="minorEastAsia" w:hAnsiTheme="minorHAnsi" w:cstheme="minorBidi"/>
              <w:kern w:val="2"/>
              <w:lang w:eastAsia="pl-PL"/>
              <w14:ligatures w14:val="standardContextual"/>
            </w:rPr>
          </w:pPr>
          <w:hyperlink w:anchor="_Toc143620200" w:history="1">
            <w:r w:rsidRPr="002C6BB9">
              <w:rPr>
                <w:rStyle w:val="Hipercze"/>
              </w:rPr>
              <w:t>Spis rysunków</w:t>
            </w:r>
            <w:r w:rsidRPr="002C6BB9">
              <w:rPr>
                <w:webHidden/>
              </w:rPr>
              <w:tab/>
            </w:r>
            <w:r w:rsidRPr="002C6BB9">
              <w:rPr>
                <w:webHidden/>
              </w:rPr>
              <w:fldChar w:fldCharType="begin"/>
            </w:r>
            <w:r w:rsidRPr="002C6BB9">
              <w:rPr>
                <w:webHidden/>
              </w:rPr>
              <w:instrText xml:space="preserve"> PAGEREF _Toc143620200 \h </w:instrText>
            </w:r>
            <w:r w:rsidRPr="002C6BB9">
              <w:rPr>
                <w:webHidden/>
              </w:rPr>
            </w:r>
            <w:r w:rsidRPr="002C6BB9">
              <w:rPr>
                <w:webHidden/>
              </w:rPr>
              <w:fldChar w:fldCharType="separate"/>
            </w:r>
            <w:r w:rsidR="007A1C35">
              <w:rPr>
                <w:webHidden/>
              </w:rPr>
              <w:t>81</w:t>
            </w:r>
            <w:r w:rsidRPr="002C6BB9">
              <w:rPr>
                <w:webHidden/>
              </w:rPr>
              <w:fldChar w:fldCharType="end"/>
            </w:r>
          </w:hyperlink>
        </w:p>
        <w:p w14:paraId="74A863C4" w14:textId="1003ACC7" w:rsidR="002C6BB9" w:rsidRPr="002C6BB9" w:rsidRDefault="002C6BB9">
          <w:pPr>
            <w:pStyle w:val="Spistreci2"/>
            <w:rPr>
              <w:rFonts w:asciiTheme="minorHAnsi" w:eastAsiaTheme="minorEastAsia" w:hAnsiTheme="minorHAnsi" w:cstheme="minorBidi"/>
              <w:kern w:val="2"/>
              <w:lang w:eastAsia="pl-PL"/>
              <w14:ligatures w14:val="standardContextual"/>
            </w:rPr>
          </w:pPr>
          <w:hyperlink w:anchor="_Toc143620201" w:history="1">
            <w:r w:rsidRPr="002C6BB9">
              <w:rPr>
                <w:rStyle w:val="Hipercze"/>
              </w:rPr>
              <w:t>Spis wykresów</w:t>
            </w:r>
            <w:r w:rsidRPr="002C6BB9">
              <w:rPr>
                <w:webHidden/>
              </w:rPr>
              <w:tab/>
            </w:r>
            <w:r w:rsidRPr="002C6BB9">
              <w:rPr>
                <w:webHidden/>
              </w:rPr>
              <w:fldChar w:fldCharType="begin"/>
            </w:r>
            <w:r w:rsidRPr="002C6BB9">
              <w:rPr>
                <w:webHidden/>
              </w:rPr>
              <w:instrText xml:space="preserve"> PAGEREF _Toc143620201 \h </w:instrText>
            </w:r>
            <w:r w:rsidRPr="002C6BB9">
              <w:rPr>
                <w:webHidden/>
              </w:rPr>
            </w:r>
            <w:r w:rsidRPr="002C6BB9">
              <w:rPr>
                <w:webHidden/>
              </w:rPr>
              <w:fldChar w:fldCharType="separate"/>
            </w:r>
            <w:r w:rsidR="007A1C35">
              <w:rPr>
                <w:webHidden/>
              </w:rPr>
              <w:t>81</w:t>
            </w:r>
            <w:r w:rsidRPr="002C6BB9">
              <w:rPr>
                <w:webHidden/>
              </w:rPr>
              <w:fldChar w:fldCharType="end"/>
            </w:r>
          </w:hyperlink>
        </w:p>
        <w:p w14:paraId="7B084039" w14:textId="18183B27" w:rsidR="002C6BB9" w:rsidRPr="002C6BB9" w:rsidRDefault="002C6BB9">
          <w:pPr>
            <w:pStyle w:val="Spistreci2"/>
            <w:rPr>
              <w:rFonts w:asciiTheme="minorHAnsi" w:eastAsiaTheme="minorEastAsia" w:hAnsiTheme="minorHAnsi" w:cstheme="minorBidi"/>
              <w:kern w:val="2"/>
              <w:lang w:eastAsia="pl-PL"/>
              <w14:ligatures w14:val="standardContextual"/>
            </w:rPr>
          </w:pPr>
          <w:hyperlink w:anchor="_Toc143620202" w:history="1">
            <w:r w:rsidRPr="002C6BB9">
              <w:rPr>
                <w:rStyle w:val="Hipercze"/>
              </w:rPr>
              <w:t>Spis tabel</w:t>
            </w:r>
            <w:r w:rsidRPr="002C6BB9">
              <w:rPr>
                <w:webHidden/>
              </w:rPr>
              <w:tab/>
            </w:r>
            <w:r w:rsidRPr="002C6BB9">
              <w:rPr>
                <w:webHidden/>
              </w:rPr>
              <w:fldChar w:fldCharType="begin"/>
            </w:r>
            <w:r w:rsidRPr="002C6BB9">
              <w:rPr>
                <w:webHidden/>
              </w:rPr>
              <w:instrText xml:space="preserve"> PAGEREF _Toc143620202 \h </w:instrText>
            </w:r>
            <w:r w:rsidRPr="002C6BB9">
              <w:rPr>
                <w:webHidden/>
              </w:rPr>
            </w:r>
            <w:r w:rsidRPr="002C6BB9">
              <w:rPr>
                <w:webHidden/>
              </w:rPr>
              <w:fldChar w:fldCharType="separate"/>
            </w:r>
            <w:r w:rsidR="007A1C35">
              <w:rPr>
                <w:webHidden/>
              </w:rPr>
              <w:t>81</w:t>
            </w:r>
            <w:r w:rsidRPr="002C6BB9">
              <w:rPr>
                <w:webHidden/>
              </w:rPr>
              <w:fldChar w:fldCharType="end"/>
            </w:r>
          </w:hyperlink>
        </w:p>
        <w:p w14:paraId="0694CBD0" w14:textId="18E833E0" w:rsidR="002C6BB9" w:rsidRPr="002C6BB9" w:rsidRDefault="002C6BB9">
          <w:pPr>
            <w:pStyle w:val="Spistreci2"/>
            <w:rPr>
              <w:rFonts w:asciiTheme="minorHAnsi" w:eastAsiaTheme="minorEastAsia" w:hAnsiTheme="minorHAnsi" w:cstheme="minorBidi"/>
              <w:kern w:val="2"/>
              <w:lang w:eastAsia="pl-PL"/>
              <w14:ligatures w14:val="standardContextual"/>
            </w:rPr>
          </w:pPr>
          <w:hyperlink w:anchor="_Toc143620203" w:history="1">
            <w:r w:rsidRPr="002C6BB9">
              <w:rPr>
                <w:rStyle w:val="Hipercze"/>
              </w:rPr>
              <w:t>Wykaz wykorzystanej literatury:</w:t>
            </w:r>
            <w:r w:rsidRPr="002C6BB9">
              <w:rPr>
                <w:webHidden/>
              </w:rPr>
              <w:tab/>
            </w:r>
            <w:r w:rsidRPr="002C6BB9">
              <w:rPr>
                <w:webHidden/>
              </w:rPr>
              <w:fldChar w:fldCharType="begin"/>
            </w:r>
            <w:r w:rsidRPr="002C6BB9">
              <w:rPr>
                <w:webHidden/>
              </w:rPr>
              <w:instrText xml:space="preserve"> PAGEREF _Toc143620203 \h </w:instrText>
            </w:r>
            <w:r w:rsidRPr="002C6BB9">
              <w:rPr>
                <w:webHidden/>
              </w:rPr>
            </w:r>
            <w:r w:rsidRPr="002C6BB9">
              <w:rPr>
                <w:webHidden/>
              </w:rPr>
              <w:fldChar w:fldCharType="separate"/>
            </w:r>
            <w:r w:rsidR="007A1C35">
              <w:rPr>
                <w:webHidden/>
              </w:rPr>
              <w:t>82</w:t>
            </w:r>
            <w:r w:rsidRPr="002C6BB9">
              <w:rPr>
                <w:webHidden/>
              </w:rPr>
              <w:fldChar w:fldCharType="end"/>
            </w:r>
          </w:hyperlink>
        </w:p>
        <w:p w14:paraId="155B9CD8" w14:textId="6736C3A1" w:rsidR="002C6BB9" w:rsidRPr="002C6BB9" w:rsidRDefault="002C6BB9">
          <w:pPr>
            <w:pStyle w:val="Spistreci2"/>
            <w:rPr>
              <w:rFonts w:asciiTheme="minorHAnsi" w:eastAsiaTheme="minorEastAsia" w:hAnsiTheme="minorHAnsi" w:cstheme="minorBidi"/>
              <w:kern w:val="2"/>
              <w:lang w:eastAsia="pl-PL"/>
              <w14:ligatures w14:val="standardContextual"/>
            </w:rPr>
          </w:pPr>
          <w:hyperlink w:anchor="_Toc143620204" w:history="1">
            <w:r w:rsidRPr="002C6BB9">
              <w:rPr>
                <w:rStyle w:val="Hipercze"/>
              </w:rPr>
              <w:t>Załączniki do LSR</w:t>
            </w:r>
            <w:r w:rsidRPr="002C6BB9">
              <w:rPr>
                <w:webHidden/>
              </w:rPr>
              <w:tab/>
            </w:r>
            <w:r w:rsidRPr="002C6BB9">
              <w:rPr>
                <w:webHidden/>
              </w:rPr>
              <w:fldChar w:fldCharType="begin"/>
            </w:r>
            <w:r w:rsidRPr="002C6BB9">
              <w:rPr>
                <w:webHidden/>
              </w:rPr>
              <w:instrText xml:space="preserve"> PAGEREF _Toc143620204 \h </w:instrText>
            </w:r>
            <w:r w:rsidRPr="002C6BB9">
              <w:rPr>
                <w:webHidden/>
              </w:rPr>
            </w:r>
            <w:r w:rsidRPr="002C6BB9">
              <w:rPr>
                <w:webHidden/>
              </w:rPr>
              <w:fldChar w:fldCharType="separate"/>
            </w:r>
            <w:r w:rsidR="007A1C35">
              <w:rPr>
                <w:webHidden/>
              </w:rPr>
              <w:t>83</w:t>
            </w:r>
            <w:r w:rsidRPr="002C6BB9">
              <w:rPr>
                <w:webHidden/>
              </w:rPr>
              <w:fldChar w:fldCharType="end"/>
            </w:r>
          </w:hyperlink>
        </w:p>
        <w:p w14:paraId="6CE2CAF9" w14:textId="77777777" w:rsidR="00BE7B8F" w:rsidRDefault="00BE7B8F" w:rsidP="00BE7B8F">
          <w:r w:rsidRPr="00DA3668">
            <w:rPr>
              <w:rFonts w:ascii="Times New Roman" w:hAnsi="Times New Roman" w:cs="Times New Roman"/>
              <w:b/>
              <w:bCs/>
            </w:rPr>
            <w:fldChar w:fldCharType="end"/>
          </w:r>
        </w:p>
      </w:sdtContent>
    </w:sdt>
    <w:p w14:paraId="539197D6" w14:textId="0152F9B9" w:rsidR="000C311B" w:rsidRDefault="000C311B" w:rsidP="00BE7B8F">
      <w:pPr>
        <w:jc w:val="both"/>
        <w:outlineLvl w:val="0"/>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br w:type="page"/>
      </w:r>
    </w:p>
    <w:p w14:paraId="66C26394" w14:textId="77777777" w:rsidR="00BE7B8F" w:rsidRPr="001D7BCF" w:rsidRDefault="00BE7B8F" w:rsidP="00BE7B8F">
      <w:pPr>
        <w:pStyle w:val="Gwne"/>
        <w:ind w:left="1077" w:hanging="510"/>
        <w:rPr>
          <w:sz w:val="22"/>
          <w:szCs w:val="22"/>
        </w:rPr>
      </w:pPr>
      <w:bookmarkStart w:id="1" w:name="_Toc143620174"/>
      <w:r w:rsidRPr="001D7BCF">
        <w:rPr>
          <w:sz w:val="22"/>
          <w:szCs w:val="22"/>
        </w:rPr>
        <w:lastRenderedPageBreak/>
        <w:t>CHARAKTERYSTYKA PARTNERSTWA LOKALNEGO</w:t>
      </w:r>
      <w:bookmarkEnd w:id="1"/>
    </w:p>
    <w:p w14:paraId="4A730233" w14:textId="77777777" w:rsidR="00BE7B8F" w:rsidRPr="001D7BCF" w:rsidRDefault="00BE7B8F" w:rsidP="00BE7B8F">
      <w:pPr>
        <w:pStyle w:val="podnagowek"/>
        <w:ind w:left="782" w:hanging="357"/>
        <w:rPr>
          <w:sz w:val="22"/>
          <w:szCs w:val="22"/>
        </w:rPr>
      </w:pPr>
      <w:bookmarkStart w:id="2" w:name="_Toc143620175"/>
      <w:r w:rsidRPr="001D7BCF">
        <w:rPr>
          <w:sz w:val="22"/>
          <w:szCs w:val="22"/>
        </w:rPr>
        <w:t>Forma prawna i nazwa stowarzyszenia</w:t>
      </w:r>
      <w:bookmarkEnd w:id="2"/>
    </w:p>
    <w:p w14:paraId="39284BC6" w14:textId="57D55BBF" w:rsidR="00BE7B8F" w:rsidRPr="002423BD" w:rsidRDefault="00BE7B8F" w:rsidP="00BE7B8F">
      <w:pPr>
        <w:spacing w:before="240" w:line="276" w:lineRule="auto"/>
        <w:ind w:firstLine="709"/>
        <w:jc w:val="both"/>
        <w:rPr>
          <w:rFonts w:ascii="Times New Roman" w:hAnsi="Times New Roman" w:cs="Times New Roman"/>
        </w:rPr>
      </w:pPr>
      <w:r w:rsidRPr="006C3106">
        <w:rPr>
          <w:rFonts w:ascii="Times New Roman" w:hAnsi="Times New Roman" w:cs="Times New Roman"/>
          <w:color w:val="000000" w:themeColor="text1"/>
        </w:rPr>
        <w:t xml:space="preserve">Stowarzyszenie Lokalna Grupa Działania </w:t>
      </w:r>
      <w:r w:rsidR="003717E8">
        <w:rPr>
          <w:rFonts w:ascii="Times New Roman" w:hAnsi="Times New Roman" w:cs="Times New Roman"/>
          <w:color w:val="000000" w:themeColor="text1"/>
        </w:rPr>
        <w:t>„</w:t>
      </w:r>
      <w:r>
        <w:rPr>
          <w:rFonts w:ascii="Times New Roman" w:hAnsi="Times New Roman" w:cs="Times New Roman"/>
          <w:color w:val="000000" w:themeColor="text1"/>
        </w:rPr>
        <w:t>Rozwój Ziemi Lubaczowskiej</w:t>
      </w:r>
      <w:r w:rsidR="003717E8">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6C3106">
        <w:rPr>
          <w:rFonts w:ascii="Times New Roman" w:hAnsi="Times New Roman" w:cs="Times New Roman"/>
          <w:color w:val="000000" w:themeColor="text1"/>
        </w:rPr>
        <w:t>zarejestrowane jest jako Stowarzyszenie specjalne posiadające osobowość prawną.</w:t>
      </w:r>
      <w:r>
        <w:rPr>
          <w:rFonts w:ascii="Times New Roman" w:hAnsi="Times New Roman" w:cs="Times New Roman"/>
          <w:color w:val="000000" w:themeColor="text1"/>
        </w:rPr>
        <w:t xml:space="preserve"> </w:t>
      </w:r>
      <w:r w:rsidRPr="005B08ED">
        <w:rPr>
          <w:rFonts w:ascii="Times New Roman" w:hAnsi="Times New Roman" w:cs="Times New Roman"/>
        </w:rPr>
        <w:t>Formą prawną partnerstw</w:t>
      </w:r>
      <w:r>
        <w:rPr>
          <w:rFonts w:ascii="Times New Roman" w:hAnsi="Times New Roman" w:cs="Times New Roman"/>
        </w:rPr>
        <w:t xml:space="preserve">a jest </w:t>
      </w:r>
      <w:r w:rsidRPr="005B08ED">
        <w:rPr>
          <w:rFonts w:ascii="Times New Roman" w:hAnsi="Times New Roman" w:cs="Times New Roman"/>
        </w:rPr>
        <w:t>stowarzyszenie „specjalne”</w:t>
      </w:r>
      <w:r>
        <w:rPr>
          <w:rFonts w:ascii="Times New Roman" w:hAnsi="Times New Roman" w:cs="Times New Roman"/>
        </w:rPr>
        <w:t xml:space="preserve"> – jest to j</w:t>
      </w:r>
      <w:r w:rsidRPr="005B08ED">
        <w:rPr>
          <w:rFonts w:ascii="Times New Roman" w:hAnsi="Times New Roman" w:cs="Times New Roman"/>
        </w:rPr>
        <w:t>ednolita dla</w:t>
      </w:r>
      <w:r>
        <w:rPr>
          <w:rFonts w:ascii="Times New Roman" w:hAnsi="Times New Roman" w:cs="Times New Roman"/>
        </w:rPr>
        <w:t xml:space="preserve"> </w:t>
      </w:r>
      <w:r w:rsidRPr="005B08ED">
        <w:rPr>
          <w:rFonts w:ascii="Times New Roman" w:hAnsi="Times New Roman" w:cs="Times New Roman"/>
        </w:rPr>
        <w:t>wszystkich LGD forma organizacyjno-prawna</w:t>
      </w:r>
      <w:r>
        <w:rPr>
          <w:rFonts w:ascii="Times New Roman" w:hAnsi="Times New Roman" w:cs="Times New Roman"/>
        </w:rPr>
        <w:t xml:space="preserve">, charakteryzująca się tym, że </w:t>
      </w:r>
      <w:r w:rsidR="00DE1170">
        <w:rPr>
          <w:rFonts w:ascii="Times New Roman" w:hAnsi="Times New Roman" w:cs="Times New Roman"/>
        </w:rPr>
        <w:br/>
      </w:r>
      <w:r>
        <w:rPr>
          <w:rFonts w:ascii="Times New Roman" w:hAnsi="Times New Roman" w:cs="Times New Roman"/>
        </w:rPr>
        <w:t xml:space="preserve">w stowarzyszeniu oprócz osób fizycznych </w:t>
      </w:r>
      <w:r w:rsidRPr="005B08ED">
        <w:rPr>
          <w:rFonts w:ascii="Times New Roman" w:hAnsi="Times New Roman" w:cs="Times New Roman"/>
        </w:rPr>
        <w:t>członkami zwyczajnymi mogą być także osoby</w:t>
      </w:r>
      <w:r>
        <w:rPr>
          <w:rFonts w:ascii="Times New Roman" w:hAnsi="Times New Roman" w:cs="Times New Roman"/>
        </w:rPr>
        <w:t xml:space="preserve"> </w:t>
      </w:r>
      <w:r w:rsidRPr="005B08ED">
        <w:rPr>
          <w:rFonts w:ascii="Times New Roman" w:hAnsi="Times New Roman" w:cs="Times New Roman"/>
        </w:rPr>
        <w:t xml:space="preserve">prawne, w tym jednostki samorządu terytorialnego, z wyłączeniem województw, </w:t>
      </w:r>
      <w:r>
        <w:rPr>
          <w:rFonts w:ascii="Times New Roman" w:hAnsi="Times New Roman" w:cs="Times New Roman"/>
        </w:rPr>
        <w:t xml:space="preserve">a </w:t>
      </w:r>
      <w:r w:rsidRPr="005B08ED">
        <w:rPr>
          <w:rFonts w:ascii="Times New Roman" w:hAnsi="Times New Roman" w:cs="Times New Roman"/>
        </w:rPr>
        <w:t>nadzór nad</w:t>
      </w:r>
      <w:r>
        <w:rPr>
          <w:rFonts w:ascii="Times New Roman" w:hAnsi="Times New Roman" w:cs="Times New Roman"/>
        </w:rPr>
        <w:t xml:space="preserve"> </w:t>
      </w:r>
      <w:r w:rsidRPr="005B08ED">
        <w:rPr>
          <w:rFonts w:ascii="Times New Roman" w:hAnsi="Times New Roman" w:cs="Times New Roman"/>
        </w:rPr>
        <w:t>nim sprawuje marszałek województwa i może ono prowadzić działalność gospodarczą</w:t>
      </w:r>
      <w:r>
        <w:rPr>
          <w:rFonts w:ascii="Times New Roman" w:hAnsi="Times New Roman" w:cs="Times New Roman"/>
        </w:rPr>
        <w:t xml:space="preserve"> </w:t>
      </w:r>
      <w:r w:rsidRPr="005B08ED">
        <w:rPr>
          <w:rFonts w:ascii="Times New Roman" w:hAnsi="Times New Roman" w:cs="Times New Roman"/>
        </w:rPr>
        <w:t>służącą realizacji LSR. Poza tym w takim stowarzyszeniu, obok walnego zebrania członków,</w:t>
      </w:r>
      <w:r>
        <w:rPr>
          <w:rFonts w:ascii="Times New Roman" w:hAnsi="Times New Roman" w:cs="Times New Roman"/>
        </w:rPr>
        <w:t xml:space="preserve"> </w:t>
      </w:r>
      <w:r w:rsidRPr="005B08ED">
        <w:rPr>
          <w:rFonts w:ascii="Times New Roman" w:hAnsi="Times New Roman" w:cs="Times New Roman"/>
        </w:rPr>
        <w:t>zarządu oraz organu kontroli wewnętrznej, funkcjonuje dodatkowy organ jakim jest rada,</w:t>
      </w:r>
      <w:r>
        <w:rPr>
          <w:rFonts w:ascii="Times New Roman" w:hAnsi="Times New Roman" w:cs="Times New Roman"/>
        </w:rPr>
        <w:t xml:space="preserve"> </w:t>
      </w:r>
      <w:r w:rsidRPr="005B08ED">
        <w:rPr>
          <w:rFonts w:ascii="Times New Roman" w:hAnsi="Times New Roman" w:cs="Times New Roman"/>
        </w:rPr>
        <w:t>która podejmuje decyzje w sprawie wyboru operacji realizowanych w ramach LSR (chyba że</w:t>
      </w:r>
      <w:r>
        <w:rPr>
          <w:rFonts w:ascii="Times New Roman" w:hAnsi="Times New Roman" w:cs="Times New Roman"/>
        </w:rPr>
        <w:t xml:space="preserve"> </w:t>
      </w:r>
      <w:r w:rsidRPr="005B08ED">
        <w:rPr>
          <w:rFonts w:ascii="Times New Roman" w:hAnsi="Times New Roman" w:cs="Times New Roman"/>
        </w:rPr>
        <w:t>w statucie LGD przewidziano, że zadania te należą do właściwości zarządu).</w:t>
      </w:r>
    </w:p>
    <w:p w14:paraId="59EFBE53" w14:textId="77777777" w:rsidR="00BE7B8F" w:rsidRDefault="00BE7B8F" w:rsidP="00BE7B8F">
      <w:pPr>
        <w:pStyle w:val="podnagowek"/>
        <w:ind w:left="782" w:hanging="357"/>
      </w:pPr>
      <w:bookmarkStart w:id="3" w:name="_Toc143620176"/>
      <w:r w:rsidRPr="00686682">
        <w:rPr>
          <w:sz w:val="22"/>
          <w:szCs w:val="22"/>
        </w:rPr>
        <w:t>Opis procesu tworzenia partnerstwa</w:t>
      </w:r>
      <w:bookmarkEnd w:id="3"/>
    </w:p>
    <w:p w14:paraId="59636B00" w14:textId="66910A17" w:rsidR="00740860" w:rsidRPr="00740860" w:rsidRDefault="00740860" w:rsidP="00740860">
      <w:pPr>
        <w:pStyle w:val="podnagowek"/>
        <w:numPr>
          <w:ilvl w:val="0"/>
          <w:numId w:val="0"/>
        </w:numPr>
        <w:spacing w:line="276" w:lineRule="auto"/>
        <w:ind w:firstLine="709"/>
        <w:outlineLvl w:val="9"/>
        <w:rPr>
          <w:b w:val="0"/>
          <w:bCs w:val="0"/>
          <w:sz w:val="22"/>
          <w:szCs w:val="22"/>
          <w:lang w:eastAsia="pl-PL"/>
        </w:rPr>
      </w:pPr>
      <w:r w:rsidRPr="00740860">
        <w:rPr>
          <w:b w:val="0"/>
          <w:bCs w:val="0"/>
          <w:sz w:val="22"/>
          <w:szCs w:val="22"/>
          <w:lang w:eastAsia="pl-PL"/>
        </w:rPr>
        <w:t>Stowarzyszenie LGD „Rozwój Ziemi Lubaczowskiej” zostało utworzone z inicjatywy</w:t>
      </w:r>
      <w:r>
        <w:rPr>
          <w:b w:val="0"/>
          <w:bCs w:val="0"/>
          <w:sz w:val="22"/>
          <w:szCs w:val="22"/>
          <w:lang w:eastAsia="pl-PL"/>
        </w:rPr>
        <w:t xml:space="preserve"> </w:t>
      </w:r>
      <w:r w:rsidRPr="00740860">
        <w:rPr>
          <w:b w:val="0"/>
          <w:bCs w:val="0"/>
          <w:sz w:val="22"/>
          <w:szCs w:val="22"/>
          <w:lang w:eastAsia="pl-PL"/>
        </w:rPr>
        <w:t>wspólnych działań trzech gmin północno-wschodniej części województwa podkarpackiego</w:t>
      </w:r>
      <w:r w:rsidR="00DE1170">
        <w:rPr>
          <w:b w:val="0"/>
          <w:bCs w:val="0"/>
          <w:sz w:val="22"/>
          <w:szCs w:val="22"/>
          <w:lang w:eastAsia="pl-PL"/>
        </w:rPr>
        <w:t>:</w:t>
      </w:r>
      <w:r>
        <w:rPr>
          <w:b w:val="0"/>
          <w:bCs w:val="0"/>
          <w:sz w:val="22"/>
          <w:szCs w:val="22"/>
          <w:lang w:eastAsia="pl-PL"/>
        </w:rPr>
        <w:t xml:space="preserve"> </w:t>
      </w:r>
      <w:r w:rsidRPr="00740860">
        <w:rPr>
          <w:b w:val="0"/>
          <w:bCs w:val="0"/>
          <w:sz w:val="22"/>
          <w:szCs w:val="22"/>
          <w:lang w:eastAsia="pl-PL"/>
        </w:rPr>
        <w:t>Lubaczowa, Oleszyc oraz Starego Dzikowa</w:t>
      </w:r>
      <w:r w:rsidR="00DE1170">
        <w:rPr>
          <w:b w:val="0"/>
          <w:bCs w:val="0"/>
          <w:sz w:val="22"/>
          <w:szCs w:val="22"/>
          <w:lang w:eastAsia="pl-PL"/>
        </w:rPr>
        <w:t>,</w:t>
      </w:r>
      <w:r w:rsidRPr="00740860">
        <w:rPr>
          <w:b w:val="0"/>
          <w:bCs w:val="0"/>
          <w:sz w:val="22"/>
          <w:szCs w:val="22"/>
          <w:lang w:eastAsia="pl-PL"/>
        </w:rPr>
        <w:t xml:space="preserve"> na mocy uchwały Zebrania Założycielskiego w dniu</w:t>
      </w:r>
      <w:r>
        <w:rPr>
          <w:b w:val="0"/>
          <w:bCs w:val="0"/>
          <w:sz w:val="22"/>
          <w:szCs w:val="22"/>
          <w:lang w:eastAsia="pl-PL"/>
        </w:rPr>
        <w:t xml:space="preserve"> </w:t>
      </w:r>
      <w:r w:rsidRPr="00740860">
        <w:rPr>
          <w:b w:val="0"/>
          <w:bCs w:val="0"/>
          <w:sz w:val="22"/>
          <w:szCs w:val="22"/>
          <w:lang w:eastAsia="pl-PL"/>
        </w:rPr>
        <w:t>10 czerwca 2008 roku w Lubaczowie. Podczas spotkania założycielskiego wybrano władze</w:t>
      </w:r>
      <w:r>
        <w:rPr>
          <w:b w:val="0"/>
          <w:bCs w:val="0"/>
          <w:sz w:val="22"/>
          <w:szCs w:val="22"/>
          <w:lang w:eastAsia="pl-PL"/>
        </w:rPr>
        <w:t xml:space="preserve"> </w:t>
      </w:r>
      <w:r w:rsidRPr="00740860">
        <w:rPr>
          <w:b w:val="0"/>
          <w:bCs w:val="0"/>
          <w:sz w:val="22"/>
          <w:szCs w:val="22"/>
          <w:lang w:eastAsia="pl-PL"/>
        </w:rPr>
        <w:t>Stowarzyszenia LGD „Rozwój Ziemi Lubaczowskiej”</w:t>
      </w:r>
      <w:r>
        <w:rPr>
          <w:b w:val="0"/>
          <w:bCs w:val="0"/>
          <w:sz w:val="22"/>
          <w:szCs w:val="22"/>
          <w:lang w:eastAsia="pl-PL"/>
        </w:rPr>
        <w:t>. LGD do Krajowego Rejestru Sądowego została wpisana w dniu 13 sierpnia 2008 roku pod numerem KRS 0000311738.</w:t>
      </w:r>
      <w:r w:rsidRPr="00740860">
        <w:rPr>
          <w:b w:val="0"/>
          <w:bCs w:val="0"/>
          <w:sz w:val="22"/>
          <w:szCs w:val="22"/>
          <w:lang w:eastAsia="pl-PL"/>
        </w:rPr>
        <w:t xml:space="preserve"> Do udziału </w:t>
      </w:r>
      <w:r>
        <w:rPr>
          <w:b w:val="0"/>
          <w:bCs w:val="0"/>
          <w:sz w:val="22"/>
          <w:szCs w:val="22"/>
          <w:lang w:eastAsia="pl-PL"/>
        </w:rPr>
        <w:br/>
      </w:r>
      <w:r w:rsidRPr="00740860">
        <w:rPr>
          <w:b w:val="0"/>
          <w:bCs w:val="0"/>
          <w:sz w:val="22"/>
          <w:szCs w:val="22"/>
          <w:lang w:eastAsia="pl-PL"/>
        </w:rPr>
        <w:t>w partnerstwie na rzecz rozwoju</w:t>
      </w:r>
      <w:r>
        <w:rPr>
          <w:b w:val="0"/>
          <w:bCs w:val="0"/>
          <w:sz w:val="22"/>
          <w:szCs w:val="22"/>
          <w:lang w:eastAsia="pl-PL"/>
        </w:rPr>
        <w:t xml:space="preserve"> </w:t>
      </w:r>
      <w:r w:rsidRPr="00740860">
        <w:rPr>
          <w:b w:val="0"/>
          <w:bCs w:val="0"/>
          <w:sz w:val="22"/>
          <w:szCs w:val="22"/>
          <w:lang w:eastAsia="pl-PL"/>
        </w:rPr>
        <w:t>obszaru objętego LGD zaproszono osoby fizyczne, przedstawicieli instytucji publicznych,</w:t>
      </w:r>
      <w:r>
        <w:rPr>
          <w:b w:val="0"/>
          <w:bCs w:val="0"/>
          <w:sz w:val="22"/>
          <w:szCs w:val="22"/>
          <w:lang w:eastAsia="pl-PL"/>
        </w:rPr>
        <w:t xml:space="preserve"> </w:t>
      </w:r>
      <w:r w:rsidRPr="00740860">
        <w:rPr>
          <w:b w:val="0"/>
          <w:bCs w:val="0"/>
          <w:sz w:val="22"/>
          <w:szCs w:val="22"/>
          <w:lang w:eastAsia="pl-PL"/>
        </w:rPr>
        <w:t>organizacji pozarządowych oraz przedsiębiorstw. Informowano potencjalnych partnerów</w:t>
      </w:r>
      <w:r>
        <w:rPr>
          <w:b w:val="0"/>
          <w:bCs w:val="0"/>
          <w:sz w:val="22"/>
          <w:szCs w:val="22"/>
          <w:lang w:eastAsia="pl-PL"/>
        </w:rPr>
        <w:t xml:space="preserve"> </w:t>
      </w:r>
      <w:r w:rsidRPr="00740860">
        <w:rPr>
          <w:b w:val="0"/>
          <w:bCs w:val="0"/>
          <w:sz w:val="22"/>
          <w:szCs w:val="22"/>
          <w:lang w:eastAsia="pl-PL"/>
        </w:rPr>
        <w:t>o zasadach działania i</w:t>
      </w:r>
      <w:r>
        <w:rPr>
          <w:b w:val="0"/>
          <w:bCs w:val="0"/>
          <w:sz w:val="22"/>
          <w:szCs w:val="22"/>
          <w:lang w:eastAsia="pl-PL"/>
        </w:rPr>
        <w:t xml:space="preserve"> </w:t>
      </w:r>
      <w:r w:rsidRPr="00740860">
        <w:rPr>
          <w:b w:val="0"/>
          <w:bCs w:val="0"/>
          <w:sz w:val="22"/>
          <w:szCs w:val="22"/>
          <w:lang w:eastAsia="pl-PL"/>
        </w:rPr>
        <w:t>członkostwa w LGD oraz o potencjalnych korzyściach płynących</w:t>
      </w:r>
      <w:r>
        <w:rPr>
          <w:b w:val="0"/>
          <w:bCs w:val="0"/>
          <w:sz w:val="22"/>
          <w:szCs w:val="22"/>
          <w:lang w:eastAsia="pl-PL"/>
        </w:rPr>
        <w:t xml:space="preserve"> </w:t>
      </w:r>
      <w:r w:rsidRPr="00740860">
        <w:rPr>
          <w:b w:val="0"/>
          <w:bCs w:val="0"/>
          <w:sz w:val="22"/>
          <w:szCs w:val="22"/>
          <w:lang w:eastAsia="pl-PL"/>
        </w:rPr>
        <w:t>z uczestnictwa w partnerstwie. Do LGD zostały przyjęte osoby, które zadeklarowały i zobowiązały</w:t>
      </w:r>
      <w:r>
        <w:rPr>
          <w:b w:val="0"/>
          <w:bCs w:val="0"/>
          <w:sz w:val="22"/>
          <w:szCs w:val="22"/>
          <w:lang w:eastAsia="pl-PL"/>
        </w:rPr>
        <w:t xml:space="preserve"> </w:t>
      </w:r>
      <w:r w:rsidRPr="00740860">
        <w:rPr>
          <w:b w:val="0"/>
          <w:bCs w:val="0"/>
          <w:sz w:val="22"/>
          <w:szCs w:val="22"/>
          <w:lang w:eastAsia="pl-PL"/>
        </w:rPr>
        <w:t xml:space="preserve">się spełnić wymagania członkowskie </w:t>
      </w:r>
      <w:r>
        <w:rPr>
          <w:b w:val="0"/>
          <w:bCs w:val="0"/>
          <w:sz w:val="22"/>
          <w:szCs w:val="22"/>
          <w:lang w:eastAsia="pl-PL"/>
        </w:rPr>
        <w:t>zapisane w</w:t>
      </w:r>
      <w:r w:rsidRPr="00740860">
        <w:rPr>
          <w:b w:val="0"/>
          <w:bCs w:val="0"/>
          <w:sz w:val="22"/>
          <w:szCs w:val="22"/>
          <w:lang w:eastAsia="pl-PL"/>
        </w:rPr>
        <w:t xml:space="preserve"> Statu</w:t>
      </w:r>
      <w:r>
        <w:rPr>
          <w:b w:val="0"/>
          <w:bCs w:val="0"/>
          <w:sz w:val="22"/>
          <w:szCs w:val="22"/>
          <w:lang w:eastAsia="pl-PL"/>
        </w:rPr>
        <w:t>cie</w:t>
      </w:r>
      <w:r w:rsidRPr="00740860">
        <w:rPr>
          <w:b w:val="0"/>
          <w:bCs w:val="0"/>
          <w:sz w:val="22"/>
          <w:szCs w:val="22"/>
          <w:lang w:eastAsia="pl-PL"/>
        </w:rPr>
        <w:t>, czyli aktywną działalność realizacji</w:t>
      </w:r>
      <w:r>
        <w:rPr>
          <w:b w:val="0"/>
          <w:bCs w:val="0"/>
          <w:sz w:val="22"/>
          <w:szCs w:val="22"/>
          <w:lang w:eastAsia="pl-PL"/>
        </w:rPr>
        <w:t xml:space="preserve"> </w:t>
      </w:r>
      <w:r w:rsidRPr="00740860">
        <w:rPr>
          <w:b w:val="0"/>
          <w:bCs w:val="0"/>
          <w:sz w:val="22"/>
          <w:szCs w:val="22"/>
          <w:lang w:eastAsia="pl-PL"/>
        </w:rPr>
        <w:t>celów i zadań Stowarzyszenia, działanie na rzecz rozwoju obszarów wiejskich oraz złożyły deklarację</w:t>
      </w:r>
      <w:r>
        <w:rPr>
          <w:b w:val="0"/>
          <w:bCs w:val="0"/>
          <w:sz w:val="22"/>
          <w:szCs w:val="22"/>
          <w:lang w:eastAsia="pl-PL"/>
        </w:rPr>
        <w:t xml:space="preserve"> </w:t>
      </w:r>
      <w:r w:rsidRPr="00740860">
        <w:rPr>
          <w:b w:val="0"/>
          <w:bCs w:val="0"/>
          <w:sz w:val="22"/>
          <w:szCs w:val="22"/>
          <w:lang w:eastAsia="pl-PL"/>
        </w:rPr>
        <w:t>członkowską.</w:t>
      </w:r>
      <w:r>
        <w:rPr>
          <w:b w:val="0"/>
          <w:bCs w:val="0"/>
          <w:sz w:val="22"/>
          <w:szCs w:val="22"/>
          <w:lang w:eastAsia="pl-PL"/>
        </w:rPr>
        <w:t xml:space="preserve"> </w:t>
      </w:r>
      <w:r w:rsidRPr="00740860">
        <w:rPr>
          <w:b w:val="0"/>
          <w:bCs w:val="0"/>
          <w:sz w:val="22"/>
          <w:szCs w:val="22"/>
          <w:lang w:eastAsia="pl-PL"/>
        </w:rPr>
        <w:t>W kwietniu 2015 roku do Stowarzyszenia dołączyły kolejne gminy: Cieszanów, Narol,</w:t>
      </w:r>
      <w:r>
        <w:rPr>
          <w:b w:val="0"/>
          <w:bCs w:val="0"/>
          <w:sz w:val="22"/>
          <w:szCs w:val="22"/>
          <w:lang w:eastAsia="pl-PL"/>
        </w:rPr>
        <w:t xml:space="preserve"> </w:t>
      </w:r>
      <w:r w:rsidRPr="00740860">
        <w:rPr>
          <w:b w:val="0"/>
          <w:bCs w:val="0"/>
          <w:sz w:val="22"/>
          <w:szCs w:val="22"/>
          <w:lang w:eastAsia="pl-PL"/>
        </w:rPr>
        <w:t>Horyniec-Zdrój (wszystkie wchodzące w skład LGD „Serce Roztocza” podczas okresu</w:t>
      </w:r>
      <w:r>
        <w:rPr>
          <w:b w:val="0"/>
          <w:bCs w:val="0"/>
          <w:sz w:val="22"/>
          <w:szCs w:val="22"/>
          <w:lang w:eastAsia="pl-PL"/>
        </w:rPr>
        <w:t xml:space="preserve"> </w:t>
      </w:r>
      <w:r w:rsidRPr="00740860">
        <w:rPr>
          <w:b w:val="0"/>
          <w:bCs w:val="0"/>
          <w:sz w:val="22"/>
          <w:szCs w:val="22"/>
          <w:lang w:eastAsia="pl-PL"/>
        </w:rPr>
        <w:t>programowania</w:t>
      </w:r>
      <w:r w:rsidR="00C44708">
        <w:rPr>
          <w:b w:val="0"/>
          <w:bCs w:val="0"/>
          <w:sz w:val="22"/>
          <w:szCs w:val="22"/>
          <w:lang w:eastAsia="pl-PL"/>
        </w:rPr>
        <w:t xml:space="preserve"> na lata 2007–2013</w:t>
      </w:r>
      <w:r w:rsidRPr="00740860">
        <w:rPr>
          <w:b w:val="0"/>
          <w:bCs w:val="0"/>
          <w:sz w:val="22"/>
          <w:szCs w:val="22"/>
          <w:lang w:eastAsia="pl-PL"/>
        </w:rPr>
        <w:t>),</w:t>
      </w:r>
      <w:r w:rsidR="00DE1170">
        <w:rPr>
          <w:b w:val="0"/>
          <w:bCs w:val="0"/>
          <w:sz w:val="22"/>
          <w:szCs w:val="22"/>
          <w:lang w:eastAsia="pl-PL"/>
        </w:rPr>
        <w:t xml:space="preserve"> </w:t>
      </w:r>
      <w:r w:rsidRPr="00740860">
        <w:rPr>
          <w:b w:val="0"/>
          <w:bCs w:val="0"/>
          <w:sz w:val="22"/>
          <w:szCs w:val="22"/>
          <w:lang w:eastAsia="pl-PL"/>
        </w:rPr>
        <w:t>Wielkie Oczy (gmina będąca do 2015 roku członkiem LGD „Kresowi Sąsiedzi”)</w:t>
      </w:r>
      <w:r>
        <w:rPr>
          <w:b w:val="0"/>
          <w:bCs w:val="0"/>
          <w:sz w:val="22"/>
          <w:szCs w:val="22"/>
          <w:lang w:eastAsia="pl-PL"/>
        </w:rPr>
        <w:t xml:space="preserve"> </w:t>
      </w:r>
      <w:r w:rsidRPr="00740860">
        <w:rPr>
          <w:b w:val="0"/>
          <w:bCs w:val="0"/>
          <w:sz w:val="22"/>
          <w:szCs w:val="22"/>
          <w:lang w:eastAsia="pl-PL"/>
        </w:rPr>
        <w:t xml:space="preserve">oraz </w:t>
      </w:r>
      <w:r>
        <w:rPr>
          <w:b w:val="0"/>
          <w:bCs w:val="0"/>
          <w:sz w:val="22"/>
          <w:szCs w:val="22"/>
          <w:lang w:eastAsia="pl-PL"/>
        </w:rPr>
        <w:t>M</w:t>
      </w:r>
      <w:r w:rsidRPr="00740860">
        <w:rPr>
          <w:b w:val="0"/>
          <w:bCs w:val="0"/>
          <w:sz w:val="22"/>
          <w:szCs w:val="22"/>
          <w:lang w:eastAsia="pl-PL"/>
        </w:rPr>
        <w:t>iasto Lubaczów. Zasięg nowej LGD obejmuje teraz obszar całego powiatu lubaczow</w:t>
      </w:r>
      <w:r>
        <w:rPr>
          <w:b w:val="0"/>
          <w:bCs w:val="0"/>
          <w:sz w:val="22"/>
          <w:szCs w:val="22"/>
          <w:lang w:eastAsia="pl-PL"/>
        </w:rPr>
        <w:t>skiego.</w:t>
      </w:r>
    </w:p>
    <w:p w14:paraId="2058DE06" w14:textId="6539BFFE" w:rsidR="003E2541" w:rsidRDefault="00BE7B8F" w:rsidP="00BE7B8F">
      <w:pPr>
        <w:spacing w:line="276" w:lineRule="auto"/>
        <w:ind w:firstLine="709"/>
        <w:jc w:val="both"/>
        <w:rPr>
          <w:rFonts w:ascii="Times New Roman" w:hAnsi="Times New Roman" w:cs="Times New Roman"/>
        </w:rPr>
      </w:pPr>
      <w:r w:rsidRPr="004444FD">
        <w:rPr>
          <w:rFonts w:ascii="Times New Roman" w:hAnsi="Times New Roman" w:cs="Times New Roman"/>
          <w:color w:val="000000" w:themeColor="text1"/>
        </w:rPr>
        <w:t>Członkowie LGD posiadają niezbędne doświadczenie oraz</w:t>
      </w:r>
      <w:r>
        <w:rPr>
          <w:rFonts w:ascii="Times New Roman" w:hAnsi="Times New Roman" w:cs="Times New Roman"/>
          <w:color w:val="000000" w:themeColor="text1"/>
        </w:rPr>
        <w:t xml:space="preserve"> </w:t>
      </w:r>
      <w:r w:rsidRPr="004444FD">
        <w:rPr>
          <w:rFonts w:ascii="Times New Roman" w:hAnsi="Times New Roman" w:cs="Times New Roman"/>
          <w:color w:val="000000" w:themeColor="text1"/>
        </w:rPr>
        <w:t>wiedzę w zakresie zarządzania oraz realizacji operacji w ramach LSR. Od początku swojej</w:t>
      </w:r>
      <w:r>
        <w:rPr>
          <w:rFonts w:ascii="Times New Roman" w:hAnsi="Times New Roman" w:cs="Times New Roman"/>
          <w:color w:val="000000" w:themeColor="text1"/>
        </w:rPr>
        <w:t xml:space="preserve"> </w:t>
      </w:r>
      <w:r w:rsidRPr="004444FD">
        <w:rPr>
          <w:rFonts w:ascii="Times New Roman" w:hAnsi="Times New Roman" w:cs="Times New Roman"/>
          <w:color w:val="000000" w:themeColor="text1"/>
        </w:rPr>
        <w:t xml:space="preserve">działalności LGD </w:t>
      </w:r>
      <w:r w:rsidR="00740860" w:rsidRPr="00740860">
        <w:rPr>
          <w:rStyle w:val="markedcontent"/>
          <w:rFonts w:ascii="Times New Roman" w:hAnsi="Times New Roman" w:cs="Times New Roman"/>
        </w:rPr>
        <w:t>„Rozwój Ziemi Lubaczowskiej” oraz LGD „Serce Roztocza”</w:t>
      </w:r>
      <w:r w:rsidR="00740860">
        <w:rPr>
          <w:rStyle w:val="markedcontent"/>
          <w:rFonts w:ascii="Times New Roman" w:hAnsi="Times New Roman" w:cs="Times New Roman"/>
        </w:rPr>
        <w:t xml:space="preserve"> </w:t>
      </w:r>
      <w:r w:rsidRPr="00740860">
        <w:rPr>
          <w:rFonts w:ascii="Times New Roman" w:hAnsi="Times New Roman" w:cs="Times New Roman"/>
          <w:color w:val="000000" w:themeColor="text1"/>
        </w:rPr>
        <w:t>brał</w:t>
      </w:r>
      <w:r w:rsidR="00740860">
        <w:rPr>
          <w:rFonts w:ascii="Times New Roman" w:hAnsi="Times New Roman" w:cs="Times New Roman"/>
          <w:color w:val="000000" w:themeColor="text1"/>
        </w:rPr>
        <w:t>y</w:t>
      </w:r>
      <w:r w:rsidRPr="00740860">
        <w:rPr>
          <w:rFonts w:ascii="Times New Roman" w:hAnsi="Times New Roman" w:cs="Times New Roman"/>
          <w:color w:val="000000" w:themeColor="text1"/>
        </w:rPr>
        <w:t xml:space="preserve"> c</w:t>
      </w:r>
      <w:r w:rsidRPr="004444FD">
        <w:rPr>
          <w:rFonts w:ascii="Times New Roman" w:hAnsi="Times New Roman" w:cs="Times New Roman"/>
          <w:color w:val="000000" w:themeColor="text1"/>
        </w:rPr>
        <w:t>zynny udział</w:t>
      </w:r>
      <w:r>
        <w:rPr>
          <w:rFonts w:ascii="Times New Roman" w:hAnsi="Times New Roman" w:cs="Times New Roman"/>
          <w:color w:val="000000" w:themeColor="text1"/>
        </w:rPr>
        <w:t xml:space="preserve"> </w:t>
      </w:r>
      <w:r w:rsidRPr="004444FD">
        <w:rPr>
          <w:rFonts w:ascii="Times New Roman" w:hAnsi="Times New Roman" w:cs="Times New Roman"/>
          <w:color w:val="000000" w:themeColor="text1"/>
        </w:rPr>
        <w:t>w życiu społecznym regionu, realizując liczne projekty na obszarze swojego działania</w:t>
      </w:r>
      <w:r>
        <w:rPr>
          <w:rFonts w:ascii="Times New Roman" w:hAnsi="Times New Roman" w:cs="Times New Roman"/>
          <w:color w:val="000000" w:themeColor="text1"/>
        </w:rPr>
        <w:t>. W ramach realizacji LSR na lata 2007–2013 LGD podejmował</w:t>
      </w:r>
      <w:r w:rsidR="00DE1170">
        <w:rPr>
          <w:rFonts w:ascii="Times New Roman" w:hAnsi="Times New Roman" w:cs="Times New Roman"/>
          <w:color w:val="000000" w:themeColor="text1"/>
        </w:rPr>
        <w:t>y</w:t>
      </w:r>
      <w:r>
        <w:rPr>
          <w:rFonts w:ascii="Times New Roman" w:hAnsi="Times New Roman" w:cs="Times New Roman"/>
          <w:color w:val="000000" w:themeColor="text1"/>
        </w:rPr>
        <w:t xml:space="preserve"> działania w kierunku rozwoju przedsiębiorczości oraz aktywności mieszkańców obszaru przy wykorzystaniu walorów przyrodniczych </w:t>
      </w:r>
      <w:r w:rsidR="00740860">
        <w:rPr>
          <w:rFonts w:ascii="Times New Roman" w:hAnsi="Times New Roman" w:cs="Times New Roman"/>
          <w:color w:val="000000" w:themeColor="text1"/>
        </w:rPr>
        <w:br/>
      </w:r>
      <w:r>
        <w:rPr>
          <w:rFonts w:ascii="Times New Roman" w:hAnsi="Times New Roman" w:cs="Times New Roman"/>
          <w:color w:val="000000" w:themeColor="text1"/>
        </w:rPr>
        <w:t xml:space="preserve">i kulturowych. W ww. okresie </w:t>
      </w:r>
      <w:r w:rsidRPr="003E2541">
        <w:rPr>
          <w:rFonts w:ascii="Times New Roman" w:hAnsi="Times New Roman" w:cs="Times New Roman"/>
          <w:color w:val="000000" w:themeColor="text1"/>
        </w:rPr>
        <w:t xml:space="preserve">programowania </w:t>
      </w:r>
      <w:r w:rsidR="003E2541">
        <w:rPr>
          <w:rFonts w:ascii="Times New Roman" w:hAnsi="Times New Roman" w:cs="Times New Roman"/>
          <w:color w:val="000000" w:themeColor="text1"/>
        </w:rPr>
        <w:t>p</w:t>
      </w:r>
      <w:r w:rsidR="003E2541" w:rsidRPr="003E2541">
        <w:rPr>
          <w:rStyle w:val="markedcontent"/>
          <w:rFonts w:ascii="Times New Roman" w:hAnsi="Times New Roman" w:cs="Times New Roman"/>
        </w:rPr>
        <w:t>oszczególne LGD wchodzące w skład obecnej Lokalnej Grupy Działania</w:t>
      </w:r>
      <w:r w:rsidR="003E2541">
        <w:rPr>
          <w:rStyle w:val="markedcontent"/>
          <w:rFonts w:ascii="Times New Roman" w:hAnsi="Times New Roman" w:cs="Times New Roman"/>
        </w:rPr>
        <w:t xml:space="preserve"> zrealizowały budżet na wysokim poziomie:</w:t>
      </w:r>
    </w:p>
    <w:p w14:paraId="117E8050" w14:textId="6ADA5539" w:rsidR="003E2541" w:rsidRPr="003E2541" w:rsidRDefault="003E2541" w:rsidP="00A663F1">
      <w:pPr>
        <w:pStyle w:val="Akapitzlist"/>
        <w:numPr>
          <w:ilvl w:val="0"/>
          <w:numId w:val="48"/>
        </w:numPr>
        <w:spacing w:line="276" w:lineRule="auto"/>
        <w:jc w:val="both"/>
        <w:rPr>
          <w:rStyle w:val="markedcontent"/>
          <w:rFonts w:ascii="Times New Roman" w:hAnsi="Times New Roman" w:cs="Times New Roman"/>
          <w:color w:val="000000" w:themeColor="text1"/>
        </w:rPr>
      </w:pPr>
      <w:r w:rsidRPr="003E2541">
        <w:rPr>
          <w:rStyle w:val="markedcontent"/>
          <w:rFonts w:ascii="Times New Roman" w:hAnsi="Times New Roman" w:cs="Times New Roman"/>
        </w:rPr>
        <w:t>Lokalna Grupa Działania „Rozwój Ziemi Lubaczowskiej” – wartość wniosków wybranych do</w:t>
      </w:r>
      <w:r w:rsidRPr="003E2541">
        <w:rPr>
          <w:rFonts w:ascii="Times New Roman" w:hAnsi="Times New Roman" w:cs="Times New Roman"/>
        </w:rPr>
        <w:br/>
      </w:r>
      <w:r w:rsidRPr="003E2541">
        <w:rPr>
          <w:rStyle w:val="markedcontent"/>
          <w:rFonts w:ascii="Times New Roman" w:hAnsi="Times New Roman" w:cs="Times New Roman"/>
        </w:rPr>
        <w:t>dofinansowania wynosiła 2 165 370,96 zł</w:t>
      </w:r>
      <w:r>
        <w:rPr>
          <w:rStyle w:val="markedcontent"/>
          <w:rFonts w:ascii="Times New Roman" w:hAnsi="Times New Roman" w:cs="Times New Roman"/>
        </w:rPr>
        <w:t xml:space="preserve"> (90% zakontraktowanej wartości);</w:t>
      </w:r>
    </w:p>
    <w:p w14:paraId="306FED5D" w14:textId="77777777" w:rsidR="0042716E" w:rsidRPr="0042716E" w:rsidRDefault="003E2541" w:rsidP="00A663F1">
      <w:pPr>
        <w:pStyle w:val="Akapitzlist"/>
        <w:numPr>
          <w:ilvl w:val="0"/>
          <w:numId w:val="48"/>
        </w:numPr>
        <w:spacing w:line="276" w:lineRule="auto"/>
        <w:jc w:val="both"/>
        <w:rPr>
          <w:rStyle w:val="markedcontent"/>
          <w:rFonts w:ascii="Times New Roman" w:hAnsi="Times New Roman" w:cs="Times New Roman"/>
          <w:color w:val="000000" w:themeColor="text1"/>
        </w:rPr>
      </w:pPr>
      <w:r w:rsidRPr="003E2541">
        <w:rPr>
          <w:rStyle w:val="markedcontent"/>
          <w:rFonts w:ascii="Times New Roman" w:hAnsi="Times New Roman" w:cs="Times New Roman"/>
        </w:rPr>
        <w:t>Lokalna Grupa Działania „Serce Roztocza”, która w całości dołączyła do obecnej LGD</w:t>
      </w:r>
      <w:r>
        <w:rPr>
          <w:rFonts w:ascii="Times New Roman" w:hAnsi="Times New Roman" w:cs="Times New Roman"/>
        </w:rPr>
        <w:t xml:space="preserve"> </w:t>
      </w:r>
      <w:r w:rsidRPr="003E2541">
        <w:rPr>
          <w:rStyle w:val="markedcontent"/>
          <w:rFonts w:ascii="Times New Roman" w:hAnsi="Times New Roman" w:cs="Times New Roman"/>
        </w:rPr>
        <w:t>– wartość wniosków wybranych do dofinansowania wynosiła 2 418 981,51 zł</w:t>
      </w:r>
      <w:r>
        <w:rPr>
          <w:rStyle w:val="markedcontent"/>
          <w:rFonts w:ascii="Times New Roman" w:hAnsi="Times New Roman" w:cs="Times New Roman"/>
        </w:rPr>
        <w:t xml:space="preserve"> (98% zakontraktowanej wartości);</w:t>
      </w:r>
    </w:p>
    <w:p w14:paraId="4D39E12A" w14:textId="18E8A789" w:rsidR="003E2541" w:rsidRPr="0042716E" w:rsidRDefault="003E2541" w:rsidP="00A663F1">
      <w:pPr>
        <w:pStyle w:val="Akapitzlist"/>
        <w:numPr>
          <w:ilvl w:val="0"/>
          <w:numId w:val="48"/>
        </w:numPr>
        <w:spacing w:line="276" w:lineRule="auto"/>
        <w:jc w:val="both"/>
        <w:rPr>
          <w:rFonts w:ascii="Times New Roman" w:hAnsi="Times New Roman" w:cs="Times New Roman"/>
          <w:color w:val="000000" w:themeColor="text1"/>
        </w:rPr>
      </w:pPr>
      <w:r w:rsidRPr="0042716E">
        <w:rPr>
          <w:rStyle w:val="markedcontent"/>
          <w:rFonts w:ascii="Times New Roman" w:hAnsi="Times New Roman" w:cs="Times New Roman"/>
        </w:rPr>
        <w:t>Lokalna Grupa Działania „Kresowi Sąsiedzi”, z której do obecnej LGD dołączyła jedna gmina</w:t>
      </w:r>
      <w:r w:rsidRPr="0042716E">
        <w:rPr>
          <w:rFonts w:ascii="Times New Roman" w:hAnsi="Times New Roman" w:cs="Times New Roman"/>
        </w:rPr>
        <w:t xml:space="preserve"> </w:t>
      </w:r>
      <w:r w:rsidRPr="0042716E">
        <w:rPr>
          <w:rStyle w:val="markedcontent"/>
          <w:rFonts w:ascii="Times New Roman" w:hAnsi="Times New Roman" w:cs="Times New Roman"/>
        </w:rPr>
        <w:t>– Wielkie Oczy, zrealizowała budżet w wysokości 1 977 876,62 zł (76% zakontraktowanej wartości).</w:t>
      </w:r>
    </w:p>
    <w:p w14:paraId="312AEF96" w14:textId="46A16A7A" w:rsidR="003E2541" w:rsidRPr="003E2541" w:rsidRDefault="00BE7B8F" w:rsidP="00BE7B8F">
      <w:pPr>
        <w:spacing w:line="276" w:lineRule="auto"/>
        <w:ind w:firstLine="709"/>
        <w:jc w:val="both"/>
        <w:rPr>
          <w:rFonts w:ascii="Times New Roman" w:hAnsi="Times New Roman" w:cs="Times New Roman"/>
        </w:rPr>
      </w:pPr>
      <w:r w:rsidRPr="003E2541">
        <w:rPr>
          <w:rFonts w:ascii="Times New Roman" w:hAnsi="Times New Roman" w:cs="Times New Roman"/>
          <w:color w:val="000000" w:themeColor="text1"/>
        </w:rPr>
        <w:t xml:space="preserve">Podczas realizacji LSR na lata 2014–2020 kontynuowano działania ukierunkowane na pobudzenie przedsiębiorczości mieszkańców regionu, w szczególności w zakresie turystyki w oparciu o dziedzictwo kulturowe </w:t>
      </w:r>
      <w:r w:rsidRPr="003E2541">
        <w:rPr>
          <w:rFonts w:ascii="Times New Roman" w:hAnsi="Times New Roman" w:cs="Times New Roman"/>
          <w:color w:val="000000" w:themeColor="text1"/>
        </w:rPr>
        <w:br/>
        <w:t xml:space="preserve">i przyrodnicze, a także na wzmocnienie kapitału społecznego obszaru. LGD w tym czasie przeprowadziło </w:t>
      </w:r>
      <w:r w:rsidR="003E2541" w:rsidRPr="003E2541">
        <w:rPr>
          <w:rFonts w:ascii="Times New Roman" w:hAnsi="Times New Roman" w:cs="Times New Roman"/>
          <w:color w:val="000000" w:themeColor="text1"/>
        </w:rPr>
        <w:t>24</w:t>
      </w:r>
      <w:r w:rsidRPr="003E2541">
        <w:rPr>
          <w:rFonts w:ascii="Times New Roman" w:hAnsi="Times New Roman" w:cs="Times New Roman"/>
          <w:color w:val="000000" w:themeColor="text1"/>
        </w:rPr>
        <w:t xml:space="preserve"> nabory wniosków</w:t>
      </w:r>
      <w:r w:rsidR="003E2541" w:rsidRPr="003E2541">
        <w:rPr>
          <w:rFonts w:ascii="Times New Roman" w:hAnsi="Times New Roman" w:cs="Times New Roman"/>
          <w:color w:val="000000" w:themeColor="text1"/>
        </w:rPr>
        <w:t xml:space="preserve">. </w:t>
      </w:r>
      <w:r w:rsidR="003E2541" w:rsidRPr="003E2541">
        <w:rPr>
          <w:rFonts w:ascii="Times New Roman" w:hAnsi="Times New Roman" w:cs="Times New Roman"/>
        </w:rPr>
        <w:t xml:space="preserve">Nabory każdorazowo były odpowiednio wcześniej ogłaszane na stronie internetowej LGD. Były to nabory na m.in.: podejmowanie działalności gospodarczej przez kobiety, w branży turystycznej </w:t>
      </w:r>
      <w:r w:rsidR="003E2541" w:rsidRPr="003E2541">
        <w:rPr>
          <w:rFonts w:ascii="Times New Roman" w:hAnsi="Times New Roman" w:cs="Times New Roman"/>
        </w:rPr>
        <w:br/>
        <w:t xml:space="preserve">i okołoturystycznej, inkubator dotacji czy niekomercyjną infrastrukturę turystyczną. Największym zainteresowaniem cieszył się nabór na podejmowanie działalności gospodarczej przez kobiety, na który jednorazowo wpłynęło 12 wniosków oraz na tworzenie komercyjnych produktów turystycznych, na który jednorazowo wpłynęło 11 wniosków. </w:t>
      </w:r>
      <w:r w:rsidR="003E2541" w:rsidRPr="003E2541">
        <w:rPr>
          <w:rFonts w:ascii="Times New Roman" w:hAnsi="Times New Roman" w:cs="Times New Roman"/>
        </w:rPr>
        <w:lastRenderedPageBreak/>
        <w:t xml:space="preserve">Analizując wszystkie nabory, największym zainteresowaniem cieszyły się nabory </w:t>
      </w:r>
      <w:r w:rsidR="00E07B8E">
        <w:rPr>
          <w:rFonts w:ascii="Times New Roman" w:hAnsi="Times New Roman" w:cs="Times New Roman"/>
        </w:rPr>
        <w:t>na podejmowanie działalności, w </w:t>
      </w:r>
      <w:r w:rsidR="003E2541" w:rsidRPr="003E2541">
        <w:rPr>
          <w:rFonts w:ascii="Times New Roman" w:hAnsi="Times New Roman" w:cs="Times New Roman"/>
        </w:rPr>
        <w:t>tym przez kobiety oraz w branży turystycznej i okołoturystycznej, na które łącznie złożono 41 wniosków, co pokazuje, iż cele szczegółowe ukierunkowane na pobudzenie przedsiębiorczości mieszkańców oraz rozwój turystyki regionu były odpowiedzią na potrzeby lokalnej społeczności.</w:t>
      </w:r>
      <w:r w:rsidR="003E2541">
        <w:rPr>
          <w:rFonts w:ascii="Times New Roman" w:hAnsi="Times New Roman" w:cs="Times New Roman"/>
        </w:rPr>
        <w:t xml:space="preserve"> </w:t>
      </w:r>
      <w:r w:rsidR="00E35D7F">
        <w:rPr>
          <w:rFonts w:ascii="Times New Roman" w:hAnsi="Times New Roman" w:cs="Times New Roman"/>
        </w:rPr>
        <w:t xml:space="preserve">Na koniec 2022 r. budżet zrealizowano na kwotę 1 273 669,33 </w:t>
      </w:r>
      <w:r w:rsidR="00DE1170">
        <w:rPr>
          <w:rFonts w:ascii="Times New Roman" w:hAnsi="Times New Roman" w:cs="Times New Roman"/>
        </w:rPr>
        <w:t>e</w:t>
      </w:r>
      <w:r w:rsidR="00E35D7F">
        <w:rPr>
          <w:rFonts w:ascii="Times New Roman" w:hAnsi="Times New Roman" w:cs="Times New Roman"/>
        </w:rPr>
        <w:t>uro.</w:t>
      </w:r>
    </w:p>
    <w:p w14:paraId="3E56DCCC" w14:textId="2F851EBF" w:rsidR="00BE7B8F" w:rsidRDefault="00BE7B8F" w:rsidP="00BE7B8F">
      <w:pPr>
        <w:spacing w:line="276" w:lineRule="auto"/>
        <w:ind w:firstLine="709"/>
        <w:jc w:val="both"/>
        <w:rPr>
          <w:rFonts w:ascii="Times New Roman" w:hAnsi="Times New Roman" w:cs="Times New Roman"/>
          <w:color w:val="000000" w:themeColor="text1"/>
        </w:rPr>
      </w:pPr>
      <w:r>
        <w:rPr>
          <w:rFonts w:ascii="Times New Roman" w:hAnsi="Times New Roman" w:cs="Times New Roman"/>
          <w:color w:val="000000" w:themeColor="text1"/>
        </w:rPr>
        <w:t>Ponadto w omawianym okresie wdrażania, LGD aktywnie informowała o ogłaszanych konkursach oraz na bieżąco udzielała doradztwa dla beneficjentów. Do końca 202</w:t>
      </w:r>
      <w:r w:rsidR="00B7513D">
        <w:rPr>
          <w:rFonts w:ascii="Times New Roman" w:hAnsi="Times New Roman" w:cs="Times New Roman"/>
          <w:color w:val="000000" w:themeColor="text1"/>
        </w:rPr>
        <w:t>1</w:t>
      </w:r>
      <w:r>
        <w:rPr>
          <w:rFonts w:ascii="Times New Roman" w:hAnsi="Times New Roman" w:cs="Times New Roman"/>
          <w:color w:val="000000" w:themeColor="text1"/>
        </w:rPr>
        <w:t xml:space="preserve"> r. z doradztwa LGD skorzystał</w:t>
      </w:r>
      <w:r w:rsidR="00DE1170">
        <w:rPr>
          <w:rFonts w:ascii="Times New Roman" w:hAnsi="Times New Roman" w:cs="Times New Roman"/>
          <w:color w:val="000000" w:themeColor="text1"/>
        </w:rPr>
        <w:t>y</w:t>
      </w:r>
      <w:r>
        <w:rPr>
          <w:rFonts w:ascii="Times New Roman" w:hAnsi="Times New Roman" w:cs="Times New Roman"/>
          <w:color w:val="000000" w:themeColor="text1"/>
        </w:rPr>
        <w:t xml:space="preserve"> </w:t>
      </w:r>
      <w:r w:rsidR="00B7513D">
        <w:rPr>
          <w:rFonts w:ascii="Times New Roman" w:hAnsi="Times New Roman" w:cs="Times New Roman"/>
          <w:color w:val="000000" w:themeColor="text1"/>
        </w:rPr>
        <w:t xml:space="preserve">863 </w:t>
      </w:r>
      <w:r>
        <w:rPr>
          <w:rFonts w:ascii="Times New Roman" w:hAnsi="Times New Roman" w:cs="Times New Roman"/>
          <w:color w:val="000000" w:themeColor="text1"/>
        </w:rPr>
        <w:t>podmiot</w:t>
      </w:r>
      <w:r w:rsidR="00B7513D">
        <w:rPr>
          <w:rFonts w:ascii="Times New Roman" w:hAnsi="Times New Roman" w:cs="Times New Roman"/>
          <w:color w:val="000000" w:themeColor="text1"/>
        </w:rPr>
        <w:t xml:space="preserve">y, 121 osób fizycznych oraz 254 instytucje. Porady były udzielane telefonicznie i w </w:t>
      </w:r>
      <w:r w:rsidR="00ED70CB">
        <w:rPr>
          <w:rFonts w:ascii="Times New Roman" w:hAnsi="Times New Roman" w:cs="Times New Roman"/>
          <w:color w:val="000000" w:themeColor="text1"/>
        </w:rPr>
        <w:t>B</w:t>
      </w:r>
      <w:r w:rsidR="00B7513D">
        <w:rPr>
          <w:rFonts w:ascii="Times New Roman" w:hAnsi="Times New Roman" w:cs="Times New Roman"/>
          <w:color w:val="000000" w:themeColor="text1"/>
        </w:rPr>
        <w:t>iurze, łącznie do końca 2021 roku udzielono 2 084 porady.</w:t>
      </w:r>
    </w:p>
    <w:p w14:paraId="0A026F8D" w14:textId="20F94AC6" w:rsidR="00E35E66" w:rsidRPr="00E35E66" w:rsidRDefault="00E35E66" w:rsidP="00E35E66">
      <w:pPr>
        <w:spacing w:after="0" w:line="276" w:lineRule="auto"/>
        <w:ind w:firstLine="709"/>
        <w:jc w:val="both"/>
        <w:rPr>
          <w:rFonts w:ascii="Times New Roman" w:hAnsi="Times New Roman" w:cs="Times New Roman"/>
        </w:rPr>
      </w:pPr>
      <w:r w:rsidRPr="00E35E66">
        <w:rPr>
          <w:rFonts w:ascii="Times New Roman" w:hAnsi="Times New Roman" w:cs="Times New Roman"/>
        </w:rPr>
        <w:t xml:space="preserve">W ramach działalności LGD zostały również zrealizowane dwa projekty współpracy: </w:t>
      </w:r>
      <w:r w:rsidRPr="00E35E66">
        <w:rPr>
          <w:rFonts w:ascii="Times New Roman" w:hAnsi="Times New Roman" w:cs="Times New Roman"/>
          <w:i/>
          <w:iCs/>
        </w:rPr>
        <w:t>Tradycyjne – Lokalne – Naturalne produkty Ziemi Lubaczowskiej i obszaru C.K. Podkarpacie</w:t>
      </w:r>
      <w:r w:rsidRPr="00E35E66">
        <w:rPr>
          <w:rFonts w:ascii="Times New Roman" w:hAnsi="Times New Roman" w:cs="Times New Roman"/>
        </w:rPr>
        <w:t xml:space="preserve"> (TLNpZLioCKP) oraz </w:t>
      </w:r>
      <w:r w:rsidRPr="00E35E66">
        <w:rPr>
          <w:rFonts w:ascii="Times New Roman" w:hAnsi="Times New Roman" w:cs="Times New Roman"/>
          <w:i/>
          <w:iCs/>
        </w:rPr>
        <w:t>Razem wspieramy Obszary Wiejskie</w:t>
      </w:r>
      <w:r w:rsidRPr="00E35E66">
        <w:rPr>
          <w:rFonts w:ascii="Times New Roman" w:hAnsi="Times New Roman" w:cs="Times New Roman"/>
        </w:rPr>
        <w:t xml:space="preserve"> (RWOW).</w:t>
      </w:r>
    </w:p>
    <w:p w14:paraId="48AB550D" w14:textId="77777777" w:rsidR="00FE27E6" w:rsidRDefault="00E35E66" w:rsidP="00FE27E6">
      <w:pPr>
        <w:spacing w:after="0" w:line="276" w:lineRule="auto"/>
        <w:ind w:firstLine="709"/>
        <w:jc w:val="both"/>
        <w:rPr>
          <w:rFonts w:ascii="Times New Roman" w:hAnsi="Times New Roman" w:cs="Times New Roman"/>
        </w:rPr>
      </w:pPr>
      <w:r w:rsidRPr="00E35E66">
        <w:rPr>
          <w:rFonts w:ascii="Times New Roman" w:hAnsi="Times New Roman" w:cs="Times New Roman"/>
        </w:rPr>
        <w:t>Pierwszy z projektów był realizowany w ramach współpracy krajowej i brały w nim udział dwie lokalne grupy działania: Rozwój Ziemi Lubaczowskiej oraz C.K. Podkarpacie</w:t>
      </w:r>
      <w:r>
        <w:rPr>
          <w:rFonts w:ascii="Times New Roman" w:hAnsi="Times New Roman" w:cs="Times New Roman"/>
        </w:rPr>
        <w:t xml:space="preserve">. </w:t>
      </w:r>
      <w:r w:rsidRPr="00E35E66">
        <w:rPr>
          <w:rFonts w:ascii="Times New Roman" w:hAnsi="Times New Roman" w:cs="Times New Roman"/>
        </w:rPr>
        <w:t>Realizacja projektu trwała od 1 lipca 2019 r. do 30 września 2020 r. Całkowity koszt projektu wynosił 319 000,00 zł, natomiast udział finansowy LGD Rozwój Ziemi Lubaczowskiej wynosił 232 000,00 zł. Projekt miał na celu wykorzystanie lokalnych i regionalnych produktów do rozwoju gospodarczego poprzez ich promocję. W ramach projektu zostały zorganizowane wydarzenia oraz powstała strona internetowa zawierająca e-galerię, gdzie lokalni artyści promują swoje prace. Ponadto na stronie umieszczane są informacje o lokalnych produktach. Powyższe działania przyczyniają się do zwiększenia ruchu turystycznego. Projekt wpływa pozytywnie na rozwój gospodarczy regionu, a tym samym wpisuje się w założenia LSR</w:t>
      </w:r>
      <w:r>
        <w:rPr>
          <w:rFonts w:ascii="Times New Roman" w:hAnsi="Times New Roman" w:cs="Times New Roman"/>
        </w:rPr>
        <w:t xml:space="preserve">. </w:t>
      </w:r>
      <w:r w:rsidRPr="00E35E66">
        <w:rPr>
          <w:rFonts w:ascii="Times New Roman" w:hAnsi="Times New Roman" w:cs="Times New Roman"/>
        </w:rPr>
        <w:t>Drugi z projektów był realizowany w ramach współpracy międzynarodowej</w:t>
      </w:r>
      <w:r>
        <w:rPr>
          <w:rFonts w:ascii="Times New Roman" w:hAnsi="Times New Roman" w:cs="Times New Roman"/>
        </w:rPr>
        <w:t xml:space="preserve">. </w:t>
      </w:r>
      <w:r w:rsidRPr="00E35E66">
        <w:rPr>
          <w:rFonts w:ascii="Times New Roman" w:hAnsi="Times New Roman" w:cs="Times New Roman"/>
        </w:rPr>
        <w:t>Parterem zagranicznym uczestniczącym w projekcie była Słowacja. Projekt był realizowany od 28 października 2021 r. do 30 października 2022 r. Całkowity koszt projektu wynosił 242 317,00 zł, natomiast udział finansowy LGD Rozwój Ziemi Lubaczowskiej wynosił 97 500,00 zł. Cel tego projektu, podobnie jak poprzedniego, zakładał promocję regionalnych produktów w Polsce i poza granicami kraju, co przełożyło się na rozwój gospodarczy regionu oraz na pobudzenie przedsiębiorczości mieszkańców. Dodatkowo projekt pozwolił na poznanie zasobów Słowacji oraz na wymianę doświadczeń.</w:t>
      </w:r>
    </w:p>
    <w:p w14:paraId="155C1E48" w14:textId="70E12900" w:rsidR="00E35E66" w:rsidRPr="003717E8" w:rsidRDefault="00FE27E6" w:rsidP="00D208EE">
      <w:pPr>
        <w:spacing w:after="120" w:line="276" w:lineRule="auto"/>
        <w:ind w:firstLine="709"/>
        <w:jc w:val="both"/>
        <w:rPr>
          <w:rFonts w:ascii="Times New Roman" w:hAnsi="Times New Roman" w:cs="Times New Roman"/>
        </w:rPr>
      </w:pPr>
      <w:r w:rsidRPr="00EA126F">
        <w:rPr>
          <w:rFonts w:ascii="Times New Roman" w:hAnsi="Times New Roman" w:cs="Times New Roman"/>
        </w:rPr>
        <w:t xml:space="preserve">LGD </w:t>
      </w:r>
      <w:r w:rsidR="003717E8" w:rsidRPr="00E35E66">
        <w:rPr>
          <w:rFonts w:ascii="Times New Roman" w:hAnsi="Times New Roman" w:cs="Times New Roman"/>
        </w:rPr>
        <w:t xml:space="preserve">Rozwój Ziemi Lubaczowskiej </w:t>
      </w:r>
      <w:r w:rsidRPr="00EA126F">
        <w:rPr>
          <w:rFonts w:ascii="Times New Roman" w:hAnsi="Times New Roman" w:cs="Times New Roman"/>
        </w:rPr>
        <w:t xml:space="preserve">podejmowała również działania poza RLKS i realizowała projekt współfinansowany ze środków Województwa Podkarpackiego. Głównym celem projektu był rozwój turystyki na terenie obszaru LGD poprzez opracowanie koncepcji przebiegu trasy turystycznej – szlaku kamiennych krzyży </w:t>
      </w:r>
      <w:r w:rsidR="00D208EE">
        <w:rPr>
          <w:rFonts w:ascii="Times New Roman" w:hAnsi="Times New Roman" w:cs="Times New Roman"/>
        </w:rPr>
        <w:br/>
      </w:r>
      <w:r w:rsidRPr="00EA126F">
        <w:rPr>
          <w:rFonts w:ascii="Times New Roman" w:hAnsi="Times New Roman" w:cs="Times New Roman"/>
        </w:rPr>
        <w:t>i figur przydrożnych Ziemi Lubaczowskiej oraz oznakowanie jej, a także zorganizowanie rajdu powstałym szlakiem. Wyznaczony szlak jest połączony z trasą Green Velo. Całkowity koszt projektu wynosił 15 680 zł.</w:t>
      </w:r>
    </w:p>
    <w:p w14:paraId="5201DB35" w14:textId="77777777" w:rsidR="00BE7B8F" w:rsidRPr="00686682" w:rsidRDefault="00BE7B8F" w:rsidP="00BE7B8F">
      <w:pPr>
        <w:pStyle w:val="podnagowek"/>
        <w:ind w:left="782" w:hanging="357"/>
        <w:rPr>
          <w:sz w:val="22"/>
          <w:szCs w:val="22"/>
        </w:rPr>
      </w:pPr>
      <w:bookmarkStart w:id="4" w:name="_Toc143620177"/>
      <w:r w:rsidRPr="00686682">
        <w:rPr>
          <w:sz w:val="22"/>
          <w:szCs w:val="22"/>
        </w:rPr>
        <w:t>Opis struktury LGD</w:t>
      </w:r>
      <w:bookmarkEnd w:id="4"/>
    </w:p>
    <w:p w14:paraId="2C4353E0" w14:textId="6D068E50" w:rsidR="00BE7B8F" w:rsidRDefault="00BE7B8F" w:rsidP="009704AF">
      <w:pPr>
        <w:spacing w:after="120" w:line="276" w:lineRule="auto"/>
        <w:ind w:firstLine="709"/>
        <w:jc w:val="both"/>
        <w:rPr>
          <w:rFonts w:ascii="Times New Roman" w:hAnsi="Times New Roman" w:cs="Times New Roman"/>
          <w:color w:val="000000" w:themeColor="text1"/>
        </w:rPr>
      </w:pPr>
      <w:r w:rsidRPr="001256A2">
        <w:rPr>
          <w:rFonts w:ascii="Times New Roman" w:hAnsi="Times New Roman" w:cs="Times New Roman"/>
          <w:color w:val="000000" w:themeColor="text1"/>
        </w:rPr>
        <w:t xml:space="preserve">Władzami LGD są: Walne Zebranie Członków (WZC), Zarząd, Rada, Komisja Rewizyjna – jedna osoba może być jednocześnie członkiem tylko jednego z tych organów. Charakter działalności stowarzyszenia jest </w:t>
      </w:r>
      <w:r w:rsidRPr="00C046B1">
        <w:rPr>
          <w:rFonts w:ascii="Times New Roman" w:hAnsi="Times New Roman" w:cs="Times New Roman"/>
        </w:rPr>
        <w:t>inkluzy</w:t>
      </w:r>
      <w:r w:rsidR="000266C5" w:rsidRPr="00C046B1">
        <w:rPr>
          <w:rFonts w:ascii="Times New Roman" w:hAnsi="Times New Roman" w:cs="Times New Roman"/>
        </w:rPr>
        <w:t>w</w:t>
      </w:r>
      <w:r w:rsidRPr="00C046B1">
        <w:rPr>
          <w:rFonts w:ascii="Times New Roman" w:hAnsi="Times New Roman" w:cs="Times New Roman"/>
        </w:rPr>
        <w:t xml:space="preserve">ny, </w:t>
      </w:r>
      <w:r w:rsidRPr="001256A2">
        <w:rPr>
          <w:rFonts w:ascii="Times New Roman" w:hAnsi="Times New Roman" w:cs="Times New Roman"/>
          <w:color w:val="000000" w:themeColor="text1"/>
        </w:rPr>
        <w:t xml:space="preserve">co potwierdza </w:t>
      </w:r>
      <w:r w:rsidR="003717E8">
        <w:rPr>
          <w:rFonts w:ascii="Times New Roman" w:hAnsi="Times New Roman" w:cs="Times New Roman"/>
          <w:color w:val="000000" w:themeColor="text1"/>
        </w:rPr>
        <w:t>S</w:t>
      </w:r>
      <w:r w:rsidRPr="001256A2">
        <w:rPr>
          <w:rFonts w:ascii="Times New Roman" w:hAnsi="Times New Roman" w:cs="Times New Roman"/>
          <w:color w:val="000000" w:themeColor="text1"/>
        </w:rPr>
        <w:t xml:space="preserve">tatut w zakresie kadencyjności organów. Kadencja Rady, Zarządu i Komisji Rewizyjnej wynosi 4 lata. W przypadku zmniejszenia się składu władz LGD, Zarząd zwołuje WZC w celu uzupełnienia ich składu. Stowarzyszenie jest otwarte na nowych członków, nowych partnerów chętnych do włączenia się w realizację Lokalnej Strategii Rozwoju. Sposób rozszerzenia składu LGD o kolejnych partnerów następuje zgodnie ze Statutem. O przyjęciu w poczet członków Stowarzyszenia decyduje Zarząd w formie uchwały. </w:t>
      </w:r>
    </w:p>
    <w:p w14:paraId="2DF58720" w14:textId="4A88C344" w:rsidR="00BE7B8F" w:rsidRDefault="00BE7B8F" w:rsidP="00E03F2C">
      <w:pPr>
        <w:tabs>
          <w:tab w:val="left" w:pos="2552"/>
        </w:tabs>
        <w:spacing w:line="276" w:lineRule="auto"/>
        <w:ind w:firstLine="709"/>
        <w:jc w:val="both"/>
        <w:rPr>
          <w:rFonts w:ascii="Times New Roman" w:hAnsi="Times New Roman" w:cs="Times New Roman"/>
          <w:color w:val="000000" w:themeColor="text1"/>
        </w:rPr>
      </w:pPr>
      <w:r w:rsidRPr="009D4A39">
        <w:rPr>
          <w:rFonts w:ascii="Times New Roman" w:hAnsi="Times New Roman" w:cs="Times New Roman"/>
          <w:color w:val="000000" w:themeColor="text1"/>
        </w:rPr>
        <w:t xml:space="preserve">Najwyższą władzą Stowarzyszenia Lokalna Grupa Działania </w:t>
      </w:r>
      <w:r w:rsidR="003717E8">
        <w:rPr>
          <w:rFonts w:ascii="Times New Roman" w:hAnsi="Times New Roman" w:cs="Times New Roman"/>
          <w:color w:val="000000" w:themeColor="text1"/>
        </w:rPr>
        <w:t>„</w:t>
      </w:r>
      <w:r>
        <w:rPr>
          <w:rFonts w:ascii="Times New Roman" w:hAnsi="Times New Roman" w:cs="Times New Roman"/>
          <w:color w:val="000000" w:themeColor="text1"/>
        </w:rPr>
        <w:t>Rozwój Ziemi Lubaczowskiej</w:t>
      </w:r>
      <w:r w:rsidR="003717E8">
        <w:rPr>
          <w:rFonts w:ascii="Times New Roman" w:hAnsi="Times New Roman" w:cs="Times New Roman"/>
          <w:color w:val="000000" w:themeColor="text1"/>
        </w:rPr>
        <w:t>”</w:t>
      </w:r>
      <w:r w:rsidRPr="009D4A39">
        <w:rPr>
          <w:rFonts w:ascii="Times New Roman" w:hAnsi="Times New Roman" w:cs="Times New Roman"/>
          <w:color w:val="000000" w:themeColor="text1"/>
        </w:rPr>
        <w:t xml:space="preserve"> jest Walne</w:t>
      </w:r>
      <w:r>
        <w:rPr>
          <w:rFonts w:ascii="Times New Roman" w:hAnsi="Times New Roman" w:cs="Times New Roman"/>
          <w:color w:val="000000" w:themeColor="text1"/>
        </w:rPr>
        <w:t xml:space="preserve"> </w:t>
      </w:r>
      <w:r w:rsidRPr="009D4A39">
        <w:rPr>
          <w:rFonts w:ascii="Times New Roman" w:hAnsi="Times New Roman" w:cs="Times New Roman"/>
          <w:color w:val="000000" w:themeColor="text1"/>
        </w:rPr>
        <w:t>Zebranie Członków (WZC). Do jego kompetencji należy przede wszystkim uchwalanie kierunków</w:t>
      </w:r>
      <w:r>
        <w:rPr>
          <w:rFonts w:ascii="Times New Roman" w:hAnsi="Times New Roman" w:cs="Times New Roman"/>
          <w:color w:val="000000" w:themeColor="text1"/>
        </w:rPr>
        <w:t xml:space="preserve"> </w:t>
      </w:r>
      <w:r w:rsidRPr="009D4A39">
        <w:rPr>
          <w:rFonts w:ascii="Times New Roman" w:hAnsi="Times New Roman" w:cs="Times New Roman"/>
          <w:color w:val="000000" w:themeColor="text1"/>
        </w:rPr>
        <w:t>i programu działania LGD, w tym uchwalenie LSR, ocena działalności pozostałych</w:t>
      </w:r>
      <w:r>
        <w:rPr>
          <w:rFonts w:ascii="Times New Roman" w:hAnsi="Times New Roman" w:cs="Times New Roman"/>
          <w:color w:val="000000" w:themeColor="text1"/>
        </w:rPr>
        <w:t xml:space="preserve"> </w:t>
      </w:r>
      <w:r w:rsidRPr="009D4A39">
        <w:rPr>
          <w:rFonts w:ascii="Times New Roman" w:hAnsi="Times New Roman" w:cs="Times New Roman"/>
          <w:color w:val="000000" w:themeColor="text1"/>
        </w:rPr>
        <w:t>organów, uchwalanie Statutu i jego zmian, zatwierdzanie regulaminów pozostałych organów.</w:t>
      </w:r>
      <w:r w:rsidR="00E03F2C">
        <w:rPr>
          <w:rFonts w:ascii="Times New Roman" w:hAnsi="Times New Roman" w:cs="Times New Roman"/>
          <w:color w:val="000000" w:themeColor="text1"/>
        </w:rPr>
        <w:t xml:space="preserve"> Do kompetencji WZC należy ponadto powołanie i odwoływanie członków Zarządu, Rady oraz Komisji Rewizyjnej.</w:t>
      </w:r>
    </w:p>
    <w:p w14:paraId="3F4DACCB" w14:textId="100CB8F3" w:rsidR="00BE7B8F" w:rsidRDefault="00BE7B8F" w:rsidP="00AD142E">
      <w:pPr>
        <w:spacing w:after="120" w:line="276" w:lineRule="auto"/>
        <w:ind w:firstLine="709"/>
        <w:jc w:val="both"/>
        <w:rPr>
          <w:rFonts w:ascii="Times New Roman" w:hAnsi="Times New Roman" w:cs="Times New Roman"/>
          <w:color w:val="000000" w:themeColor="text1"/>
        </w:rPr>
      </w:pPr>
      <w:r w:rsidRPr="009D4A39">
        <w:rPr>
          <w:rFonts w:ascii="Times New Roman" w:hAnsi="Times New Roman" w:cs="Times New Roman"/>
          <w:color w:val="000000" w:themeColor="text1"/>
        </w:rPr>
        <w:t xml:space="preserve">W skład LGD </w:t>
      </w:r>
      <w:r>
        <w:rPr>
          <w:rFonts w:ascii="Times New Roman" w:hAnsi="Times New Roman" w:cs="Times New Roman"/>
          <w:color w:val="000000" w:themeColor="text1"/>
        </w:rPr>
        <w:t>Rozwój Ziemi Lubaczowskiej</w:t>
      </w:r>
      <w:r w:rsidRPr="009D4A39">
        <w:rPr>
          <w:rFonts w:ascii="Times New Roman" w:hAnsi="Times New Roman" w:cs="Times New Roman"/>
          <w:color w:val="000000" w:themeColor="text1"/>
        </w:rPr>
        <w:t xml:space="preserve"> wchodzą </w:t>
      </w:r>
      <w:r w:rsidR="00E00650">
        <w:rPr>
          <w:rFonts w:ascii="Times New Roman" w:hAnsi="Times New Roman" w:cs="Times New Roman"/>
          <w:color w:val="000000" w:themeColor="text1"/>
        </w:rPr>
        <w:t xml:space="preserve">z każdej gminy </w:t>
      </w:r>
      <w:r w:rsidR="004C6BD9">
        <w:rPr>
          <w:rFonts w:ascii="Times New Roman" w:hAnsi="Times New Roman" w:cs="Times New Roman"/>
          <w:color w:val="000000" w:themeColor="text1"/>
        </w:rPr>
        <w:t xml:space="preserve">(minimum 1 przedstawiciel </w:t>
      </w:r>
      <w:r w:rsidR="004C6BD9">
        <w:rPr>
          <w:rFonts w:ascii="Times New Roman" w:hAnsi="Times New Roman" w:cs="Times New Roman"/>
          <w:color w:val="000000" w:themeColor="text1"/>
        </w:rPr>
        <w:br/>
        <w:t xml:space="preserve">w poszczególnych </w:t>
      </w:r>
      <w:r w:rsidR="00735828">
        <w:rPr>
          <w:rFonts w:ascii="Times New Roman" w:hAnsi="Times New Roman" w:cs="Times New Roman"/>
          <w:color w:val="000000" w:themeColor="text1"/>
        </w:rPr>
        <w:t>sektorach</w:t>
      </w:r>
      <w:r w:rsidR="004C6BD9">
        <w:rPr>
          <w:rFonts w:ascii="Times New Roman" w:hAnsi="Times New Roman" w:cs="Times New Roman"/>
          <w:color w:val="000000" w:themeColor="text1"/>
        </w:rPr>
        <w:t xml:space="preserve">) </w:t>
      </w:r>
      <w:r w:rsidRPr="009D4A39">
        <w:rPr>
          <w:rFonts w:ascii="Times New Roman" w:hAnsi="Times New Roman" w:cs="Times New Roman"/>
          <w:color w:val="000000" w:themeColor="text1"/>
        </w:rPr>
        <w:t>przedstawiciele instytucji publicznych, lokalnych partnerów</w:t>
      </w:r>
      <w:r>
        <w:rPr>
          <w:rFonts w:ascii="Times New Roman" w:hAnsi="Times New Roman" w:cs="Times New Roman"/>
          <w:color w:val="000000" w:themeColor="text1"/>
        </w:rPr>
        <w:t xml:space="preserve"> </w:t>
      </w:r>
      <w:r w:rsidRPr="009D4A39">
        <w:rPr>
          <w:rFonts w:ascii="Times New Roman" w:hAnsi="Times New Roman" w:cs="Times New Roman"/>
          <w:color w:val="000000" w:themeColor="text1"/>
        </w:rPr>
        <w:t xml:space="preserve">społecznych </w:t>
      </w:r>
      <w:r w:rsidR="00000702">
        <w:rPr>
          <w:rFonts w:ascii="Times New Roman" w:hAnsi="Times New Roman" w:cs="Times New Roman"/>
          <w:color w:val="000000" w:themeColor="text1"/>
        </w:rPr>
        <w:br/>
      </w:r>
      <w:r w:rsidRPr="009D4A39">
        <w:rPr>
          <w:rFonts w:ascii="Times New Roman" w:hAnsi="Times New Roman" w:cs="Times New Roman"/>
          <w:color w:val="000000" w:themeColor="text1"/>
        </w:rPr>
        <w:t xml:space="preserve">i gospodarczych oraz mieszkańców, </w:t>
      </w:r>
      <w:r>
        <w:rPr>
          <w:rFonts w:ascii="Times New Roman" w:hAnsi="Times New Roman" w:cs="Times New Roman"/>
          <w:color w:val="000000" w:themeColor="text1"/>
        </w:rPr>
        <w:t>łącznie</w:t>
      </w:r>
      <w:r w:rsidRPr="009D4A39">
        <w:rPr>
          <w:rFonts w:ascii="Times New Roman" w:hAnsi="Times New Roman" w:cs="Times New Roman"/>
          <w:color w:val="000000" w:themeColor="text1"/>
        </w:rPr>
        <w:t xml:space="preserve"> </w:t>
      </w:r>
      <w:r w:rsidR="00682FDD">
        <w:rPr>
          <w:rFonts w:ascii="Times New Roman" w:hAnsi="Times New Roman" w:cs="Times New Roman"/>
          <w:color w:val="000000" w:themeColor="text1"/>
        </w:rPr>
        <w:t>ponad 60 osób</w:t>
      </w:r>
      <w:r w:rsidRPr="006804B2">
        <w:rPr>
          <w:rFonts w:ascii="Times New Roman" w:hAnsi="Times New Roman" w:cs="Times New Roman"/>
          <w:color w:val="000000" w:themeColor="text1"/>
        </w:rPr>
        <w:t xml:space="preserve"> stanowiących członków zwyczajnych. Największą grupę</w:t>
      </w:r>
      <w:r w:rsidR="001256A2">
        <w:rPr>
          <w:rFonts w:ascii="Times New Roman" w:hAnsi="Times New Roman" w:cs="Times New Roman"/>
          <w:color w:val="000000" w:themeColor="text1"/>
        </w:rPr>
        <w:t xml:space="preserve"> </w:t>
      </w:r>
      <w:r w:rsidR="001256A2">
        <w:rPr>
          <w:rFonts w:ascii="Times New Roman" w:hAnsi="Times New Roman" w:cs="Times New Roman"/>
          <w:color w:val="000000" w:themeColor="text1"/>
        </w:rPr>
        <w:lastRenderedPageBreak/>
        <w:t>reprezentują przedstawiciele sektora społecznego</w:t>
      </w:r>
      <w:r w:rsidR="00682FDD">
        <w:rPr>
          <w:rFonts w:ascii="Times New Roman" w:hAnsi="Times New Roman" w:cs="Times New Roman"/>
          <w:color w:val="000000" w:themeColor="text1"/>
        </w:rPr>
        <w:t>, w tym mieszkańcy i organizacje społeczne, drugą grupę pod względem liczebności stanowią przedstawiciele sektora gospodarczego, a następnie przedstawiciele sektora publicznego</w:t>
      </w:r>
      <w:r w:rsidR="001256A2">
        <w:rPr>
          <w:rFonts w:ascii="Times New Roman" w:hAnsi="Times New Roman" w:cs="Times New Roman"/>
          <w:color w:val="000000" w:themeColor="text1"/>
        </w:rPr>
        <w:t>.</w:t>
      </w:r>
    </w:p>
    <w:p w14:paraId="21EABD3E" w14:textId="280481F6" w:rsidR="00BE7B8F" w:rsidRDefault="00BE7B8F" w:rsidP="00AD142E">
      <w:pPr>
        <w:spacing w:after="120" w:line="276" w:lineRule="auto"/>
        <w:ind w:firstLine="709"/>
        <w:jc w:val="both"/>
        <w:rPr>
          <w:rFonts w:ascii="Times New Roman" w:hAnsi="Times New Roman" w:cs="Times New Roman"/>
        </w:rPr>
      </w:pPr>
      <w:r w:rsidRPr="00735828">
        <w:rPr>
          <w:rFonts w:ascii="Times New Roman" w:hAnsi="Times New Roman" w:cs="Times New Roman"/>
        </w:rPr>
        <w:t>Sektor publiczny</w:t>
      </w:r>
      <w:r w:rsidR="00FB5DB9">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reprezentują samorządy lokalne. Wśród przedstawicieli </w:t>
      </w:r>
      <w:r w:rsidRPr="00735828">
        <w:rPr>
          <w:rFonts w:ascii="Times New Roman" w:hAnsi="Times New Roman" w:cs="Times New Roman"/>
          <w:color w:val="000000" w:themeColor="text1"/>
        </w:rPr>
        <w:t>sektora społecznego</w:t>
      </w:r>
      <w:r w:rsidR="00FB5DB9">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znajdują się organizacje pozarządowe, </w:t>
      </w:r>
      <w:r w:rsidR="003B4FA5">
        <w:rPr>
          <w:rFonts w:ascii="Times New Roman" w:hAnsi="Times New Roman" w:cs="Times New Roman"/>
          <w:color w:val="000000" w:themeColor="text1"/>
        </w:rPr>
        <w:t>w tym</w:t>
      </w:r>
      <w:r>
        <w:rPr>
          <w:rFonts w:ascii="Times New Roman" w:hAnsi="Times New Roman" w:cs="Times New Roman"/>
          <w:color w:val="000000" w:themeColor="text1"/>
        </w:rPr>
        <w:t xml:space="preserve"> OSP, a także osoby </w:t>
      </w:r>
      <w:r w:rsidRPr="009F2B42">
        <w:rPr>
          <w:rFonts w:ascii="Times New Roman" w:hAnsi="Times New Roman" w:cs="Times New Roman"/>
        </w:rPr>
        <w:t>fizyczne, tj</w:t>
      </w:r>
      <w:r>
        <w:rPr>
          <w:rFonts w:ascii="Times New Roman" w:hAnsi="Times New Roman" w:cs="Times New Roman"/>
        </w:rPr>
        <w:t>.</w:t>
      </w:r>
      <w:r w:rsidRPr="009F2B42">
        <w:rPr>
          <w:rFonts w:ascii="Times New Roman" w:hAnsi="Times New Roman" w:cs="Times New Roman"/>
        </w:rPr>
        <w:t xml:space="preserve"> mieszkańcy wszystkich gmin należących do obszaru LGD</w:t>
      </w:r>
      <w:r>
        <w:rPr>
          <w:rFonts w:ascii="Times New Roman" w:hAnsi="Times New Roman" w:cs="Times New Roman"/>
        </w:rPr>
        <w:t xml:space="preserve">. </w:t>
      </w:r>
      <w:r w:rsidRPr="00FB5DB9">
        <w:rPr>
          <w:rFonts w:ascii="Times New Roman" w:hAnsi="Times New Roman" w:cs="Times New Roman"/>
        </w:rPr>
        <w:t xml:space="preserve">Przedstawiciele sektora społecznego </w:t>
      </w:r>
      <w:r w:rsidRPr="009F2B42">
        <w:rPr>
          <w:rFonts w:ascii="Times New Roman" w:hAnsi="Times New Roman" w:cs="Times New Roman"/>
        </w:rPr>
        <w:t xml:space="preserve">posiadają </w:t>
      </w:r>
      <w:r w:rsidRPr="009F2B42">
        <w:rPr>
          <w:rFonts w:ascii="Times New Roman" w:eastAsia="Times New Roman" w:hAnsi="Times New Roman" w:cs="Times New Roman"/>
          <w:lang w:eastAsia="pl-PL"/>
        </w:rPr>
        <w:t>bogaty dorobek w zakresie organizowania przedsięwzięć na rzecz lokalnego społeczeństwa na terenie opisanego obszaru</w:t>
      </w:r>
      <w:r>
        <w:rPr>
          <w:rFonts w:ascii="Times New Roman" w:eastAsia="Times New Roman" w:hAnsi="Times New Roman" w:cs="Times New Roman"/>
          <w:lang w:eastAsia="pl-PL"/>
        </w:rPr>
        <w:t xml:space="preserve">. </w:t>
      </w:r>
      <w:r w:rsidRPr="009F2B42">
        <w:rPr>
          <w:rFonts w:ascii="Times New Roman" w:hAnsi="Times New Roman" w:cs="Times New Roman"/>
        </w:rPr>
        <w:t xml:space="preserve">Członkami </w:t>
      </w:r>
      <w:r>
        <w:rPr>
          <w:rFonts w:ascii="Times New Roman" w:hAnsi="Times New Roman" w:cs="Times New Roman"/>
        </w:rPr>
        <w:t>S</w:t>
      </w:r>
      <w:r w:rsidRPr="009F2B42">
        <w:rPr>
          <w:rFonts w:ascii="Times New Roman" w:hAnsi="Times New Roman" w:cs="Times New Roman"/>
        </w:rPr>
        <w:t xml:space="preserve">towarzyszenia są także lokalni przedsiębiorcy i rolnicy, w tym właściciele gospodarstw agroturystycznych </w:t>
      </w:r>
      <w:r>
        <w:rPr>
          <w:rFonts w:ascii="Times New Roman" w:hAnsi="Times New Roman" w:cs="Times New Roman"/>
        </w:rPr>
        <w:t xml:space="preserve">oraz </w:t>
      </w:r>
      <w:r w:rsidRPr="009F2B42">
        <w:rPr>
          <w:rFonts w:ascii="Times New Roman" w:hAnsi="Times New Roman" w:cs="Times New Roman"/>
        </w:rPr>
        <w:t xml:space="preserve">lokalni rzemieślnicy, producenci i usługodawcy. </w:t>
      </w:r>
      <w:r w:rsidRPr="00735828">
        <w:rPr>
          <w:rFonts w:ascii="Times New Roman" w:hAnsi="Times New Roman" w:cs="Times New Roman"/>
        </w:rPr>
        <w:t>Sektor gospodarczy</w:t>
      </w:r>
      <w:r w:rsidRPr="009F2B42">
        <w:rPr>
          <w:rFonts w:ascii="Times New Roman" w:hAnsi="Times New Roman" w:cs="Times New Roman"/>
        </w:rPr>
        <w:t xml:space="preserve"> reprezentują podmioty prowadzące działalność gospodarczą w sektorze usług</w:t>
      </w:r>
      <w:r>
        <w:rPr>
          <w:rFonts w:ascii="Times New Roman" w:hAnsi="Times New Roman" w:cs="Times New Roman"/>
        </w:rPr>
        <w:t xml:space="preserve"> turystycznych</w:t>
      </w:r>
      <w:r w:rsidRPr="009F2B42">
        <w:rPr>
          <w:rFonts w:ascii="Times New Roman" w:hAnsi="Times New Roman" w:cs="Times New Roman"/>
        </w:rPr>
        <w:t>, handlu i produkcji.</w:t>
      </w:r>
      <w:r>
        <w:rPr>
          <w:rFonts w:ascii="Times New Roman" w:hAnsi="Times New Roman" w:cs="Times New Roman"/>
        </w:rPr>
        <w:t xml:space="preserve"> Wśród osób będących członkami Stowarzyszenia znajdują się reprezentanci grup szczególnie istotnych z punktu widzenia realizacji LSR: seniorzy (osoby starsze, które ukończyły 60. </w:t>
      </w:r>
      <w:r w:rsidR="00ED70CB">
        <w:rPr>
          <w:rFonts w:ascii="Times New Roman" w:hAnsi="Times New Roman" w:cs="Times New Roman"/>
        </w:rPr>
        <w:t>r</w:t>
      </w:r>
      <w:r>
        <w:rPr>
          <w:rFonts w:ascii="Times New Roman" w:hAnsi="Times New Roman" w:cs="Times New Roman"/>
        </w:rPr>
        <w:t>ok życia).</w:t>
      </w:r>
    </w:p>
    <w:p w14:paraId="456AB0AA" w14:textId="7F27205F" w:rsidR="00BE7B8F" w:rsidRDefault="00BE7B8F" w:rsidP="00AD142E">
      <w:pPr>
        <w:spacing w:before="240" w:after="120" w:line="276" w:lineRule="auto"/>
        <w:ind w:firstLine="708"/>
        <w:jc w:val="both"/>
        <w:rPr>
          <w:rFonts w:ascii="Times New Roman" w:hAnsi="Times New Roman" w:cs="Times New Roman"/>
        </w:rPr>
      </w:pPr>
      <w:r w:rsidRPr="00CD237E">
        <w:rPr>
          <w:rFonts w:ascii="Times New Roman" w:hAnsi="Times New Roman" w:cs="Times New Roman"/>
        </w:rPr>
        <w:t xml:space="preserve">Członkowie </w:t>
      </w:r>
      <w:r>
        <w:rPr>
          <w:rFonts w:ascii="Times New Roman" w:hAnsi="Times New Roman" w:cs="Times New Roman"/>
        </w:rPr>
        <w:t>S</w:t>
      </w:r>
      <w:r w:rsidRPr="00CD237E">
        <w:rPr>
          <w:rFonts w:ascii="Times New Roman" w:hAnsi="Times New Roman" w:cs="Times New Roman"/>
        </w:rPr>
        <w:t>towarzyszenia w związku z dysponowaniem środkami publicznymi będą podejmować jawne decyzje, będą cierpliwi w tłumaczeniu ewentualnym niezadowolonym osobom</w:t>
      </w:r>
      <w:r>
        <w:rPr>
          <w:rFonts w:ascii="Times New Roman" w:hAnsi="Times New Roman" w:cs="Times New Roman"/>
        </w:rPr>
        <w:t>,</w:t>
      </w:r>
      <w:r w:rsidRPr="00CD237E">
        <w:rPr>
          <w:rFonts w:ascii="Times New Roman" w:hAnsi="Times New Roman" w:cs="Times New Roman"/>
        </w:rPr>
        <w:t xml:space="preserve"> dlaczego podjęli takie a nie inne decyzje i przede wszystkim będą świadomi swojej odpowiedzialności. </w:t>
      </w:r>
      <w:r w:rsidRPr="00B66E23">
        <w:rPr>
          <w:rFonts w:ascii="Times New Roman" w:hAnsi="Times New Roman" w:cs="Times New Roman"/>
        </w:rPr>
        <w:t xml:space="preserve">Dla pracowników Biura, jak również dla członków organu decyzyjnego przewidziano w okresie realizacji </w:t>
      </w:r>
      <w:r w:rsidRPr="006804B2">
        <w:rPr>
          <w:rFonts w:ascii="Times New Roman" w:hAnsi="Times New Roman" w:cs="Times New Roman"/>
        </w:rPr>
        <w:t>LSR dodatkowe szkolenia w celu podnoszenia ich wiedzy i kompetencji, a także szczegółowego zapoznania się z zapisami Strategii i dokumentów programowych oraz wynikającymi z nich obowiązkami.</w:t>
      </w:r>
      <w:r>
        <w:rPr>
          <w:rFonts w:ascii="Times New Roman" w:hAnsi="Times New Roman" w:cs="Times New Roman"/>
        </w:rPr>
        <w:t xml:space="preserve"> Wszelkie szkolenia / kursy/ wyjazdy studyjne w ramach wewnętrznych struktur LGD będą miały na celu pozyskiwanie </w:t>
      </w:r>
      <w:r w:rsidRPr="00E37C67">
        <w:rPr>
          <w:rFonts w:ascii="Times New Roman" w:hAnsi="Times New Roman" w:cs="Times New Roman"/>
        </w:rPr>
        <w:t xml:space="preserve">odpowiednich kwalifikacji ekonomicznych oraz administracyjnych niezbędnych do gospodarowania środkami publicznymi. </w:t>
      </w:r>
    </w:p>
    <w:p w14:paraId="29084BFE" w14:textId="3153533B" w:rsidR="00BE7B8F" w:rsidRDefault="00BE7B8F" w:rsidP="00AD142E">
      <w:pPr>
        <w:spacing w:before="240" w:after="120" w:line="276" w:lineRule="auto"/>
        <w:ind w:firstLine="708"/>
        <w:jc w:val="both"/>
        <w:rPr>
          <w:rFonts w:ascii="Times New Roman" w:hAnsi="Times New Roman" w:cs="Times New Roman"/>
        </w:rPr>
      </w:pPr>
      <w:r w:rsidRPr="008D2BF3">
        <w:rPr>
          <w:rFonts w:ascii="Times New Roman" w:hAnsi="Times New Roman" w:cs="Times New Roman"/>
          <w:color w:val="000000" w:themeColor="text1"/>
        </w:rPr>
        <w:t>Relacj</w:t>
      </w:r>
      <w:r>
        <w:rPr>
          <w:rFonts w:ascii="Times New Roman" w:hAnsi="Times New Roman" w:cs="Times New Roman"/>
          <w:color w:val="000000" w:themeColor="text1"/>
        </w:rPr>
        <w:t xml:space="preserve">e </w:t>
      </w:r>
      <w:r w:rsidRPr="008D2BF3">
        <w:rPr>
          <w:rFonts w:ascii="Times New Roman" w:hAnsi="Times New Roman" w:cs="Times New Roman"/>
          <w:color w:val="000000" w:themeColor="text1"/>
        </w:rPr>
        <w:t>między członkami LGD na etapie wdrażania LSR są oparte na pogłębionym partnerstwie i skutecznej komunikacji</w:t>
      </w:r>
      <w:r>
        <w:rPr>
          <w:rFonts w:ascii="Times New Roman" w:hAnsi="Times New Roman" w:cs="Times New Roman"/>
          <w:color w:val="000000" w:themeColor="text1"/>
        </w:rPr>
        <w:t xml:space="preserve">, która jest niezwykle istotna. </w:t>
      </w:r>
      <w:r w:rsidRPr="000D1CDB">
        <w:rPr>
          <w:rFonts w:ascii="Times New Roman" w:hAnsi="Times New Roman" w:cs="Times New Roman"/>
        </w:rPr>
        <w:t>Stosuje się formy kolegialnego podejmowania decyzji</w:t>
      </w:r>
      <w:r>
        <w:rPr>
          <w:rFonts w:ascii="Times New Roman" w:hAnsi="Times New Roman" w:cs="Times New Roman"/>
          <w:color w:val="000000" w:themeColor="text1"/>
        </w:rPr>
        <w:t>. Członkowie LGD są w stałym kontakcie zarówno z pracownikami Biura LGD jak i z Zarządem</w:t>
      </w:r>
      <w:r w:rsidR="000B4FEB">
        <w:rPr>
          <w:rFonts w:ascii="Times New Roman" w:hAnsi="Times New Roman" w:cs="Times New Roman"/>
          <w:color w:val="000000" w:themeColor="text1"/>
        </w:rPr>
        <w:t>,</w:t>
      </w:r>
      <w:r>
        <w:rPr>
          <w:rFonts w:ascii="Times New Roman" w:hAnsi="Times New Roman" w:cs="Times New Roman"/>
          <w:color w:val="000000" w:themeColor="text1"/>
        </w:rPr>
        <w:t xml:space="preserve"> nie tylko w kwestiach zmian w LSR, ale również w celu omówienia bieżących spraw dotyczących obszaru LGD oraz monitorowania realizacji LSR. Częste spotkania Członków oraz kontakt pozwalają na skuteczniejszą realizację przedsięwzięć oraz efektywne wykorzystanie środków finansowych. Stała komunikacja Członków pozwala również na szybką interwencję </w:t>
      </w:r>
      <w:r>
        <w:rPr>
          <w:rFonts w:ascii="Times New Roman" w:hAnsi="Times New Roman" w:cs="Times New Roman"/>
          <w:color w:val="000000" w:themeColor="text1"/>
        </w:rPr>
        <w:br/>
        <w:t xml:space="preserve">w przypadku zmian w LSR. Ponadto komunikacja odbywa się w sposób dostosowany do wszystkich Członków, bez względu na wiek czy stopień sprawności, tak aby żadna osoba nie była wykluczona z wdrażania LSR. </w:t>
      </w:r>
      <w:r w:rsidRPr="00C360EE">
        <w:rPr>
          <w:rFonts w:ascii="Times New Roman" w:hAnsi="Times New Roman" w:cs="Times New Roman"/>
        </w:rPr>
        <w:t>Podc</w:t>
      </w:r>
      <w:r w:rsidRPr="00DE52CF">
        <w:rPr>
          <w:rFonts w:ascii="Times New Roman" w:hAnsi="Times New Roman" w:cs="Times New Roman"/>
        </w:rPr>
        <w:t>zas zebrań organów LGD uczestnicy na ogół stosuj</w:t>
      </w:r>
      <w:r>
        <w:rPr>
          <w:rFonts w:ascii="Times New Roman" w:hAnsi="Times New Roman" w:cs="Times New Roman"/>
        </w:rPr>
        <w:t>ą</w:t>
      </w:r>
      <w:r w:rsidRPr="00DE52CF">
        <w:rPr>
          <w:rFonts w:ascii="Times New Roman" w:hAnsi="Times New Roman" w:cs="Times New Roman"/>
        </w:rPr>
        <w:t xml:space="preserve"> się do zasad kultury dialogu</w:t>
      </w:r>
      <w:r>
        <w:rPr>
          <w:rFonts w:ascii="Times New Roman" w:hAnsi="Times New Roman" w:cs="Times New Roman"/>
        </w:rPr>
        <w:t xml:space="preserve">. Podczas każdego spotkania uczestnicy mają prawo głosu i zadawania pytań, stosowane jest podsumowanie spotkań czy uzgodnień w każdej innej formie komunikacji. </w:t>
      </w:r>
      <w:r w:rsidRPr="00E37C67">
        <w:rPr>
          <w:rFonts w:ascii="Times New Roman" w:hAnsi="Times New Roman" w:cs="Times New Roman"/>
        </w:rPr>
        <w:t>Chcąc mieć możliwość sprawnego zasp</w:t>
      </w:r>
      <w:r>
        <w:rPr>
          <w:rFonts w:ascii="Times New Roman" w:hAnsi="Times New Roman" w:cs="Times New Roman"/>
        </w:rPr>
        <w:t>o</w:t>
      </w:r>
      <w:r w:rsidRPr="00E37C67">
        <w:rPr>
          <w:rFonts w:ascii="Times New Roman" w:hAnsi="Times New Roman" w:cs="Times New Roman"/>
        </w:rPr>
        <w:t xml:space="preserve">kajania potrzeb lokalnych społeczności wraz ze zmieniającymi się uwarunkowaniami zewnętrznymi, prowadzony będzie ciągły nabór propozycji projektów do realizacji. </w:t>
      </w:r>
      <w:r>
        <w:rPr>
          <w:rFonts w:ascii="Times New Roman" w:hAnsi="Times New Roman" w:cs="Times New Roman"/>
        </w:rPr>
        <w:t>LGD będzie też tworzyć bazę potencjalnych partnerów, a także będzie prowadzić działania na rzecz kojarzenia partnerów i zachęcania do realizacji projektów partnerskich. Rozwiązania te przyczynią się do pogłębienia zaangażowania lokalnej społeczności oraz zachęcą do udziału we wdrażaniu LSR.</w:t>
      </w:r>
    </w:p>
    <w:p w14:paraId="3E5807C5" w14:textId="38EA7E5D" w:rsidR="00BE7B8F" w:rsidRDefault="00BE7B8F" w:rsidP="00AD142E">
      <w:pPr>
        <w:spacing w:after="120" w:line="276" w:lineRule="auto"/>
        <w:ind w:firstLine="708"/>
        <w:jc w:val="both"/>
        <w:rPr>
          <w:rFonts w:ascii="Times New Roman" w:hAnsi="Times New Roman" w:cs="Times New Roman"/>
        </w:rPr>
      </w:pPr>
      <w:r w:rsidRPr="009D4A39">
        <w:rPr>
          <w:rFonts w:ascii="Times New Roman" w:hAnsi="Times New Roman" w:cs="Times New Roman"/>
          <w:color w:val="000000" w:themeColor="text1"/>
        </w:rPr>
        <w:t xml:space="preserve">Zarząd Stowarzyszenia Lokalna Grupa </w:t>
      </w:r>
      <w:r>
        <w:rPr>
          <w:rFonts w:ascii="Times New Roman" w:hAnsi="Times New Roman" w:cs="Times New Roman"/>
          <w:color w:val="000000" w:themeColor="text1"/>
        </w:rPr>
        <w:t>D</w:t>
      </w:r>
      <w:r w:rsidRPr="009D4A39">
        <w:rPr>
          <w:rFonts w:ascii="Times New Roman" w:hAnsi="Times New Roman" w:cs="Times New Roman"/>
          <w:color w:val="000000" w:themeColor="text1"/>
        </w:rPr>
        <w:t xml:space="preserve">ziałania </w:t>
      </w:r>
      <w:r w:rsidR="003717E8">
        <w:rPr>
          <w:rFonts w:ascii="Times New Roman" w:hAnsi="Times New Roman" w:cs="Times New Roman"/>
          <w:color w:val="000000" w:themeColor="text1"/>
        </w:rPr>
        <w:t>„</w:t>
      </w:r>
      <w:r>
        <w:rPr>
          <w:rFonts w:ascii="Times New Roman" w:hAnsi="Times New Roman" w:cs="Times New Roman"/>
          <w:color w:val="000000" w:themeColor="text1"/>
        </w:rPr>
        <w:t>Rozwój Ziemi Lubaczowskiej</w:t>
      </w:r>
      <w:r w:rsidR="003717E8">
        <w:rPr>
          <w:rFonts w:ascii="Times New Roman" w:hAnsi="Times New Roman" w:cs="Times New Roman"/>
          <w:color w:val="000000" w:themeColor="text1"/>
        </w:rPr>
        <w:t>”</w:t>
      </w:r>
      <w:r w:rsidRPr="009D4A39">
        <w:rPr>
          <w:rFonts w:ascii="Times New Roman" w:hAnsi="Times New Roman" w:cs="Times New Roman"/>
          <w:color w:val="000000" w:themeColor="text1"/>
        </w:rPr>
        <w:t xml:space="preserve"> jest organem</w:t>
      </w:r>
      <w:r>
        <w:rPr>
          <w:rFonts w:ascii="Times New Roman" w:hAnsi="Times New Roman" w:cs="Times New Roman"/>
          <w:color w:val="000000" w:themeColor="text1"/>
        </w:rPr>
        <w:t xml:space="preserve"> </w:t>
      </w:r>
      <w:r w:rsidRPr="009D4A39">
        <w:rPr>
          <w:rFonts w:ascii="Times New Roman" w:hAnsi="Times New Roman" w:cs="Times New Roman"/>
          <w:color w:val="000000" w:themeColor="text1"/>
        </w:rPr>
        <w:t>wykonawczym, działa na podstawie własnego Regulaminu. Do najważniejszych zadań Zarządu</w:t>
      </w:r>
      <w:r>
        <w:rPr>
          <w:rFonts w:ascii="Times New Roman" w:hAnsi="Times New Roman" w:cs="Times New Roman"/>
          <w:color w:val="000000" w:themeColor="text1"/>
        </w:rPr>
        <w:t xml:space="preserve"> </w:t>
      </w:r>
      <w:r w:rsidRPr="009D4A39">
        <w:rPr>
          <w:rFonts w:ascii="Times New Roman" w:hAnsi="Times New Roman" w:cs="Times New Roman"/>
          <w:color w:val="000000" w:themeColor="text1"/>
        </w:rPr>
        <w:t>należy reprezentowanie Stowarzyszenia na zewnątrz, kierowanie bieżącą pracą Stowarzyszenia oraz</w:t>
      </w:r>
      <w:r>
        <w:rPr>
          <w:rFonts w:ascii="Times New Roman" w:hAnsi="Times New Roman" w:cs="Times New Roman"/>
          <w:color w:val="000000" w:themeColor="text1"/>
        </w:rPr>
        <w:t xml:space="preserve"> </w:t>
      </w:r>
      <w:r w:rsidRPr="009D4A39">
        <w:rPr>
          <w:rFonts w:ascii="Times New Roman" w:hAnsi="Times New Roman" w:cs="Times New Roman"/>
          <w:color w:val="000000" w:themeColor="text1"/>
        </w:rPr>
        <w:t>Biura, zwoływanie WZC, opracowywanie projektu LSR oraz innych dokumentów wymaganych</w:t>
      </w:r>
      <w:r>
        <w:rPr>
          <w:rFonts w:ascii="Times New Roman" w:hAnsi="Times New Roman" w:cs="Times New Roman"/>
          <w:color w:val="000000" w:themeColor="text1"/>
        </w:rPr>
        <w:t xml:space="preserve"> </w:t>
      </w:r>
      <w:r w:rsidRPr="009D4A39">
        <w:rPr>
          <w:rFonts w:ascii="Times New Roman" w:hAnsi="Times New Roman" w:cs="Times New Roman"/>
          <w:color w:val="000000" w:themeColor="text1"/>
        </w:rPr>
        <w:t>przepisami PROW, realizacja LSR</w:t>
      </w:r>
      <w:r>
        <w:rPr>
          <w:rFonts w:ascii="Times New Roman" w:hAnsi="Times New Roman" w:cs="Times New Roman"/>
          <w:color w:val="000000" w:themeColor="text1"/>
        </w:rPr>
        <w:t>,</w:t>
      </w:r>
      <w:r>
        <w:rPr>
          <w:rFonts w:ascii="Times New Roman" w:hAnsi="Times New Roman" w:cs="Times New Roman"/>
          <w:color w:val="000000" w:themeColor="text1"/>
        </w:rPr>
        <w:softHyphen/>
        <w:t xml:space="preserve"> </w:t>
      </w:r>
      <w:r w:rsidR="00B63FA2">
        <w:rPr>
          <w:rFonts w:ascii="Times New Roman" w:hAnsi="Times New Roman" w:cs="Times New Roman"/>
          <w:color w:val="000000" w:themeColor="text1"/>
        </w:rPr>
        <w:br/>
      </w:r>
      <w:r w:rsidRPr="009D4A39">
        <w:rPr>
          <w:rFonts w:ascii="Times New Roman" w:hAnsi="Times New Roman" w:cs="Times New Roman"/>
          <w:color w:val="000000" w:themeColor="text1"/>
        </w:rPr>
        <w:t>w tym ogłaszanie konkursów, wykonywanie działań wymaganych</w:t>
      </w:r>
      <w:r>
        <w:rPr>
          <w:rFonts w:ascii="Times New Roman" w:hAnsi="Times New Roman" w:cs="Times New Roman"/>
          <w:color w:val="000000" w:themeColor="text1"/>
        </w:rPr>
        <w:t xml:space="preserve"> </w:t>
      </w:r>
      <w:r w:rsidRPr="009D4A39">
        <w:rPr>
          <w:rFonts w:ascii="Times New Roman" w:hAnsi="Times New Roman" w:cs="Times New Roman"/>
          <w:color w:val="000000" w:themeColor="text1"/>
        </w:rPr>
        <w:t>przepisami, związanych z realizacją LSR, za wyjątkiem tych, które należą do wyłącznej kompetencji</w:t>
      </w:r>
      <w:r>
        <w:rPr>
          <w:rFonts w:ascii="Times New Roman" w:hAnsi="Times New Roman" w:cs="Times New Roman"/>
          <w:color w:val="000000" w:themeColor="text1"/>
        </w:rPr>
        <w:t xml:space="preserve"> </w:t>
      </w:r>
      <w:r w:rsidRPr="009D4A39">
        <w:rPr>
          <w:rFonts w:ascii="Times New Roman" w:hAnsi="Times New Roman" w:cs="Times New Roman"/>
          <w:color w:val="000000" w:themeColor="text1"/>
        </w:rPr>
        <w:t>Rady.</w:t>
      </w:r>
      <w:r>
        <w:rPr>
          <w:rFonts w:ascii="Times New Roman" w:hAnsi="Times New Roman" w:cs="Times New Roman"/>
          <w:color w:val="000000" w:themeColor="text1"/>
        </w:rPr>
        <w:t xml:space="preserve"> </w:t>
      </w:r>
      <w:r w:rsidRPr="00530C15">
        <w:rPr>
          <w:rFonts w:ascii="Times New Roman" w:hAnsi="Times New Roman" w:cs="Times New Roman"/>
          <w:color w:val="000000" w:themeColor="text1"/>
        </w:rPr>
        <w:t>W skład Zarządu LGD wchodz</w:t>
      </w:r>
      <w:r w:rsidR="00B63FA2">
        <w:rPr>
          <w:rFonts w:ascii="Times New Roman" w:hAnsi="Times New Roman" w:cs="Times New Roman"/>
          <w:color w:val="000000" w:themeColor="text1"/>
        </w:rPr>
        <w:t>ą</w:t>
      </w:r>
      <w:r w:rsidRPr="00530C15">
        <w:rPr>
          <w:rFonts w:ascii="Times New Roman" w:hAnsi="Times New Roman" w:cs="Times New Roman"/>
          <w:color w:val="000000" w:themeColor="text1"/>
        </w:rPr>
        <w:t xml:space="preserve"> </w:t>
      </w:r>
      <w:r w:rsidR="00B63FA2">
        <w:rPr>
          <w:rFonts w:ascii="Times New Roman" w:hAnsi="Times New Roman" w:cs="Times New Roman"/>
          <w:color w:val="000000" w:themeColor="text1"/>
        </w:rPr>
        <w:t xml:space="preserve">3 </w:t>
      </w:r>
      <w:r w:rsidRPr="00530C15">
        <w:rPr>
          <w:rFonts w:ascii="Times New Roman" w:hAnsi="Times New Roman" w:cs="Times New Roman"/>
          <w:color w:val="000000" w:themeColor="text1"/>
        </w:rPr>
        <w:t>os</w:t>
      </w:r>
      <w:r w:rsidR="00B63FA2">
        <w:rPr>
          <w:rFonts w:ascii="Times New Roman" w:hAnsi="Times New Roman" w:cs="Times New Roman"/>
          <w:color w:val="000000" w:themeColor="text1"/>
        </w:rPr>
        <w:t>oby</w:t>
      </w:r>
      <w:r w:rsidRPr="00530C15">
        <w:rPr>
          <w:rFonts w:ascii="Times New Roman" w:hAnsi="Times New Roman" w:cs="Times New Roman"/>
          <w:color w:val="000000" w:themeColor="text1"/>
        </w:rPr>
        <w:t>, pełniąc</w:t>
      </w:r>
      <w:r w:rsidR="00B63FA2">
        <w:rPr>
          <w:rFonts w:ascii="Times New Roman" w:hAnsi="Times New Roman" w:cs="Times New Roman"/>
          <w:color w:val="000000" w:themeColor="text1"/>
        </w:rPr>
        <w:t>e</w:t>
      </w:r>
      <w:r w:rsidRPr="00530C15">
        <w:rPr>
          <w:rFonts w:ascii="Times New Roman" w:hAnsi="Times New Roman" w:cs="Times New Roman"/>
          <w:color w:val="000000" w:themeColor="text1"/>
        </w:rPr>
        <w:t xml:space="preserve"> funkcje: Prezesa Zarządu, Wiceprezes</w:t>
      </w:r>
      <w:r w:rsidR="00B63FA2">
        <w:rPr>
          <w:rFonts w:ascii="Times New Roman" w:hAnsi="Times New Roman" w:cs="Times New Roman"/>
          <w:color w:val="000000" w:themeColor="text1"/>
        </w:rPr>
        <w:t>a</w:t>
      </w:r>
      <w:r w:rsidRPr="00530C15">
        <w:rPr>
          <w:rFonts w:ascii="Times New Roman" w:hAnsi="Times New Roman" w:cs="Times New Roman"/>
          <w:color w:val="000000" w:themeColor="text1"/>
        </w:rPr>
        <w:t xml:space="preserve"> </w:t>
      </w:r>
      <w:r w:rsidR="00B63FA2">
        <w:rPr>
          <w:rFonts w:ascii="Times New Roman" w:hAnsi="Times New Roman" w:cs="Times New Roman"/>
          <w:color w:val="000000" w:themeColor="text1"/>
        </w:rPr>
        <w:t>oraz</w:t>
      </w:r>
      <w:r w:rsidRPr="00530C15">
        <w:rPr>
          <w:rFonts w:ascii="Times New Roman" w:hAnsi="Times New Roman" w:cs="Times New Roman"/>
          <w:color w:val="000000" w:themeColor="text1"/>
        </w:rPr>
        <w:t xml:space="preserve"> Skarbnik</w:t>
      </w:r>
      <w:r w:rsidR="000B4FEB">
        <w:rPr>
          <w:rFonts w:ascii="Times New Roman" w:hAnsi="Times New Roman" w:cs="Times New Roman"/>
          <w:color w:val="000000" w:themeColor="text1"/>
        </w:rPr>
        <w:t>a</w:t>
      </w:r>
      <w:r w:rsidRPr="00530C15">
        <w:rPr>
          <w:rFonts w:ascii="Times New Roman" w:hAnsi="Times New Roman" w:cs="Times New Roman"/>
          <w:color w:val="000000" w:themeColor="text1"/>
        </w:rPr>
        <w:t xml:space="preserve">. </w:t>
      </w:r>
      <w:r>
        <w:rPr>
          <w:rFonts w:ascii="Times New Roman" w:hAnsi="Times New Roman" w:cs="Times New Roman"/>
        </w:rPr>
        <w:t xml:space="preserve">Wśród członków Zarządu </w:t>
      </w:r>
      <w:r w:rsidR="001307FF">
        <w:rPr>
          <w:rFonts w:ascii="Times New Roman" w:hAnsi="Times New Roman" w:cs="Times New Roman"/>
        </w:rPr>
        <w:t>nie ma osób</w:t>
      </w:r>
      <w:r>
        <w:rPr>
          <w:rFonts w:ascii="Times New Roman" w:hAnsi="Times New Roman" w:cs="Times New Roman"/>
        </w:rPr>
        <w:t xml:space="preserve"> powyżej 60. </w:t>
      </w:r>
      <w:r w:rsidR="00B63FA2">
        <w:rPr>
          <w:rFonts w:ascii="Times New Roman" w:hAnsi="Times New Roman" w:cs="Times New Roman"/>
        </w:rPr>
        <w:t>r</w:t>
      </w:r>
      <w:r>
        <w:rPr>
          <w:rFonts w:ascii="Times New Roman" w:hAnsi="Times New Roman" w:cs="Times New Roman"/>
        </w:rPr>
        <w:t>oku życia</w:t>
      </w:r>
      <w:r w:rsidR="00F10289">
        <w:rPr>
          <w:rFonts w:ascii="Times New Roman" w:hAnsi="Times New Roman" w:cs="Times New Roman"/>
        </w:rPr>
        <w:t xml:space="preserve"> oraz do 25. r</w:t>
      </w:r>
      <w:r w:rsidR="001307FF">
        <w:rPr>
          <w:rFonts w:ascii="Times New Roman" w:hAnsi="Times New Roman" w:cs="Times New Roman"/>
        </w:rPr>
        <w:t>oku życia.</w:t>
      </w:r>
    </w:p>
    <w:p w14:paraId="522EE8C2" w14:textId="37E34F23" w:rsidR="003F3995" w:rsidRDefault="00BE7B8F" w:rsidP="00BE7B8F">
      <w:pPr>
        <w:spacing w:line="276" w:lineRule="auto"/>
        <w:ind w:firstLine="709"/>
        <w:jc w:val="both"/>
        <w:rPr>
          <w:rFonts w:ascii="Times New Roman" w:hAnsi="Times New Roman" w:cs="Times New Roman"/>
          <w:color w:val="000000" w:themeColor="text1"/>
        </w:rPr>
      </w:pPr>
      <w:r w:rsidRPr="00530C15">
        <w:rPr>
          <w:rFonts w:ascii="Times New Roman" w:hAnsi="Times New Roman" w:cs="Times New Roman"/>
          <w:color w:val="000000" w:themeColor="text1"/>
        </w:rPr>
        <w:t xml:space="preserve">Wszyscy posiadają doświadczenie w działalności społecznej, wszyscy również brali czynny udział w pracach nad przygotowaniem </w:t>
      </w:r>
      <w:r>
        <w:rPr>
          <w:rFonts w:ascii="Times New Roman" w:hAnsi="Times New Roman" w:cs="Times New Roman"/>
          <w:color w:val="000000" w:themeColor="text1"/>
        </w:rPr>
        <w:t xml:space="preserve">poprzednich oraz obecnej </w:t>
      </w:r>
      <w:r w:rsidRPr="00530C15">
        <w:rPr>
          <w:rFonts w:ascii="Times New Roman" w:hAnsi="Times New Roman" w:cs="Times New Roman"/>
          <w:color w:val="000000" w:themeColor="text1"/>
        </w:rPr>
        <w:t>Strategii Rozwoju Lokalnego Kierowanego przez Społeczność na lata 20</w:t>
      </w:r>
      <w:r>
        <w:rPr>
          <w:rFonts w:ascii="Times New Roman" w:hAnsi="Times New Roman" w:cs="Times New Roman"/>
          <w:color w:val="000000" w:themeColor="text1"/>
        </w:rPr>
        <w:t>23</w:t>
      </w:r>
      <w:r w:rsidRPr="00530C15">
        <w:rPr>
          <w:rFonts w:ascii="Times New Roman" w:hAnsi="Times New Roman" w:cs="Times New Roman"/>
          <w:color w:val="000000" w:themeColor="text1"/>
        </w:rPr>
        <w:t>–202</w:t>
      </w:r>
      <w:r>
        <w:rPr>
          <w:rFonts w:ascii="Times New Roman" w:hAnsi="Times New Roman" w:cs="Times New Roman"/>
          <w:color w:val="000000" w:themeColor="text1"/>
        </w:rPr>
        <w:t>7</w:t>
      </w:r>
      <w:r w:rsidRPr="00530C15">
        <w:rPr>
          <w:rFonts w:ascii="Times New Roman" w:hAnsi="Times New Roman" w:cs="Times New Roman"/>
          <w:color w:val="000000" w:themeColor="text1"/>
        </w:rPr>
        <w:t xml:space="preserve">, poprzez przynależność do Zespołu </w:t>
      </w:r>
      <w:r w:rsidR="00B63FA2">
        <w:rPr>
          <w:rFonts w:ascii="Times New Roman" w:hAnsi="Times New Roman" w:cs="Times New Roman"/>
          <w:color w:val="000000" w:themeColor="text1"/>
        </w:rPr>
        <w:t xml:space="preserve">ds. </w:t>
      </w:r>
      <w:r w:rsidRPr="00530C15">
        <w:rPr>
          <w:rFonts w:ascii="Times New Roman" w:hAnsi="Times New Roman" w:cs="Times New Roman"/>
          <w:color w:val="000000" w:themeColor="text1"/>
        </w:rPr>
        <w:t>opracowywania LSR. W Biurze Zarządu LGD, powołanym w celu wspierania prac oraz organizacji działalności LGD zatrudnion</w:t>
      </w:r>
      <w:r>
        <w:rPr>
          <w:rFonts w:ascii="Times New Roman" w:hAnsi="Times New Roman" w:cs="Times New Roman"/>
          <w:color w:val="000000" w:themeColor="text1"/>
        </w:rPr>
        <w:t>e</w:t>
      </w:r>
      <w:r w:rsidRPr="00530C15">
        <w:rPr>
          <w:rFonts w:ascii="Times New Roman" w:hAnsi="Times New Roman" w:cs="Times New Roman"/>
          <w:color w:val="000000" w:themeColor="text1"/>
        </w:rPr>
        <w:t xml:space="preserve"> </w:t>
      </w:r>
      <w:r>
        <w:rPr>
          <w:rFonts w:ascii="Times New Roman" w:hAnsi="Times New Roman" w:cs="Times New Roman"/>
          <w:color w:val="000000" w:themeColor="text1"/>
        </w:rPr>
        <w:t>są 2</w:t>
      </w:r>
      <w:r w:rsidRPr="00530C15">
        <w:rPr>
          <w:rFonts w:ascii="Times New Roman" w:hAnsi="Times New Roman" w:cs="Times New Roman"/>
          <w:color w:val="000000" w:themeColor="text1"/>
        </w:rPr>
        <w:t xml:space="preserve"> osob</w:t>
      </w:r>
      <w:r>
        <w:rPr>
          <w:rFonts w:ascii="Times New Roman" w:hAnsi="Times New Roman" w:cs="Times New Roman"/>
          <w:color w:val="000000" w:themeColor="text1"/>
        </w:rPr>
        <w:t>y, które</w:t>
      </w:r>
      <w:r w:rsidRPr="00530C15">
        <w:rPr>
          <w:rFonts w:ascii="Times New Roman" w:hAnsi="Times New Roman" w:cs="Times New Roman"/>
          <w:color w:val="000000" w:themeColor="text1"/>
        </w:rPr>
        <w:t xml:space="preserve"> posiada</w:t>
      </w:r>
      <w:r>
        <w:rPr>
          <w:rFonts w:ascii="Times New Roman" w:hAnsi="Times New Roman" w:cs="Times New Roman"/>
          <w:color w:val="000000" w:themeColor="text1"/>
        </w:rPr>
        <w:t>ją</w:t>
      </w:r>
      <w:r w:rsidRPr="00530C15">
        <w:rPr>
          <w:rFonts w:ascii="Times New Roman" w:hAnsi="Times New Roman" w:cs="Times New Roman"/>
          <w:color w:val="000000" w:themeColor="text1"/>
        </w:rPr>
        <w:t xml:space="preserve"> udokumentowane doświadczenie oraz wiedzę we wdrażaniu i aktualizacji dokumentów strategicznych. </w:t>
      </w:r>
      <w:r w:rsidR="003F3995">
        <w:rPr>
          <w:rFonts w:ascii="Times New Roman" w:hAnsi="Times New Roman" w:cs="Times New Roman"/>
          <w:color w:val="000000" w:themeColor="text1"/>
        </w:rPr>
        <w:br w:type="page"/>
      </w:r>
    </w:p>
    <w:p w14:paraId="6CA42C4C" w14:textId="77777777" w:rsidR="00BE7B8F" w:rsidRPr="00371299" w:rsidRDefault="00BE7B8F" w:rsidP="00BE7B8F">
      <w:pPr>
        <w:pStyle w:val="podnagowek"/>
        <w:ind w:left="782" w:hanging="357"/>
        <w:rPr>
          <w:sz w:val="22"/>
          <w:szCs w:val="22"/>
        </w:rPr>
      </w:pPr>
      <w:bookmarkStart w:id="5" w:name="_Toc143620178"/>
      <w:r w:rsidRPr="00371299">
        <w:rPr>
          <w:sz w:val="22"/>
          <w:szCs w:val="22"/>
        </w:rPr>
        <w:lastRenderedPageBreak/>
        <w:t>Opis składu organu decyzyjnego</w:t>
      </w:r>
      <w:bookmarkEnd w:id="5"/>
    </w:p>
    <w:p w14:paraId="714446EF" w14:textId="00E03C74" w:rsidR="00BE7B8F" w:rsidRDefault="00BE7B8F" w:rsidP="00BE7B8F">
      <w:pPr>
        <w:spacing w:after="0" w:line="276" w:lineRule="auto"/>
        <w:ind w:firstLine="709"/>
        <w:jc w:val="both"/>
        <w:rPr>
          <w:rFonts w:ascii="Times New Roman" w:hAnsi="Times New Roman" w:cs="Times New Roman"/>
          <w:color w:val="000000" w:themeColor="text1"/>
        </w:rPr>
      </w:pPr>
      <w:r w:rsidRPr="000175DD">
        <w:rPr>
          <w:rFonts w:ascii="Times New Roman" w:hAnsi="Times New Roman" w:cs="Times New Roman"/>
          <w:color w:val="000000" w:themeColor="text1"/>
        </w:rPr>
        <w:t>Organem decyzyjnym Stowarzyszenia jest Rada, do jej wyłącznej kompetencji należy wybór</w:t>
      </w:r>
      <w:r>
        <w:rPr>
          <w:rFonts w:ascii="Times New Roman" w:hAnsi="Times New Roman" w:cs="Times New Roman"/>
          <w:color w:val="000000" w:themeColor="text1"/>
        </w:rPr>
        <w:t xml:space="preserve"> </w:t>
      </w:r>
      <w:r w:rsidRPr="000175DD">
        <w:rPr>
          <w:rFonts w:ascii="Times New Roman" w:hAnsi="Times New Roman" w:cs="Times New Roman"/>
          <w:color w:val="000000" w:themeColor="text1"/>
        </w:rPr>
        <w:t>oraz ocena operacji realizowanych w ramach wdrażania LSR, a także przyznawanie kwot wsparcia.</w:t>
      </w:r>
      <w:r>
        <w:rPr>
          <w:rFonts w:ascii="Times New Roman" w:hAnsi="Times New Roman" w:cs="Times New Roman"/>
          <w:color w:val="000000" w:themeColor="text1"/>
        </w:rPr>
        <w:t xml:space="preserve"> </w:t>
      </w:r>
      <w:r w:rsidRPr="000175DD">
        <w:rPr>
          <w:rFonts w:ascii="Times New Roman" w:hAnsi="Times New Roman" w:cs="Times New Roman"/>
          <w:color w:val="000000" w:themeColor="text1"/>
        </w:rPr>
        <w:t xml:space="preserve">W skład Rady wchodzi </w:t>
      </w:r>
      <w:r w:rsidR="005C4710">
        <w:rPr>
          <w:rFonts w:ascii="Times New Roman" w:hAnsi="Times New Roman" w:cs="Times New Roman"/>
          <w:color w:val="000000" w:themeColor="text1"/>
        </w:rPr>
        <w:br/>
      </w:r>
      <w:r w:rsidR="00B63FA2">
        <w:rPr>
          <w:rFonts w:ascii="Times New Roman" w:hAnsi="Times New Roman" w:cs="Times New Roman"/>
          <w:color w:val="000000" w:themeColor="text1"/>
        </w:rPr>
        <w:t>8</w:t>
      </w:r>
      <w:r w:rsidRPr="000175DD">
        <w:rPr>
          <w:rFonts w:ascii="Times New Roman" w:hAnsi="Times New Roman" w:cs="Times New Roman"/>
          <w:color w:val="000000" w:themeColor="text1"/>
        </w:rPr>
        <w:t xml:space="preserve"> osób, pełniących funkcje: Przewodniczącego,</w:t>
      </w:r>
      <w:r>
        <w:rPr>
          <w:rFonts w:ascii="Times New Roman" w:hAnsi="Times New Roman" w:cs="Times New Roman"/>
          <w:color w:val="000000" w:themeColor="text1"/>
        </w:rPr>
        <w:t xml:space="preserve"> </w:t>
      </w:r>
      <w:r w:rsidRPr="000175DD">
        <w:rPr>
          <w:rFonts w:ascii="Times New Roman" w:hAnsi="Times New Roman" w:cs="Times New Roman"/>
          <w:color w:val="000000" w:themeColor="text1"/>
        </w:rPr>
        <w:t>Wiceprzewodniczącego</w:t>
      </w:r>
      <w:r w:rsidR="00B63FA2">
        <w:rPr>
          <w:rFonts w:ascii="Times New Roman" w:hAnsi="Times New Roman" w:cs="Times New Roman"/>
          <w:color w:val="000000" w:themeColor="text1"/>
        </w:rPr>
        <w:t>, Sekretarza</w:t>
      </w:r>
      <w:r w:rsidRPr="000175DD">
        <w:rPr>
          <w:rFonts w:ascii="Times New Roman" w:hAnsi="Times New Roman" w:cs="Times New Roman"/>
          <w:color w:val="000000" w:themeColor="text1"/>
        </w:rPr>
        <w:t xml:space="preserve"> oraz </w:t>
      </w:r>
      <w:r w:rsidR="00ED70CB">
        <w:rPr>
          <w:rFonts w:ascii="Times New Roman" w:hAnsi="Times New Roman" w:cs="Times New Roman"/>
          <w:color w:val="000000" w:themeColor="text1"/>
        </w:rPr>
        <w:t>C</w:t>
      </w:r>
      <w:r w:rsidRPr="000175DD">
        <w:rPr>
          <w:rFonts w:ascii="Times New Roman" w:hAnsi="Times New Roman" w:cs="Times New Roman"/>
          <w:color w:val="000000" w:themeColor="text1"/>
        </w:rPr>
        <w:t>złonków Rady. Członkowie Rady posiadają niezbędne kwalifikacje oraz</w:t>
      </w:r>
      <w:r>
        <w:rPr>
          <w:rFonts w:ascii="Times New Roman" w:hAnsi="Times New Roman" w:cs="Times New Roman"/>
          <w:color w:val="000000" w:themeColor="text1"/>
        </w:rPr>
        <w:t xml:space="preserve"> </w:t>
      </w:r>
      <w:r w:rsidRPr="000175DD">
        <w:rPr>
          <w:rFonts w:ascii="Times New Roman" w:hAnsi="Times New Roman" w:cs="Times New Roman"/>
          <w:color w:val="000000" w:themeColor="text1"/>
        </w:rPr>
        <w:t>wiedzę do pełnienia swoich funkcji: posiadają doświadczenie w realizacji operacji</w:t>
      </w:r>
      <w:r>
        <w:rPr>
          <w:rFonts w:ascii="Times New Roman" w:hAnsi="Times New Roman" w:cs="Times New Roman"/>
          <w:color w:val="000000" w:themeColor="text1"/>
        </w:rPr>
        <w:t xml:space="preserve"> </w:t>
      </w:r>
      <w:r w:rsidRPr="000175DD">
        <w:rPr>
          <w:rFonts w:ascii="Times New Roman" w:hAnsi="Times New Roman" w:cs="Times New Roman"/>
          <w:color w:val="000000" w:themeColor="text1"/>
        </w:rPr>
        <w:t>współfinansowanych ze środków zewnętrznych</w:t>
      </w:r>
      <w:r w:rsidR="00B63FA2">
        <w:rPr>
          <w:rFonts w:ascii="Times New Roman" w:hAnsi="Times New Roman" w:cs="Times New Roman"/>
          <w:color w:val="000000" w:themeColor="text1"/>
        </w:rPr>
        <w:t xml:space="preserve">, </w:t>
      </w:r>
      <w:r w:rsidR="003F3995">
        <w:rPr>
          <w:rFonts w:ascii="Times New Roman" w:hAnsi="Times New Roman" w:cs="Times New Roman"/>
          <w:color w:val="000000" w:themeColor="text1"/>
        </w:rPr>
        <w:t>a część z nich</w:t>
      </w:r>
      <w:r w:rsidRPr="000175DD">
        <w:rPr>
          <w:rFonts w:ascii="Times New Roman" w:hAnsi="Times New Roman" w:cs="Times New Roman"/>
          <w:color w:val="000000" w:themeColor="text1"/>
        </w:rPr>
        <w:t xml:space="preserve"> pełnił</w:t>
      </w:r>
      <w:r w:rsidR="003F3995">
        <w:rPr>
          <w:rFonts w:ascii="Times New Roman" w:hAnsi="Times New Roman" w:cs="Times New Roman"/>
          <w:color w:val="000000" w:themeColor="text1"/>
        </w:rPr>
        <w:t>a</w:t>
      </w:r>
      <w:r w:rsidRPr="000175DD">
        <w:rPr>
          <w:rFonts w:ascii="Times New Roman" w:hAnsi="Times New Roman" w:cs="Times New Roman"/>
          <w:color w:val="000000" w:themeColor="text1"/>
        </w:rPr>
        <w:t xml:space="preserve"> funkcję Członka Rady w latach</w:t>
      </w:r>
      <w:r>
        <w:rPr>
          <w:rFonts w:ascii="Times New Roman" w:hAnsi="Times New Roman" w:cs="Times New Roman"/>
          <w:color w:val="000000" w:themeColor="text1"/>
        </w:rPr>
        <w:t xml:space="preserve"> </w:t>
      </w:r>
      <w:r w:rsidR="00B63FA2">
        <w:rPr>
          <w:rFonts w:ascii="Times New Roman" w:hAnsi="Times New Roman" w:cs="Times New Roman"/>
          <w:color w:val="000000" w:themeColor="text1"/>
        </w:rPr>
        <w:t>poprzednich</w:t>
      </w:r>
      <w:r w:rsidR="003F3995">
        <w:rPr>
          <w:rFonts w:ascii="Times New Roman" w:hAnsi="Times New Roman" w:cs="Times New Roman"/>
          <w:color w:val="000000" w:themeColor="text1"/>
        </w:rPr>
        <w:t xml:space="preserve"> i</w:t>
      </w:r>
      <w:r w:rsidRPr="000175DD">
        <w:rPr>
          <w:rFonts w:ascii="Times New Roman" w:hAnsi="Times New Roman" w:cs="Times New Roman"/>
          <w:color w:val="000000" w:themeColor="text1"/>
        </w:rPr>
        <w:t xml:space="preserve"> uczestniczy</w:t>
      </w:r>
      <w:r w:rsidR="003F3995">
        <w:rPr>
          <w:rFonts w:ascii="Times New Roman" w:hAnsi="Times New Roman" w:cs="Times New Roman"/>
          <w:color w:val="000000" w:themeColor="text1"/>
        </w:rPr>
        <w:t>ła</w:t>
      </w:r>
      <w:r w:rsidRPr="000175DD">
        <w:rPr>
          <w:rFonts w:ascii="Times New Roman" w:hAnsi="Times New Roman" w:cs="Times New Roman"/>
          <w:color w:val="000000" w:themeColor="text1"/>
        </w:rPr>
        <w:t xml:space="preserve"> w szeregu szkoleń w zakresie realizacji PROW</w:t>
      </w:r>
      <w:r w:rsidRPr="00AB6C2A">
        <w:rPr>
          <w:rFonts w:ascii="Times New Roman" w:hAnsi="Times New Roman" w:cs="Times New Roman"/>
          <w:color w:val="000000" w:themeColor="text1"/>
        </w:rPr>
        <w:t>. Rada jest organem, w którym reprezentację posia</w:t>
      </w:r>
      <w:r w:rsidR="005C4710" w:rsidRPr="00AB6C2A">
        <w:rPr>
          <w:rFonts w:ascii="Times New Roman" w:hAnsi="Times New Roman" w:cs="Times New Roman"/>
          <w:color w:val="000000" w:themeColor="text1"/>
        </w:rPr>
        <w:t>dają gminy członkowskie oraz przedstawiciele następujących grup interesu: sektora publicznego</w:t>
      </w:r>
      <w:r w:rsidRPr="00AB6C2A">
        <w:rPr>
          <w:rFonts w:ascii="Times New Roman" w:hAnsi="Times New Roman" w:cs="Times New Roman"/>
          <w:color w:val="000000" w:themeColor="text1"/>
        </w:rPr>
        <w:t>,</w:t>
      </w:r>
      <w:r w:rsidR="005C4710" w:rsidRPr="00AB6C2A">
        <w:rPr>
          <w:rFonts w:ascii="Times New Roman" w:hAnsi="Times New Roman" w:cs="Times New Roman"/>
          <w:color w:val="000000" w:themeColor="text1"/>
        </w:rPr>
        <w:t xml:space="preserve"> sektora gospodarczego</w:t>
      </w:r>
      <w:r w:rsidRPr="00AB6C2A">
        <w:rPr>
          <w:rFonts w:ascii="Times New Roman" w:hAnsi="Times New Roman" w:cs="Times New Roman"/>
          <w:color w:val="000000" w:themeColor="text1"/>
        </w:rPr>
        <w:t xml:space="preserve"> </w:t>
      </w:r>
      <w:r w:rsidR="005C4710" w:rsidRPr="00AB6C2A">
        <w:rPr>
          <w:rFonts w:ascii="Times New Roman" w:hAnsi="Times New Roman" w:cs="Times New Roman"/>
          <w:color w:val="000000" w:themeColor="text1"/>
        </w:rPr>
        <w:t>oraz sektora społ</w:t>
      </w:r>
      <w:r w:rsidR="001F7FD2" w:rsidRPr="00AB6C2A">
        <w:rPr>
          <w:rFonts w:ascii="Times New Roman" w:hAnsi="Times New Roman" w:cs="Times New Roman"/>
          <w:color w:val="000000" w:themeColor="text1"/>
        </w:rPr>
        <w:t>ecznego i w których żadna pojedyncza nie kontroluje procesu podejmowania decyzji.</w:t>
      </w:r>
      <w:r w:rsidRPr="00AB6C2A">
        <w:rPr>
          <w:rFonts w:ascii="Times New Roman" w:hAnsi="Times New Roman" w:cs="Times New Roman"/>
          <w:color w:val="000000" w:themeColor="text1"/>
        </w:rPr>
        <w:t xml:space="preserve"> W składzie Rady zachowano parytety związane z obecnością w składzie co najmniej 1 kobiety oraz związane z reprezentatywnością sektorów. Przedstawiciele</w:t>
      </w:r>
      <w:r w:rsidR="001F7FD2" w:rsidRPr="00AB6C2A">
        <w:rPr>
          <w:rFonts w:ascii="Times New Roman" w:hAnsi="Times New Roman" w:cs="Times New Roman"/>
          <w:color w:val="000000" w:themeColor="text1"/>
        </w:rPr>
        <w:t xml:space="preserve"> grupy interesu:</w:t>
      </w:r>
      <w:r w:rsidRPr="00AB6C2A">
        <w:rPr>
          <w:rFonts w:ascii="Times New Roman" w:hAnsi="Times New Roman" w:cs="Times New Roman"/>
          <w:color w:val="000000" w:themeColor="text1"/>
        </w:rPr>
        <w:t xml:space="preserve"> sektora p</w:t>
      </w:r>
      <w:r w:rsidRPr="0072724E">
        <w:rPr>
          <w:rFonts w:ascii="Times New Roman" w:hAnsi="Times New Roman" w:cs="Times New Roman"/>
          <w:color w:val="000000" w:themeColor="text1"/>
        </w:rPr>
        <w:t>ublicznego stanowią 25% składu (</w:t>
      </w:r>
      <w:r w:rsidR="0072724E" w:rsidRPr="0072724E">
        <w:rPr>
          <w:rFonts w:ascii="Times New Roman" w:hAnsi="Times New Roman" w:cs="Times New Roman"/>
          <w:color w:val="000000" w:themeColor="text1"/>
        </w:rPr>
        <w:t>2</w:t>
      </w:r>
      <w:r w:rsidRPr="0072724E">
        <w:rPr>
          <w:rFonts w:ascii="Times New Roman" w:hAnsi="Times New Roman" w:cs="Times New Roman"/>
          <w:color w:val="000000" w:themeColor="text1"/>
        </w:rPr>
        <w:t xml:space="preserve"> osoby), sektora społecznego </w:t>
      </w:r>
      <w:r w:rsidR="0057495F">
        <w:rPr>
          <w:rFonts w:ascii="Times New Roman" w:hAnsi="Times New Roman" w:cs="Times New Roman"/>
          <w:color w:val="000000" w:themeColor="text1"/>
        </w:rPr>
        <w:t>37,5</w:t>
      </w:r>
      <w:r w:rsidRPr="0072724E">
        <w:rPr>
          <w:rFonts w:ascii="Times New Roman" w:hAnsi="Times New Roman" w:cs="Times New Roman"/>
          <w:color w:val="000000" w:themeColor="text1"/>
        </w:rPr>
        <w:t>% składu (</w:t>
      </w:r>
      <w:r w:rsidR="0057495F">
        <w:rPr>
          <w:rFonts w:ascii="Times New Roman" w:hAnsi="Times New Roman" w:cs="Times New Roman"/>
          <w:color w:val="000000" w:themeColor="text1"/>
        </w:rPr>
        <w:t>1</w:t>
      </w:r>
      <w:r w:rsidRPr="0072724E">
        <w:rPr>
          <w:rFonts w:ascii="Times New Roman" w:hAnsi="Times New Roman" w:cs="Times New Roman"/>
          <w:color w:val="000000" w:themeColor="text1"/>
        </w:rPr>
        <w:t xml:space="preserve"> oso</w:t>
      </w:r>
      <w:r w:rsidR="0057495F">
        <w:rPr>
          <w:rFonts w:ascii="Times New Roman" w:hAnsi="Times New Roman" w:cs="Times New Roman"/>
          <w:color w:val="000000" w:themeColor="text1"/>
        </w:rPr>
        <w:t>ba</w:t>
      </w:r>
      <w:r w:rsidRPr="0072724E">
        <w:rPr>
          <w:rFonts w:ascii="Times New Roman" w:hAnsi="Times New Roman" w:cs="Times New Roman"/>
          <w:color w:val="000000" w:themeColor="text1"/>
        </w:rPr>
        <w:t xml:space="preserve"> reprezentuj</w:t>
      </w:r>
      <w:r w:rsidR="0057495F">
        <w:rPr>
          <w:rFonts w:ascii="Times New Roman" w:hAnsi="Times New Roman" w:cs="Times New Roman"/>
          <w:color w:val="000000" w:themeColor="text1"/>
        </w:rPr>
        <w:t>e</w:t>
      </w:r>
      <w:r w:rsidRPr="0072724E">
        <w:rPr>
          <w:rFonts w:ascii="Times New Roman" w:hAnsi="Times New Roman" w:cs="Times New Roman"/>
          <w:color w:val="000000" w:themeColor="text1"/>
        </w:rPr>
        <w:t xml:space="preserve"> organizacje pozarządowe, </w:t>
      </w:r>
      <w:r w:rsidR="0072724E" w:rsidRPr="0072724E">
        <w:rPr>
          <w:rFonts w:ascii="Times New Roman" w:hAnsi="Times New Roman" w:cs="Times New Roman"/>
          <w:color w:val="000000" w:themeColor="text1"/>
        </w:rPr>
        <w:t>2</w:t>
      </w:r>
      <w:r w:rsidRPr="0072724E">
        <w:rPr>
          <w:rFonts w:ascii="Times New Roman" w:hAnsi="Times New Roman" w:cs="Times New Roman"/>
          <w:color w:val="000000" w:themeColor="text1"/>
        </w:rPr>
        <w:t xml:space="preserve"> os</w:t>
      </w:r>
      <w:r w:rsidR="0072724E" w:rsidRPr="0072724E">
        <w:rPr>
          <w:rFonts w:ascii="Times New Roman" w:hAnsi="Times New Roman" w:cs="Times New Roman"/>
          <w:color w:val="000000" w:themeColor="text1"/>
        </w:rPr>
        <w:t>oby</w:t>
      </w:r>
      <w:r w:rsidRPr="0072724E">
        <w:rPr>
          <w:rFonts w:ascii="Times New Roman" w:hAnsi="Times New Roman" w:cs="Times New Roman"/>
          <w:color w:val="000000" w:themeColor="text1"/>
        </w:rPr>
        <w:t xml:space="preserve"> reprezentuj</w:t>
      </w:r>
      <w:r w:rsidR="0072724E" w:rsidRPr="0072724E">
        <w:rPr>
          <w:rFonts w:ascii="Times New Roman" w:hAnsi="Times New Roman" w:cs="Times New Roman"/>
          <w:color w:val="000000" w:themeColor="text1"/>
        </w:rPr>
        <w:t>ą</w:t>
      </w:r>
      <w:r w:rsidRPr="0072724E">
        <w:rPr>
          <w:rFonts w:ascii="Times New Roman" w:hAnsi="Times New Roman" w:cs="Times New Roman"/>
          <w:color w:val="000000" w:themeColor="text1"/>
        </w:rPr>
        <w:t xml:space="preserve"> mieszkańców), sektora gospodarczego</w:t>
      </w:r>
      <w:r w:rsidR="0057495F">
        <w:rPr>
          <w:rFonts w:ascii="Times New Roman" w:hAnsi="Times New Roman" w:cs="Times New Roman"/>
          <w:color w:val="000000" w:themeColor="text1"/>
        </w:rPr>
        <w:t xml:space="preserve"> 37,5</w:t>
      </w:r>
      <w:r w:rsidRPr="0072724E">
        <w:rPr>
          <w:rFonts w:ascii="Times New Roman" w:hAnsi="Times New Roman" w:cs="Times New Roman"/>
          <w:color w:val="000000" w:themeColor="text1"/>
        </w:rPr>
        <w:t>% (</w:t>
      </w:r>
      <w:r w:rsidR="0057495F">
        <w:rPr>
          <w:rFonts w:ascii="Times New Roman" w:hAnsi="Times New Roman" w:cs="Times New Roman"/>
          <w:color w:val="000000" w:themeColor="text1"/>
        </w:rPr>
        <w:t>3</w:t>
      </w:r>
      <w:r w:rsidRPr="0072724E">
        <w:rPr>
          <w:rFonts w:ascii="Times New Roman" w:hAnsi="Times New Roman" w:cs="Times New Roman"/>
          <w:color w:val="000000" w:themeColor="text1"/>
        </w:rPr>
        <w:t xml:space="preserve"> osoby).</w:t>
      </w:r>
      <w:r>
        <w:rPr>
          <w:rFonts w:ascii="Times New Roman" w:hAnsi="Times New Roman" w:cs="Times New Roman"/>
          <w:color w:val="000000" w:themeColor="text1"/>
        </w:rPr>
        <w:t xml:space="preserve"> </w:t>
      </w:r>
      <w:r w:rsidR="007F3275">
        <w:rPr>
          <w:rFonts w:ascii="Times New Roman" w:hAnsi="Times New Roman" w:cs="Times New Roman"/>
          <w:color w:val="000000" w:themeColor="text1"/>
        </w:rPr>
        <w:t>Ponadto w Radzie znajdują się osoby po 60. roku życia oraz przedstawiciel OSP</w:t>
      </w:r>
      <w:r w:rsidR="006E1C60">
        <w:rPr>
          <w:rFonts w:ascii="Times New Roman" w:hAnsi="Times New Roman" w:cs="Times New Roman"/>
          <w:color w:val="000000" w:themeColor="text1"/>
        </w:rPr>
        <w:t>, brak jest osób do 25. roku życia</w:t>
      </w:r>
      <w:r w:rsidR="007F3275">
        <w:rPr>
          <w:rFonts w:ascii="Times New Roman" w:hAnsi="Times New Roman" w:cs="Times New Roman"/>
          <w:color w:val="000000" w:themeColor="text1"/>
        </w:rPr>
        <w:t xml:space="preserve">. </w:t>
      </w:r>
      <w:r w:rsidR="0020189D">
        <w:rPr>
          <w:rFonts w:ascii="Times New Roman" w:hAnsi="Times New Roman" w:cs="Times New Roman"/>
          <w:color w:val="000000" w:themeColor="text1"/>
        </w:rPr>
        <w:t xml:space="preserve">Rada jest wybierana przez Walne Zebranie Członków Stowarzyszenia spośród członków tego zebrania. Członek Rady nie może być jednocześnie pracownikiem </w:t>
      </w:r>
      <w:r w:rsidR="00ED70CB">
        <w:rPr>
          <w:rFonts w:ascii="Times New Roman" w:hAnsi="Times New Roman" w:cs="Times New Roman"/>
          <w:color w:val="000000" w:themeColor="text1"/>
        </w:rPr>
        <w:t>B</w:t>
      </w:r>
      <w:r w:rsidR="0020189D">
        <w:rPr>
          <w:rFonts w:ascii="Times New Roman" w:hAnsi="Times New Roman" w:cs="Times New Roman"/>
          <w:color w:val="000000" w:themeColor="text1"/>
        </w:rPr>
        <w:t>iura LGD i nie może pełnić funkcji w żadnym innym organie Stowarzyszenia.</w:t>
      </w:r>
    </w:p>
    <w:p w14:paraId="63622B3E" w14:textId="77777777" w:rsidR="00BE7B8F" w:rsidRDefault="00BE7B8F" w:rsidP="00BE7B8F">
      <w:pPr>
        <w:spacing w:after="0" w:line="276" w:lineRule="auto"/>
        <w:ind w:firstLine="709"/>
        <w:jc w:val="both"/>
        <w:rPr>
          <w:rFonts w:ascii="Times New Roman" w:hAnsi="Times New Roman" w:cs="Times New Roman"/>
          <w:color w:val="000000" w:themeColor="text1"/>
        </w:rPr>
      </w:pPr>
    </w:p>
    <w:p w14:paraId="4821E36E" w14:textId="77777777" w:rsidR="00BE7B8F" w:rsidRPr="00371299" w:rsidRDefault="00BE7B8F" w:rsidP="00BE7B8F">
      <w:pPr>
        <w:pStyle w:val="podnagowek"/>
        <w:ind w:left="782" w:hanging="357"/>
        <w:rPr>
          <w:sz w:val="22"/>
          <w:szCs w:val="22"/>
        </w:rPr>
      </w:pPr>
      <w:bookmarkStart w:id="6" w:name="_Toc143620179"/>
      <w:r w:rsidRPr="00371299">
        <w:rPr>
          <w:sz w:val="22"/>
          <w:szCs w:val="22"/>
        </w:rPr>
        <w:t>Charakterystyka rozwiązań stosowanych w procesie decyzyjnym</w:t>
      </w:r>
      <w:bookmarkEnd w:id="6"/>
    </w:p>
    <w:p w14:paraId="0C7F8423" w14:textId="3C27CD56" w:rsidR="00FD0BD6" w:rsidRDefault="00BE7B8F" w:rsidP="00FD0BD6">
      <w:pPr>
        <w:spacing w:after="0" w:line="276" w:lineRule="auto"/>
        <w:ind w:firstLine="709"/>
        <w:jc w:val="both"/>
        <w:rPr>
          <w:rFonts w:ascii="Times New Roman" w:hAnsi="Times New Roman" w:cs="Times New Roman"/>
          <w:color w:val="000000" w:themeColor="text1"/>
        </w:rPr>
      </w:pPr>
      <w:r w:rsidRPr="00C16F7F">
        <w:rPr>
          <w:rFonts w:ascii="Times New Roman" w:hAnsi="Times New Roman" w:cs="Times New Roman"/>
          <w:color w:val="000000" w:themeColor="text1"/>
        </w:rPr>
        <w:t>W procesie decyzyjnym każdorazowo Rada zachowywać będzie parytety</w:t>
      </w:r>
      <w:r>
        <w:rPr>
          <w:rFonts w:ascii="Times New Roman" w:hAnsi="Times New Roman" w:cs="Times New Roman"/>
          <w:color w:val="000000" w:themeColor="text1"/>
        </w:rPr>
        <w:t xml:space="preserve"> zapewniające reprezentatywność sektorów poprzez </w:t>
      </w:r>
      <w:r w:rsidRPr="00C16F7F">
        <w:rPr>
          <w:rFonts w:ascii="Times New Roman" w:hAnsi="Times New Roman" w:cs="Times New Roman"/>
          <w:color w:val="000000" w:themeColor="text1"/>
        </w:rPr>
        <w:t>weryfikowanie grup interesu</w:t>
      </w:r>
      <w:r>
        <w:rPr>
          <w:rFonts w:ascii="Times New Roman" w:hAnsi="Times New Roman" w:cs="Times New Roman"/>
          <w:color w:val="000000" w:themeColor="text1"/>
        </w:rPr>
        <w:t xml:space="preserve"> – </w:t>
      </w:r>
      <w:r w:rsidRPr="00C16F7F">
        <w:rPr>
          <w:rFonts w:ascii="Times New Roman" w:hAnsi="Times New Roman" w:cs="Times New Roman"/>
          <w:color w:val="000000" w:themeColor="text1"/>
        </w:rPr>
        <w:t xml:space="preserve">zgodnie z przyjętym Regulaminem Rady oraz Procedurą wyboru </w:t>
      </w:r>
      <w:r>
        <w:rPr>
          <w:rFonts w:ascii="Times New Roman" w:hAnsi="Times New Roman" w:cs="Times New Roman"/>
          <w:color w:val="000000" w:themeColor="text1"/>
        </w:rPr>
        <w:br/>
      </w:r>
      <w:r w:rsidRPr="00C16F7F">
        <w:rPr>
          <w:rFonts w:ascii="Times New Roman" w:hAnsi="Times New Roman" w:cs="Times New Roman"/>
          <w:color w:val="000000" w:themeColor="text1"/>
        </w:rPr>
        <w:t>i oceny operacji</w:t>
      </w:r>
      <w:r>
        <w:rPr>
          <w:rFonts w:ascii="Times New Roman" w:hAnsi="Times New Roman" w:cs="Times New Roman"/>
          <w:color w:val="000000" w:themeColor="text1"/>
        </w:rPr>
        <w:t>, a także</w:t>
      </w:r>
      <w:r w:rsidRPr="00C16F7F">
        <w:rPr>
          <w:rFonts w:ascii="Times New Roman" w:hAnsi="Times New Roman" w:cs="Times New Roman"/>
          <w:color w:val="000000" w:themeColor="text1"/>
        </w:rPr>
        <w:t xml:space="preserve"> Procedurą wyboru i oceny grantobiorców</w:t>
      </w:r>
      <w:r w:rsidRPr="00A654F7">
        <w:rPr>
          <w:rFonts w:ascii="Times New Roman" w:hAnsi="Times New Roman" w:cs="Times New Roman"/>
          <w:color w:val="000000" w:themeColor="text1"/>
        </w:rPr>
        <w:t xml:space="preserve">. </w:t>
      </w:r>
      <w:r w:rsidR="0057495F" w:rsidRPr="0057495F">
        <w:rPr>
          <w:rFonts w:ascii="Times New Roman" w:hAnsi="Times New Roman" w:cs="Times New Roman"/>
          <w:color w:val="000000" w:themeColor="text1"/>
        </w:rPr>
        <w:t>W skład Rady wchodzą przedstawiciele następujących grup interesu: sektora publicznego, sektora gospodarczego i sektora społecznego i w których żadna pojedyncza grupa interesu nie kontroluje procesu podejmowania decyzji</w:t>
      </w:r>
      <w:r w:rsidRPr="00A654F7">
        <w:rPr>
          <w:rFonts w:ascii="Times New Roman" w:hAnsi="Times New Roman" w:cs="Times New Roman"/>
          <w:color w:val="000000" w:themeColor="text1"/>
        </w:rPr>
        <w:t>. Poprawności formalnej wyłącze</w:t>
      </w:r>
      <w:r>
        <w:rPr>
          <w:rFonts w:ascii="Times New Roman" w:hAnsi="Times New Roman" w:cs="Times New Roman"/>
          <w:color w:val="000000" w:themeColor="text1"/>
        </w:rPr>
        <w:t xml:space="preserve">nia będą </w:t>
      </w:r>
      <w:r w:rsidRPr="00A654F7">
        <w:rPr>
          <w:rFonts w:ascii="Times New Roman" w:hAnsi="Times New Roman" w:cs="Times New Roman"/>
          <w:color w:val="000000" w:themeColor="text1"/>
        </w:rPr>
        <w:t>służyły deklaracje</w:t>
      </w:r>
      <w:r>
        <w:rPr>
          <w:rFonts w:ascii="Times New Roman" w:hAnsi="Times New Roman" w:cs="Times New Roman"/>
          <w:color w:val="000000" w:themeColor="text1"/>
        </w:rPr>
        <w:t xml:space="preserve"> </w:t>
      </w:r>
      <w:r w:rsidRPr="00A654F7">
        <w:rPr>
          <w:rFonts w:ascii="Times New Roman" w:hAnsi="Times New Roman" w:cs="Times New Roman"/>
          <w:color w:val="000000" w:themeColor="text1"/>
        </w:rPr>
        <w:t xml:space="preserve">bezstronności oraz rejestry interesów </w:t>
      </w:r>
      <w:r w:rsidR="00ED70CB">
        <w:rPr>
          <w:rFonts w:ascii="Times New Roman" w:hAnsi="Times New Roman" w:cs="Times New Roman"/>
          <w:color w:val="000000" w:themeColor="text1"/>
        </w:rPr>
        <w:t>C</w:t>
      </w:r>
      <w:r w:rsidRPr="00A654F7">
        <w:rPr>
          <w:rFonts w:ascii="Times New Roman" w:hAnsi="Times New Roman" w:cs="Times New Roman"/>
          <w:color w:val="000000" w:themeColor="text1"/>
        </w:rPr>
        <w:t>złonków Rady.</w:t>
      </w:r>
      <w:r>
        <w:rPr>
          <w:rFonts w:ascii="Times New Roman" w:hAnsi="Times New Roman" w:cs="Times New Roman"/>
          <w:color w:val="000000" w:themeColor="text1"/>
        </w:rPr>
        <w:t xml:space="preserve"> </w:t>
      </w:r>
      <w:r w:rsidRPr="00A654F7">
        <w:rPr>
          <w:rFonts w:ascii="Times New Roman" w:hAnsi="Times New Roman" w:cs="Times New Roman"/>
          <w:color w:val="000000" w:themeColor="text1"/>
        </w:rPr>
        <w:t>Organem ustanowionym do nadzorowania pracy Rady, czuwania nad prawidłowym</w:t>
      </w:r>
      <w:r>
        <w:rPr>
          <w:rFonts w:ascii="Times New Roman" w:hAnsi="Times New Roman" w:cs="Times New Roman"/>
          <w:color w:val="000000" w:themeColor="text1"/>
        </w:rPr>
        <w:t xml:space="preserve"> </w:t>
      </w:r>
      <w:r w:rsidRPr="00A654F7">
        <w:rPr>
          <w:rFonts w:ascii="Times New Roman" w:hAnsi="Times New Roman" w:cs="Times New Roman"/>
          <w:color w:val="000000" w:themeColor="text1"/>
        </w:rPr>
        <w:t>przebiegiem procesu oceny i wyboru operacji, poprawności dokumentacji i zgodności formalnej jest</w:t>
      </w:r>
      <w:r>
        <w:rPr>
          <w:rFonts w:ascii="Times New Roman" w:hAnsi="Times New Roman" w:cs="Times New Roman"/>
          <w:color w:val="000000" w:themeColor="text1"/>
        </w:rPr>
        <w:t xml:space="preserve"> </w:t>
      </w:r>
      <w:r w:rsidR="00155D82">
        <w:rPr>
          <w:rFonts w:ascii="Times New Roman" w:hAnsi="Times New Roman" w:cs="Times New Roman"/>
          <w:color w:val="000000" w:themeColor="text1"/>
        </w:rPr>
        <w:t>Zarząd.</w:t>
      </w:r>
      <w:r w:rsidR="006C4A40">
        <w:rPr>
          <w:rFonts w:ascii="Times New Roman" w:hAnsi="Times New Roman" w:cs="Times New Roman"/>
          <w:color w:val="000000" w:themeColor="text1"/>
        </w:rPr>
        <w:t xml:space="preserve"> Kolejnym organem w Stowarzyszeniu jest Komisja Rewizyjna, która jest organem kontrolującym całokształt działalności Stowarzyszenia. Komisja składa się z 3 osób, Przewodniczącego i dwóch Członków.</w:t>
      </w:r>
    </w:p>
    <w:p w14:paraId="56AEA319" w14:textId="49DEF4AB" w:rsidR="00BE7B8F" w:rsidRPr="00FD0BD6" w:rsidRDefault="00BE7B8F" w:rsidP="00FD0BD6">
      <w:pPr>
        <w:spacing w:after="0" w:line="276" w:lineRule="auto"/>
        <w:ind w:firstLine="709"/>
        <w:jc w:val="both"/>
        <w:rPr>
          <w:rFonts w:ascii="Times New Roman" w:hAnsi="Times New Roman" w:cs="Times New Roman"/>
          <w:color w:val="000000" w:themeColor="text1"/>
        </w:rPr>
      </w:pPr>
      <w:r w:rsidRPr="003B216D">
        <w:rPr>
          <w:rFonts w:ascii="Times New Roman" w:hAnsi="Times New Roman" w:cs="Times New Roman"/>
        </w:rPr>
        <w:t xml:space="preserve">Wszystkie organy struktury LGD działają na bazie właściwych dla siebie Regulaminów. </w:t>
      </w:r>
      <w:r>
        <w:rPr>
          <w:rFonts w:ascii="Times New Roman" w:hAnsi="Times New Roman" w:cs="Times New Roman"/>
        </w:rPr>
        <w:t xml:space="preserve">Jasny jest podział praw i obowiązków. Rada posiada doświadczenie w procesie wyboru operacji, które mają być realizowane w ramach LSR oraz ustalania kwot wsparcia. Dzięki temu, że organ składa się z przedstawicieli różnych środowisk, szeroki jest zakres wiedzy i kompetencji jej członków. Członkowie Rady przechodzili i będą przechodzić szkolenia </w:t>
      </w:r>
      <w:r>
        <w:rPr>
          <w:rFonts w:ascii="Times New Roman" w:hAnsi="Times New Roman" w:cs="Times New Roman"/>
        </w:rPr>
        <w:br/>
        <w:t xml:space="preserve">w zakresie przygotowania do sprawnego wdrażania LSR, co jest tym bardziej istotne z punktu widzenia wielofunduszowości, która w województwie </w:t>
      </w:r>
      <w:r w:rsidR="00C75490">
        <w:rPr>
          <w:rFonts w:ascii="Times New Roman" w:hAnsi="Times New Roman" w:cs="Times New Roman"/>
        </w:rPr>
        <w:t>podkarpackim</w:t>
      </w:r>
      <w:r>
        <w:rPr>
          <w:rFonts w:ascii="Times New Roman" w:hAnsi="Times New Roman" w:cs="Times New Roman"/>
        </w:rPr>
        <w:t xml:space="preserve"> będzie nowością. </w:t>
      </w:r>
    </w:p>
    <w:p w14:paraId="04B3CB34" w14:textId="77777777" w:rsidR="00BE7B8F" w:rsidRDefault="00BE7B8F" w:rsidP="00BE7B8F">
      <w:pPr>
        <w:spacing w:after="0" w:line="276" w:lineRule="auto"/>
        <w:ind w:firstLine="709"/>
        <w:jc w:val="both"/>
        <w:rPr>
          <w:rFonts w:ascii="Times New Roman" w:hAnsi="Times New Roman" w:cs="Times New Roman"/>
          <w:color w:val="000000" w:themeColor="text1"/>
        </w:rPr>
      </w:pPr>
    </w:p>
    <w:p w14:paraId="00874A8F" w14:textId="77777777" w:rsidR="00BE7B8F" w:rsidRPr="00371299" w:rsidRDefault="00BE7B8F" w:rsidP="00BE7B8F">
      <w:pPr>
        <w:pStyle w:val="podnagowek"/>
        <w:ind w:left="782" w:hanging="357"/>
        <w:rPr>
          <w:sz w:val="22"/>
          <w:szCs w:val="22"/>
        </w:rPr>
      </w:pPr>
      <w:bookmarkStart w:id="7" w:name="_Toc143620180"/>
      <w:r w:rsidRPr="00371299">
        <w:rPr>
          <w:sz w:val="22"/>
          <w:szCs w:val="22"/>
        </w:rPr>
        <w:t>Dokumenty regulujące funkcjonowanie LGD</w:t>
      </w:r>
      <w:bookmarkEnd w:id="7"/>
    </w:p>
    <w:p w14:paraId="6143FA0F" w14:textId="77777777" w:rsidR="00BE7B8F" w:rsidRDefault="00BE7B8F" w:rsidP="00BE7B8F">
      <w:pPr>
        <w:spacing w:line="276" w:lineRule="auto"/>
        <w:ind w:firstLine="709"/>
        <w:jc w:val="both"/>
        <w:rPr>
          <w:rFonts w:ascii="Times New Roman" w:hAnsi="Times New Roman" w:cs="Times New Roman"/>
          <w:color w:val="000000" w:themeColor="text1"/>
        </w:rPr>
      </w:pPr>
      <w:r w:rsidRPr="0046610B">
        <w:rPr>
          <w:rFonts w:ascii="Times New Roman" w:hAnsi="Times New Roman" w:cs="Times New Roman"/>
          <w:color w:val="000000" w:themeColor="text1"/>
        </w:rPr>
        <w:t>Dokumentami, które regulują działalność Stowarzyszenia są</w:t>
      </w:r>
      <w:r>
        <w:rPr>
          <w:rFonts w:ascii="Times New Roman" w:hAnsi="Times New Roman" w:cs="Times New Roman"/>
          <w:color w:val="000000" w:themeColor="text1"/>
        </w:rPr>
        <w:t>:</w:t>
      </w:r>
    </w:p>
    <w:p w14:paraId="37D82692" w14:textId="4A106CA7" w:rsidR="00FD0BD6" w:rsidRDefault="00FD0BD6" w:rsidP="00A663F1">
      <w:pPr>
        <w:pStyle w:val="Akapitzlist"/>
        <w:numPr>
          <w:ilvl w:val="0"/>
          <w:numId w:val="12"/>
        </w:numPr>
        <w:spacing w:line="276" w:lineRule="auto"/>
        <w:jc w:val="both"/>
        <w:rPr>
          <w:rFonts w:ascii="Times New Roman" w:hAnsi="Times New Roman" w:cs="Times New Roman"/>
        </w:rPr>
      </w:pPr>
      <w:r w:rsidRPr="005B08ED">
        <w:rPr>
          <w:rFonts w:ascii="Times New Roman" w:hAnsi="Times New Roman" w:cs="Times New Roman"/>
          <w:i/>
          <w:iCs/>
        </w:rPr>
        <w:t>Ustaw</w:t>
      </w:r>
      <w:r w:rsidR="00ED70CB">
        <w:rPr>
          <w:rFonts w:ascii="Times New Roman" w:hAnsi="Times New Roman" w:cs="Times New Roman"/>
          <w:i/>
          <w:iCs/>
        </w:rPr>
        <w:t>a</w:t>
      </w:r>
      <w:r w:rsidRPr="005B08ED">
        <w:rPr>
          <w:rFonts w:ascii="Times New Roman" w:hAnsi="Times New Roman" w:cs="Times New Roman"/>
          <w:i/>
          <w:iCs/>
        </w:rPr>
        <w:t xml:space="preserve"> z dnia 20 lutego 2015 r. o rozwoju lokalnym z udziałem lokalnej społeczności</w:t>
      </w:r>
      <w:r>
        <w:rPr>
          <w:rFonts w:ascii="Times New Roman" w:hAnsi="Times New Roman" w:cs="Times New Roman"/>
        </w:rPr>
        <w:t xml:space="preserve"> (Dz. U. z 2022 r. poz. 943 z późn. zm.);</w:t>
      </w:r>
    </w:p>
    <w:p w14:paraId="7A4C6DFA" w14:textId="73251DA1" w:rsidR="00FD0BD6" w:rsidRDefault="00FD0BD6" w:rsidP="00A663F1">
      <w:pPr>
        <w:pStyle w:val="Akapitzlist"/>
        <w:numPr>
          <w:ilvl w:val="0"/>
          <w:numId w:val="12"/>
        </w:numPr>
        <w:spacing w:line="276" w:lineRule="auto"/>
        <w:jc w:val="both"/>
        <w:rPr>
          <w:rFonts w:ascii="Times New Roman" w:hAnsi="Times New Roman" w:cs="Times New Roman"/>
        </w:rPr>
      </w:pPr>
      <w:r w:rsidRPr="005B08ED">
        <w:rPr>
          <w:rFonts w:ascii="Times New Roman" w:hAnsi="Times New Roman" w:cs="Times New Roman"/>
          <w:i/>
          <w:iCs/>
        </w:rPr>
        <w:t>Ustaw</w:t>
      </w:r>
      <w:r w:rsidR="00ED70CB">
        <w:rPr>
          <w:rFonts w:ascii="Times New Roman" w:hAnsi="Times New Roman" w:cs="Times New Roman"/>
          <w:i/>
          <w:iCs/>
        </w:rPr>
        <w:t>a</w:t>
      </w:r>
      <w:r w:rsidRPr="005B08ED">
        <w:rPr>
          <w:rFonts w:ascii="Times New Roman" w:hAnsi="Times New Roman" w:cs="Times New Roman"/>
          <w:i/>
          <w:iCs/>
        </w:rPr>
        <w:t xml:space="preserve"> z dnia 7 kwietnia 1989 r. Prawo o stowarzyszeniach</w:t>
      </w:r>
      <w:r>
        <w:rPr>
          <w:rFonts w:ascii="Times New Roman" w:hAnsi="Times New Roman" w:cs="Times New Roman"/>
        </w:rPr>
        <w:t xml:space="preserve"> (Dz. U. z 2020 r. poz. 2261);</w:t>
      </w:r>
    </w:p>
    <w:p w14:paraId="6123FFD6" w14:textId="69221D60" w:rsidR="00FD0BD6" w:rsidRDefault="00FD0BD6" w:rsidP="00A663F1">
      <w:pPr>
        <w:pStyle w:val="Akapitzlist"/>
        <w:numPr>
          <w:ilvl w:val="0"/>
          <w:numId w:val="12"/>
        </w:numPr>
        <w:spacing w:line="276" w:lineRule="auto"/>
        <w:jc w:val="both"/>
        <w:rPr>
          <w:rFonts w:ascii="Times New Roman" w:hAnsi="Times New Roman" w:cs="Times New Roman"/>
        </w:rPr>
      </w:pPr>
      <w:r w:rsidRPr="003776F1">
        <w:rPr>
          <w:rFonts w:ascii="Times New Roman" w:hAnsi="Times New Roman" w:cs="Times New Roman"/>
          <w:i/>
          <w:iCs/>
        </w:rPr>
        <w:t>Ustaw</w:t>
      </w:r>
      <w:r w:rsidR="00ED70CB">
        <w:rPr>
          <w:rFonts w:ascii="Times New Roman" w:hAnsi="Times New Roman" w:cs="Times New Roman"/>
          <w:i/>
          <w:iCs/>
        </w:rPr>
        <w:t>a</w:t>
      </w:r>
      <w:r w:rsidRPr="003776F1">
        <w:rPr>
          <w:rFonts w:ascii="Times New Roman" w:hAnsi="Times New Roman" w:cs="Times New Roman"/>
          <w:i/>
          <w:iCs/>
        </w:rPr>
        <w:t xml:space="preserve"> z dnia 20 lutego 2015 r. o wspieraniu rozwoju obszarów wiejskich z udziałem środków Europejskiego Funduszu Rolnego na rzecz Rozwoju Obszarów Wiejskich w ramach Programu Rozwoju Obszarów Wiejskich na lata 2014</w:t>
      </w:r>
      <w:r w:rsidR="00ED70CB">
        <w:rPr>
          <w:rFonts w:ascii="Times New Roman" w:hAnsi="Times New Roman" w:cs="Times New Roman"/>
          <w:i/>
          <w:iCs/>
        </w:rPr>
        <w:t>–</w:t>
      </w:r>
      <w:r w:rsidRPr="003776F1">
        <w:rPr>
          <w:rFonts w:ascii="Times New Roman" w:hAnsi="Times New Roman" w:cs="Times New Roman"/>
          <w:i/>
          <w:iCs/>
        </w:rPr>
        <w:t>2020</w:t>
      </w:r>
      <w:r>
        <w:rPr>
          <w:rFonts w:ascii="Times New Roman" w:hAnsi="Times New Roman" w:cs="Times New Roman"/>
        </w:rPr>
        <w:t xml:space="preserve"> (Dz. U. z 2022 r. poz. 2422 z późn. zm.);</w:t>
      </w:r>
    </w:p>
    <w:p w14:paraId="272296B1" w14:textId="325C67B7" w:rsidR="005D33B4" w:rsidRPr="005D33B4" w:rsidRDefault="005D33B4" w:rsidP="00A663F1">
      <w:pPr>
        <w:pStyle w:val="Akapitzlist"/>
        <w:widowControl w:val="0"/>
        <w:numPr>
          <w:ilvl w:val="0"/>
          <w:numId w:val="12"/>
        </w:numPr>
        <w:suppressAutoHyphens/>
        <w:spacing w:after="0" w:line="240" w:lineRule="auto"/>
        <w:jc w:val="both"/>
        <w:rPr>
          <w:rFonts w:ascii="Times New Roman" w:eastAsia="Arial Unicode MS" w:hAnsi="Times New Roman" w:cs="Times New Roman"/>
          <w:kern w:val="24"/>
        </w:rPr>
      </w:pPr>
      <w:r w:rsidRPr="005D33B4">
        <w:rPr>
          <w:rFonts w:ascii="Times New Roman" w:eastAsia="Arial Unicode MS" w:hAnsi="Times New Roman" w:cs="Times New Roman"/>
          <w:i/>
          <w:iCs/>
          <w:kern w:val="24"/>
        </w:rPr>
        <w:t>Ustawa z dnia 28 kwietna 2022 r. o zasadach realizacji zadań finansowych ze środków europejskich w perspektywie finansowej 2021 -2027</w:t>
      </w:r>
      <w:r w:rsidRPr="005D33B4">
        <w:rPr>
          <w:rFonts w:ascii="Times New Roman" w:eastAsia="Arial Unicode MS" w:hAnsi="Times New Roman" w:cs="Times New Roman"/>
          <w:kern w:val="24"/>
        </w:rPr>
        <w:t xml:space="preserve"> (Dz. U. z 2022 r. poz. 1079)</w:t>
      </w:r>
      <w:r>
        <w:rPr>
          <w:rFonts w:ascii="Times New Roman" w:eastAsia="Arial Unicode MS" w:hAnsi="Times New Roman" w:cs="Times New Roman"/>
          <w:kern w:val="24"/>
        </w:rPr>
        <w:t>;</w:t>
      </w:r>
    </w:p>
    <w:p w14:paraId="3D1AA3DD" w14:textId="630ECB20" w:rsidR="00FD0BD6" w:rsidRDefault="00FD0BD6" w:rsidP="00A663F1">
      <w:pPr>
        <w:pStyle w:val="Akapitzlist"/>
        <w:numPr>
          <w:ilvl w:val="0"/>
          <w:numId w:val="12"/>
        </w:numPr>
        <w:spacing w:line="276" w:lineRule="auto"/>
        <w:jc w:val="both"/>
        <w:rPr>
          <w:rFonts w:ascii="Times New Roman" w:hAnsi="Times New Roman" w:cs="Times New Roman"/>
        </w:rPr>
      </w:pPr>
      <w:r w:rsidRPr="00EF1399">
        <w:rPr>
          <w:rFonts w:ascii="Times New Roman" w:hAnsi="Times New Roman" w:cs="Times New Roman"/>
          <w:i/>
          <w:iCs/>
        </w:rPr>
        <w:t>Rozporządzeni</w:t>
      </w:r>
      <w:r w:rsidR="00ED70CB">
        <w:rPr>
          <w:rFonts w:ascii="Times New Roman" w:hAnsi="Times New Roman" w:cs="Times New Roman"/>
          <w:i/>
          <w:iCs/>
        </w:rPr>
        <w:t>e</w:t>
      </w:r>
      <w:r w:rsidRPr="00EF1399">
        <w:rPr>
          <w:rFonts w:ascii="Times New Roman" w:hAnsi="Times New Roman" w:cs="Times New Roman"/>
          <w:i/>
          <w:iCs/>
        </w:rPr>
        <w:t xml:space="preserv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w:t>
      </w:r>
      <w:r w:rsidRPr="00EF1399">
        <w:rPr>
          <w:rFonts w:ascii="Times New Roman" w:hAnsi="Times New Roman" w:cs="Times New Roman"/>
          <w:i/>
          <w:iCs/>
        </w:rPr>
        <w:lastRenderedPageBreak/>
        <w:t>Funduszu Bezpieczeństwa Wewnętrznego i Instrumentu Wsparcia Finansowego na rzecz Zarządzania Granicami i Polityki Wizowe</w:t>
      </w:r>
      <w:r>
        <w:rPr>
          <w:rFonts w:ascii="Times New Roman" w:hAnsi="Times New Roman" w:cs="Times New Roman"/>
          <w:i/>
          <w:iCs/>
        </w:rPr>
        <w:t>j</w:t>
      </w:r>
      <w:r>
        <w:rPr>
          <w:rFonts w:ascii="Times New Roman" w:hAnsi="Times New Roman" w:cs="Times New Roman"/>
        </w:rPr>
        <w:t>;</w:t>
      </w:r>
    </w:p>
    <w:p w14:paraId="420D1713" w14:textId="07B9DE32" w:rsidR="00FD0BD6" w:rsidRDefault="00FD0BD6" w:rsidP="00A663F1">
      <w:pPr>
        <w:pStyle w:val="Akapitzlist"/>
        <w:numPr>
          <w:ilvl w:val="0"/>
          <w:numId w:val="12"/>
        </w:numPr>
        <w:spacing w:line="276" w:lineRule="auto"/>
        <w:jc w:val="both"/>
        <w:rPr>
          <w:rFonts w:ascii="Times New Roman" w:hAnsi="Times New Roman" w:cs="Times New Roman"/>
          <w:i/>
          <w:iCs/>
        </w:rPr>
      </w:pPr>
      <w:r w:rsidRPr="00EF1399">
        <w:rPr>
          <w:rFonts w:ascii="Times New Roman" w:hAnsi="Times New Roman" w:cs="Times New Roman"/>
          <w:i/>
          <w:iCs/>
        </w:rPr>
        <w:t>Rozporządzeni</w:t>
      </w:r>
      <w:r w:rsidR="00ED70CB">
        <w:rPr>
          <w:rFonts w:ascii="Times New Roman" w:hAnsi="Times New Roman" w:cs="Times New Roman"/>
          <w:i/>
          <w:iCs/>
        </w:rPr>
        <w:t>e</w:t>
      </w:r>
      <w:r w:rsidRPr="00EF1399">
        <w:rPr>
          <w:rFonts w:ascii="Times New Roman" w:hAnsi="Times New Roman" w:cs="Times New Roman"/>
          <w:i/>
          <w:iCs/>
        </w:rPr>
        <w:t xml:space="preserve">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oraz uchylające rozporządzenie Rady (WE) nr 1083/2006</w:t>
      </w:r>
      <w:r>
        <w:rPr>
          <w:rFonts w:ascii="Times New Roman" w:hAnsi="Times New Roman" w:cs="Times New Roman"/>
          <w:i/>
          <w:iCs/>
        </w:rPr>
        <w:t>;</w:t>
      </w:r>
    </w:p>
    <w:p w14:paraId="5CFD6964" w14:textId="5B8A2BF8" w:rsidR="00FD0BD6" w:rsidRDefault="00FD0BD6" w:rsidP="00A663F1">
      <w:pPr>
        <w:pStyle w:val="Akapitzlist"/>
        <w:numPr>
          <w:ilvl w:val="0"/>
          <w:numId w:val="12"/>
        </w:numPr>
        <w:spacing w:line="276" w:lineRule="auto"/>
        <w:jc w:val="both"/>
        <w:rPr>
          <w:rFonts w:ascii="Times New Roman" w:hAnsi="Times New Roman" w:cs="Times New Roman"/>
          <w:i/>
          <w:iCs/>
        </w:rPr>
      </w:pPr>
      <w:r w:rsidRPr="00B95CCA">
        <w:rPr>
          <w:rFonts w:ascii="Times New Roman" w:hAnsi="Times New Roman" w:cs="Times New Roman"/>
          <w:i/>
          <w:iCs/>
        </w:rPr>
        <w:t>Rozporządzeni</w:t>
      </w:r>
      <w:r w:rsidR="00ED70CB">
        <w:rPr>
          <w:rFonts w:ascii="Times New Roman" w:hAnsi="Times New Roman" w:cs="Times New Roman"/>
          <w:i/>
          <w:iCs/>
        </w:rPr>
        <w:t>e</w:t>
      </w:r>
      <w:r w:rsidRPr="00B95CCA">
        <w:rPr>
          <w:rFonts w:ascii="Times New Roman" w:hAnsi="Times New Roman" w:cs="Times New Roman"/>
          <w:i/>
          <w:iCs/>
        </w:rPr>
        <w:t xml:space="preserve"> Parlamentu Europejskiego i Rady (UE) nr 1305/2013 z dnia 17 grudnia 2013 r. w sprawie wsparcia rozwoju obszarów wiejskich przez Europejski Fundusz Rolny na rzecz Rozwoju Obszarów Wiejskich (EFRROW) i uchylające rozporządzenie Rady (WE) nr 1698/2005</w:t>
      </w:r>
      <w:r w:rsidR="00ED70CB">
        <w:rPr>
          <w:rFonts w:ascii="Times New Roman" w:hAnsi="Times New Roman" w:cs="Times New Roman"/>
          <w:i/>
          <w:iCs/>
        </w:rPr>
        <w:t>;</w:t>
      </w:r>
    </w:p>
    <w:p w14:paraId="108183B2" w14:textId="638D5B97" w:rsidR="00A618E7" w:rsidRPr="009E433C" w:rsidRDefault="00A618E7" w:rsidP="00A663F1">
      <w:pPr>
        <w:pStyle w:val="Akapitzlist"/>
        <w:widowControl w:val="0"/>
        <w:numPr>
          <w:ilvl w:val="0"/>
          <w:numId w:val="12"/>
        </w:numPr>
        <w:suppressAutoHyphens/>
        <w:spacing w:after="0" w:line="240" w:lineRule="auto"/>
        <w:jc w:val="both"/>
        <w:rPr>
          <w:rFonts w:ascii="Arial" w:eastAsia="Arial Unicode MS" w:hAnsi="Arial" w:cs="Times New Roman"/>
          <w:i/>
          <w:kern w:val="24"/>
          <w:sz w:val="24"/>
          <w:szCs w:val="24"/>
        </w:rPr>
      </w:pPr>
      <w:r w:rsidRPr="009E433C">
        <w:rPr>
          <w:rFonts w:ascii="Times New Roman" w:eastAsia="Arial Unicode MS" w:hAnsi="Times New Roman" w:cs="Times New Roman"/>
          <w:i/>
          <w:iCs/>
          <w:kern w:val="24"/>
        </w:rPr>
        <w:t xml:space="preserve">Ustawy z dnia 08 lutego 2023 o Planie Strategicznym dla Wspólnej Polityki Rolnej na lata </w:t>
      </w:r>
      <w:r w:rsidRPr="009E433C">
        <w:rPr>
          <w:rFonts w:ascii="Times New Roman" w:eastAsia="Arial Unicode MS" w:hAnsi="Times New Roman" w:cs="Times New Roman"/>
          <w:i/>
          <w:iCs/>
          <w:kern w:val="24"/>
        </w:rPr>
        <w:br/>
        <w:t>2023–2027</w:t>
      </w:r>
      <w:r w:rsidRPr="009E433C">
        <w:rPr>
          <w:rFonts w:ascii="Arial" w:eastAsia="Arial Unicode MS" w:hAnsi="Arial" w:cs="Times New Roman"/>
          <w:i/>
          <w:kern w:val="24"/>
          <w:sz w:val="24"/>
          <w:szCs w:val="24"/>
        </w:rPr>
        <w:t xml:space="preserve"> </w:t>
      </w:r>
      <w:r w:rsidRPr="009E433C">
        <w:rPr>
          <w:rFonts w:ascii="Times New Roman" w:eastAsia="Arial Unicode MS" w:hAnsi="Times New Roman" w:cs="Times New Roman"/>
          <w:i/>
          <w:kern w:val="24"/>
        </w:rPr>
        <w:t>(Dz. U. z 2023 r. poz. 412),</w:t>
      </w:r>
      <w:r w:rsidRPr="009E433C">
        <w:rPr>
          <w:rFonts w:ascii="Arial" w:eastAsia="Arial Unicode MS" w:hAnsi="Arial" w:cs="Times New Roman"/>
          <w:i/>
          <w:kern w:val="24"/>
        </w:rPr>
        <w:t xml:space="preserve"> </w:t>
      </w:r>
    </w:p>
    <w:p w14:paraId="7B9A70A1" w14:textId="33FAB097" w:rsidR="00BE7B8F" w:rsidRPr="00077B1B" w:rsidRDefault="00BE7B8F" w:rsidP="00A663F1">
      <w:pPr>
        <w:pStyle w:val="Akapitzlist"/>
        <w:numPr>
          <w:ilvl w:val="0"/>
          <w:numId w:val="12"/>
        </w:numPr>
        <w:spacing w:line="276" w:lineRule="auto"/>
        <w:jc w:val="both"/>
        <w:rPr>
          <w:rFonts w:ascii="Times New Roman" w:hAnsi="Times New Roman" w:cs="Times New Roman"/>
          <w:i/>
          <w:iCs/>
        </w:rPr>
      </w:pPr>
      <w:r w:rsidRPr="00077B1B">
        <w:rPr>
          <w:rFonts w:ascii="Times New Roman" w:hAnsi="Times New Roman" w:cs="Times New Roman"/>
          <w:color w:val="000000" w:themeColor="text1"/>
        </w:rPr>
        <w:t xml:space="preserve">Statut przyjęty </w:t>
      </w:r>
      <w:r w:rsidRPr="00EE612F">
        <w:rPr>
          <w:rFonts w:ascii="Times New Roman" w:hAnsi="Times New Roman" w:cs="Times New Roman"/>
          <w:color w:val="000000" w:themeColor="text1"/>
        </w:rPr>
        <w:t xml:space="preserve">Uchwałą nr </w:t>
      </w:r>
      <w:r w:rsidR="00077B1B" w:rsidRPr="00EE612F">
        <w:rPr>
          <w:rFonts w:ascii="Times New Roman" w:hAnsi="Times New Roman" w:cs="Times New Roman"/>
          <w:color w:val="000000" w:themeColor="text1"/>
        </w:rPr>
        <w:t>XXXVII/02/2023</w:t>
      </w:r>
      <w:r w:rsidRPr="00077B1B">
        <w:rPr>
          <w:rFonts w:ascii="Times New Roman" w:hAnsi="Times New Roman" w:cs="Times New Roman"/>
          <w:color w:val="000000" w:themeColor="text1"/>
        </w:rPr>
        <w:t xml:space="preserve"> Walnego Zebrania Członków z dnia </w:t>
      </w:r>
      <w:r w:rsidR="00077B1B" w:rsidRPr="00077B1B">
        <w:rPr>
          <w:rFonts w:ascii="Times New Roman" w:hAnsi="Times New Roman" w:cs="Times New Roman"/>
          <w:color w:val="000000" w:themeColor="text1"/>
        </w:rPr>
        <w:t>25 maja</w:t>
      </w:r>
      <w:r w:rsidRPr="00077B1B">
        <w:rPr>
          <w:rFonts w:ascii="Times New Roman" w:hAnsi="Times New Roman" w:cs="Times New Roman"/>
          <w:color w:val="000000" w:themeColor="text1"/>
        </w:rPr>
        <w:t xml:space="preserve"> 2023 roku. </w:t>
      </w:r>
    </w:p>
    <w:p w14:paraId="1B8F6577" w14:textId="36C9ADDF" w:rsidR="00BE7B8F" w:rsidRDefault="00C44708" w:rsidP="00BE7B8F">
      <w:pPr>
        <w:spacing w:after="0" w:line="276" w:lineRule="auto"/>
        <w:ind w:firstLine="709"/>
        <w:jc w:val="both"/>
        <w:rPr>
          <w:rFonts w:ascii="Times New Roman" w:hAnsi="Times New Roman" w:cs="Times New Roman"/>
          <w:color w:val="000000" w:themeColor="text1"/>
        </w:rPr>
      </w:pPr>
      <w:r>
        <w:rPr>
          <w:rFonts w:ascii="Times New Roman" w:hAnsi="Times New Roman" w:cs="Times New Roman"/>
        </w:rPr>
        <w:t xml:space="preserve">Działania </w:t>
      </w:r>
      <w:r w:rsidR="00BE7B8F" w:rsidRPr="00EF1399">
        <w:rPr>
          <w:rFonts w:ascii="Times New Roman" w:hAnsi="Times New Roman" w:cs="Times New Roman"/>
        </w:rPr>
        <w:t>LGD regulują dokumenty wewnętrzne przedstawione</w:t>
      </w:r>
      <w:r w:rsidR="00BE7B8F">
        <w:rPr>
          <w:rFonts w:ascii="Times New Roman" w:hAnsi="Times New Roman" w:cs="Times New Roman"/>
        </w:rPr>
        <w:t xml:space="preserve"> poniżej:</w:t>
      </w:r>
    </w:p>
    <w:p w14:paraId="67343A9A" w14:textId="1A87E1E5" w:rsidR="00BE7B8F" w:rsidRDefault="00BE7B8F" w:rsidP="00A663F1">
      <w:pPr>
        <w:pStyle w:val="Akapitzlist"/>
        <w:numPr>
          <w:ilvl w:val="0"/>
          <w:numId w:val="8"/>
        </w:numPr>
        <w:spacing w:after="0" w:line="276" w:lineRule="auto"/>
        <w:ind w:left="851"/>
        <w:jc w:val="both"/>
        <w:rPr>
          <w:rFonts w:ascii="Times New Roman" w:hAnsi="Times New Roman" w:cs="Times New Roman"/>
          <w:color w:val="000000" w:themeColor="text1"/>
        </w:rPr>
      </w:pPr>
      <w:r w:rsidRPr="00C60A17">
        <w:rPr>
          <w:rFonts w:ascii="Times New Roman" w:hAnsi="Times New Roman" w:cs="Times New Roman"/>
          <w:color w:val="000000" w:themeColor="text1"/>
        </w:rPr>
        <w:t>Statut, który uchwalany i aktualizowany jest przez Walne Zebranie Członków Stowarzyszenia</w:t>
      </w:r>
      <w:r>
        <w:rPr>
          <w:rFonts w:ascii="Times New Roman" w:hAnsi="Times New Roman" w:cs="Times New Roman"/>
          <w:color w:val="000000" w:themeColor="text1"/>
        </w:rPr>
        <w:t xml:space="preserve"> </w:t>
      </w:r>
      <w:r w:rsidRPr="00C60A17">
        <w:rPr>
          <w:rFonts w:ascii="Times New Roman" w:hAnsi="Times New Roman" w:cs="Times New Roman"/>
          <w:color w:val="000000" w:themeColor="text1"/>
        </w:rPr>
        <w:t xml:space="preserve">Lokalna Grupa Działania </w:t>
      </w:r>
      <w:r w:rsidR="003717E8">
        <w:rPr>
          <w:rFonts w:ascii="Times New Roman" w:hAnsi="Times New Roman" w:cs="Times New Roman"/>
          <w:color w:val="000000" w:themeColor="text1"/>
        </w:rPr>
        <w:t>„</w:t>
      </w:r>
      <w:r>
        <w:rPr>
          <w:rFonts w:ascii="Times New Roman" w:hAnsi="Times New Roman" w:cs="Times New Roman"/>
          <w:color w:val="000000" w:themeColor="text1"/>
        </w:rPr>
        <w:t>Rozwój Ziemi Lubaczowskiej</w:t>
      </w:r>
      <w:r w:rsidR="003717E8">
        <w:rPr>
          <w:rFonts w:ascii="Times New Roman" w:hAnsi="Times New Roman" w:cs="Times New Roman"/>
          <w:color w:val="000000" w:themeColor="text1"/>
        </w:rPr>
        <w:t>”</w:t>
      </w:r>
      <w:r w:rsidRPr="00C60A17">
        <w:rPr>
          <w:rFonts w:ascii="Times New Roman" w:hAnsi="Times New Roman" w:cs="Times New Roman"/>
          <w:color w:val="000000" w:themeColor="text1"/>
        </w:rPr>
        <w:t>. Statut reguluje zasady działalności Stowarzyszenia,</w:t>
      </w:r>
      <w:r>
        <w:rPr>
          <w:rFonts w:ascii="Times New Roman" w:hAnsi="Times New Roman" w:cs="Times New Roman"/>
          <w:color w:val="000000" w:themeColor="text1"/>
        </w:rPr>
        <w:t xml:space="preserve"> </w:t>
      </w:r>
      <w:r w:rsidRPr="00C60A17">
        <w:rPr>
          <w:rFonts w:ascii="Times New Roman" w:hAnsi="Times New Roman" w:cs="Times New Roman"/>
          <w:color w:val="000000" w:themeColor="text1"/>
        </w:rPr>
        <w:t>wyznacza cele i obszary działalności oraz określa kompetencje poszczególnych organów</w:t>
      </w:r>
      <w:r>
        <w:rPr>
          <w:rFonts w:ascii="Times New Roman" w:hAnsi="Times New Roman" w:cs="Times New Roman"/>
          <w:color w:val="000000" w:themeColor="text1"/>
        </w:rPr>
        <w:t>;</w:t>
      </w:r>
    </w:p>
    <w:p w14:paraId="32F8DEDE" w14:textId="77777777" w:rsidR="00F9703B" w:rsidRPr="00F9703B" w:rsidRDefault="00F9703B" w:rsidP="00A663F1">
      <w:pPr>
        <w:pStyle w:val="Akapitzlist"/>
        <w:numPr>
          <w:ilvl w:val="0"/>
          <w:numId w:val="8"/>
        </w:numPr>
        <w:spacing w:after="0" w:line="276" w:lineRule="auto"/>
        <w:ind w:left="851"/>
        <w:jc w:val="both"/>
        <w:rPr>
          <w:rFonts w:ascii="Times New Roman" w:hAnsi="Times New Roman" w:cs="Times New Roman"/>
          <w:color w:val="000000" w:themeColor="text1"/>
        </w:rPr>
      </w:pPr>
      <w:r w:rsidRPr="00F9703B">
        <w:rPr>
          <w:rFonts w:ascii="Times New Roman" w:hAnsi="Times New Roman" w:cs="Times New Roman"/>
          <w:color w:val="000000" w:themeColor="text1"/>
        </w:rPr>
        <w:t>Regulamin Rady LGD, który uchwalany jest przez Walne Zebranie Członków i aktualizowany jest przez Zarząd Stowarzyszenia Lokalna Grupa Działania Rozwój Ziemi Lubaczowskiej. Określa skład organu ze wskazaniem zadań oraz zasad wynagrodzenia; zawiera również zasady zwoływania i organizacji posiedzeń, ich protokołowania, opisuje szczegółowe zasady podejmowania decyzji dotyczących wyboru operacji, określa tryb i sposób wyboru operacji oraz zasady zachowania parytetów;</w:t>
      </w:r>
    </w:p>
    <w:p w14:paraId="108ABFFF" w14:textId="77777777" w:rsidR="00F9703B" w:rsidRPr="00F9703B" w:rsidRDefault="00F9703B" w:rsidP="00A663F1">
      <w:pPr>
        <w:pStyle w:val="Akapitzlist"/>
        <w:numPr>
          <w:ilvl w:val="0"/>
          <w:numId w:val="8"/>
        </w:numPr>
        <w:spacing w:after="0" w:line="276" w:lineRule="auto"/>
        <w:ind w:left="851"/>
        <w:jc w:val="both"/>
        <w:rPr>
          <w:rFonts w:ascii="Times New Roman" w:hAnsi="Times New Roman" w:cs="Times New Roman"/>
          <w:color w:val="000000" w:themeColor="text1"/>
        </w:rPr>
      </w:pPr>
      <w:r w:rsidRPr="00F9703B">
        <w:rPr>
          <w:rFonts w:ascii="Times New Roman" w:hAnsi="Times New Roman" w:cs="Times New Roman"/>
          <w:color w:val="000000" w:themeColor="text1"/>
        </w:rPr>
        <w:t>Regulamin Biura LGD, który uchwalany przez WZC i aktualizowany jest przez Zarząd Stowarzyszenia. Zawiera uregulowania dotyczące struktury organizacyjnej Biura, obowiązki pracodawcy i pracownika, zasady wynagradzania;</w:t>
      </w:r>
    </w:p>
    <w:p w14:paraId="5B0A8691" w14:textId="77777777" w:rsidR="00BE7B8F" w:rsidRDefault="00BE7B8F" w:rsidP="00A663F1">
      <w:pPr>
        <w:pStyle w:val="Akapitzlist"/>
        <w:numPr>
          <w:ilvl w:val="0"/>
          <w:numId w:val="8"/>
        </w:numPr>
        <w:spacing w:after="0" w:line="276" w:lineRule="auto"/>
        <w:ind w:left="851"/>
        <w:jc w:val="both"/>
        <w:rPr>
          <w:rFonts w:ascii="Times New Roman" w:hAnsi="Times New Roman" w:cs="Times New Roman"/>
          <w:color w:val="000000" w:themeColor="text1"/>
        </w:rPr>
      </w:pPr>
      <w:r w:rsidRPr="00C60A17">
        <w:rPr>
          <w:rFonts w:ascii="Times New Roman" w:hAnsi="Times New Roman" w:cs="Times New Roman"/>
          <w:color w:val="000000" w:themeColor="text1"/>
        </w:rPr>
        <w:t>Procedura naboru pracowników, która uchwalana i aktualizowana jest przez Zarząd</w:t>
      </w:r>
      <w:r>
        <w:rPr>
          <w:rFonts w:ascii="Times New Roman" w:hAnsi="Times New Roman" w:cs="Times New Roman"/>
          <w:color w:val="000000" w:themeColor="text1"/>
        </w:rPr>
        <w:t xml:space="preserve"> </w:t>
      </w:r>
      <w:r w:rsidRPr="00C60A17">
        <w:rPr>
          <w:rFonts w:ascii="Times New Roman" w:hAnsi="Times New Roman" w:cs="Times New Roman"/>
          <w:color w:val="000000" w:themeColor="text1"/>
        </w:rPr>
        <w:t>Stowarzyszenia. Zawiera uregulowania dotyczące zatrudniania pracowników, opis stanowisk</w:t>
      </w:r>
      <w:r>
        <w:rPr>
          <w:rFonts w:ascii="Times New Roman" w:hAnsi="Times New Roman" w:cs="Times New Roman"/>
          <w:color w:val="000000" w:themeColor="text1"/>
        </w:rPr>
        <w:t xml:space="preserve"> </w:t>
      </w:r>
      <w:r w:rsidRPr="00C60A17">
        <w:rPr>
          <w:rFonts w:ascii="Times New Roman" w:hAnsi="Times New Roman" w:cs="Times New Roman"/>
          <w:color w:val="000000" w:themeColor="text1"/>
        </w:rPr>
        <w:t>wraz z wymaganymi kwalifikacjami obowiązującymi na każdym stanowisku</w:t>
      </w:r>
      <w:r>
        <w:rPr>
          <w:rFonts w:ascii="Times New Roman" w:hAnsi="Times New Roman" w:cs="Times New Roman"/>
          <w:color w:val="000000" w:themeColor="text1"/>
        </w:rPr>
        <w:t>;</w:t>
      </w:r>
    </w:p>
    <w:p w14:paraId="3DD956E5" w14:textId="31A9241E" w:rsidR="00BE7B8F" w:rsidRDefault="00BE7B8F" w:rsidP="00A663F1">
      <w:pPr>
        <w:pStyle w:val="Akapitzlist"/>
        <w:numPr>
          <w:ilvl w:val="0"/>
          <w:numId w:val="8"/>
        </w:numPr>
        <w:spacing w:after="0" w:line="276" w:lineRule="auto"/>
        <w:ind w:left="851"/>
        <w:jc w:val="both"/>
        <w:rPr>
          <w:rFonts w:ascii="Times New Roman" w:hAnsi="Times New Roman" w:cs="Times New Roman"/>
          <w:color w:val="000000" w:themeColor="text1"/>
        </w:rPr>
      </w:pPr>
      <w:r w:rsidRPr="00C60A17">
        <w:rPr>
          <w:rFonts w:ascii="Times New Roman" w:hAnsi="Times New Roman" w:cs="Times New Roman"/>
          <w:color w:val="000000" w:themeColor="text1"/>
        </w:rPr>
        <w:t>Regulamin Zarządu LGD, który uchwalany i aktualizowany jest przez Walne Zebranie Członków</w:t>
      </w:r>
      <w:r>
        <w:rPr>
          <w:rFonts w:ascii="Times New Roman" w:hAnsi="Times New Roman" w:cs="Times New Roman"/>
          <w:color w:val="000000" w:themeColor="text1"/>
        </w:rPr>
        <w:t xml:space="preserve"> </w:t>
      </w:r>
      <w:r w:rsidRPr="00C60A17">
        <w:rPr>
          <w:rFonts w:ascii="Times New Roman" w:hAnsi="Times New Roman" w:cs="Times New Roman"/>
          <w:color w:val="000000" w:themeColor="text1"/>
        </w:rPr>
        <w:t xml:space="preserve">Stowarzyszenia Lokalna Grupa Działania </w:t>
      </w:r>
      <w:r w:rsidR="003717E8">
        <w:rPr>
          <w:rFonts w:ascii="Times New Roman" w:hAnsi="Times New Roman" w:cs="Times New Roman"/>
          <w:color w:val="000000" w:themeColor="text1"/>
        </w:rPr>
        <w:t>„</w:t>
      </w:r>
      <w:r>
        <w:rPr>
          <w:rFonts w:ascii="Times New Roman" w:hAnsi="Times New Roman" w:cs="Times New Roman"/>
          <w:color w:val="000000" w:themeColor="text1"/>
        </w:rPr>
        <w:t>Rozwój Ziemi Lubaczowskiej</w:t>
      </w:r>
      <w:r w:rsidR="003717E8">
        <w:rPr>
          <w:rFonts w:ascii="Times New Roman" w:hAnsi="Times New Roman" w:cs="Times New Roman"/>
          <w:color w:val="000000" w:themeColor="text1"/>
        </w:rPr>
        <w:t>”</w:t>
      </w:r>
      <w:r w:rsidRPr="00C60A17">
        <w:rPr>
          <w:rFonts w:ascii="Times New Roman" w:hAnsi="Times New Roman" w:cs="Times New Roman"/>
          <w:color w:val="000000" w:themeColor="text1"/>
        </w:rPr>
        <w:t>. Określa podział zadań wśród członków,</w:t>
      </w:r>
      <w:r>
        <w:rPr>
          <w:rFonts w:ascii="Times New Roman" w:hAnsi="Times New Roman" w:cs="Times New Roman"/>
          <w:color w:val="000000" w:themeColor="text1"/>
        </w:rPr>
        <w:t xml:space="preserve"> </w:t>
      </w:r>
      <w:r w:rsidRPr="00C60A17">
        <w:rPr>
          <w:rFonts w:ascii="Times New Roman" w:hAnsi="Times New Roman" w:cs="Times New Roman"/>
          <w:color w:val="000000" w:themeColor="text1"/>
        </w:rPr>
        <w:t>kompetencje organu, zasady zwoływania i organizacji posiedzeń, ich protokołowania;</w:t>
      </w:r>
    </w:p>
    <w:p w14:paraId="55E77073" w14:textId="77777777" w:rsidR="00BE7B8F" w:rsidRDefault="00BE7B8F" w:rsidP="00A663F1">
      <w:pPr>
        <w:pStyle w:val="Akapitzlist"/>
        <w:numPr>
          <w:ilvl w:val="0"/>
          <w:numId w:val="8"/>
        </w:numPr>
        <w:spacing w:after="0" w:line="276" w:lineRule="auto"/>
        <w:ind w:left="851"/>
        <w:jc w:val="both"/>
        <w:rPr>
          <w:rFonts w:ascii="Times New Roman" w:hAnsi="Times New Roman" w:cs="Times New Roman"/>
          <w:color w:val="000000" w:themeColor="text1"/>
        </w:rPr>
      </w:pPr>
      <w:r w:rsidRPr="00C60A17">
        <w:rPr>
          <w:rFonts w:ascii="Times New Roman" w:hAnsi="Times New Roman" w:cs="Times New Roman"/>
          <w:color w:val="000000" w:themeColor="text1"/>
        </w:rPr>
        <w:t>Regulamin Komisji Rewizyjnej, który uchwalany i aktualizowany jest przez Walne Zebranie</w:t>
      </w:r>
      <w:r>
        <w:rPr>
          <w:rFonts w:ascii="Times New Roman" w:hAnsi="Times New Roman" w:cs="Times New Roman"/>
          <w:color w:val="000000" w:themeColor="text1"/>
        </w:rPr>
        <w:t xml:space="preserve"> </w:t>
      </w:r>
      <w:r w:rsidRPr="00C60A17">
        <w:rPr>
          <w:rFonts w:ascii="Times New Roman" w:hAnsi="Times New Roman" w:cs="Times New Roman"/>
          <w:color w:val="000000" w:themeColor="text1"/>
        </w:rPr>
        <w:t>Członków. Określa kompetencje członków Komisji, zasady prowadzenia działań kontrolnych,</w:t>
      </w:r>
      <w:r>
        <w:rPr>
          <w:rFonts w:ascii="Times New Roman" w:hAnsi="Times New Roman" w:cs="Times New Roman"/>
          <w:color w:val="000000" w:themeColor="text1"/>
        </w:rPr>
        <w:t xml:space="preserve"> </w:t>
      </w:r>
      <w:r w:rsidRPr="00C60A17">
        <w:rPr>
          <w:rFonts w:ascii="Times New Roman" w:hAnsi="Times New Roman" w:cs="Times New Roman"/>
          <w:color w:val="000000" w:themeColor="text1"/>
        </w:rPr>
        <w:t>zasady protokołowania oraz podejmowania decyzji</w:t>
      </w:r>
    </w:p>
    <w:p w14:paraId="2AD1BCC7" w14:textId="77777777" w:rsidR="00BE7B8F" w:rsidRPr="00C60A17" w:rsidRDefault="00BE7B8F" w:rsidP="00A663F1">
      <w:pPr>
        <w:pStyle w:val="Akapitzlist"/>
        <w:numPr>
          <w:ilvl w:val="0"/>
          <w:numId w:val="8"/>
        </w:numPr>
        <w:spacing w:after="0" w:line="276" w:lineRule="auto"/>
        <w:ind w:left="851"/>
        <w:jc w:val="both"/>
        <w:rPr>
          <w:rFonts w:ascii="Times New Roman" w:hAnsi="Times New Roman" w:cs="Times New Roman"/>
          <w:color w:val="000000" w:themeColor="text1"/>
        </w:rPr>
      </w:pPr>
      <w:r w:rsidRPr="00C60A17">
        <w:rPr>
          <w:rFonts w:ascii="Times New Roman" w:hAnsi="Times New Roman" w:cs="Times New Roman"/>
          <w:color w:val="000000" w:themeColor="text1"/>
        </w:rPr>
        <w:t>Regulamin WZC, który uchwalany i aktualizowany jest przez Walne Zebranie Członków. Określa</w:t>
      </w:r>
      <w:r>
        <w:rPr>
          <w:rFonts w:ascii="Times New Roman" w:hAnsi="Times New Roman" w:cs="Times New Roman"/>
          <w:color w:val="000000" w:themeColor="text1"/>
        </w:rPr>
        <w:t xml:space="preserve"> </w:t>
      </w:r>
      <w:r w:rsidRPr="00C60A17">
        <w:rPr>
          <w:rFonts w:ascii="Times New Roman" w:hAnsi="Times New Roman" w:cs="Times New Roman"/>
          <w:color w:val="000000" w:themeColor="text1"/>
        </w:rPr>
        <w:t>kompetencje WZC, zasady zwoływania i organizacji posiedzeń, ich protokołowania, opisuje</w:t>
      </w:r>
      <w:r>
        <w:rPr>
          <w:rFonts w:ascii="Times New Roman" w:hAnsi="Times New Roman" w:cs="Times New Roman"/>
          <w:color w:val="000000" w:themeColor="text1"/>
        </w:rPr>
        <w:t xml:space="preserve"> </w:t>
      </w:r>
      <w:r w:rsidRPr="00C60A17">
        <w:rPr>
          <w:rFonts w:ascii="Times New Roman" w:hAnsi="Times New Roman" w:cs="Times New Roman"/>
          <w:color w:val="000000" w:themeColor="text1"/>
        </w:rPr>
        <w:t>zasady podejmowania decyzji.</w:t>
      </w:r>
    </w:p>
    <w:p w14:paraId="4B43DF55" w14:textId="3AC81F4E" w:rsidR="000C311B" w:rsidRDefault="000C311B" w:rsidP="00BE7B8F">
      <w:pPr>
        <w:spacing w:after="0" w:line="276" w:lineRule="auto"/>
        <w:ind w:left="851" w:firstLine="709"/>
        <w:jc w:val="both"/>
        <w:rPr>
          <w:rFonts w:ascii="Times New Roman" w:hAnsi="Times New Roman" w:cs="Times New Roman"/>
          <w:color w:val="000000" w:themeColor="text1"/>
        </w:rPr>
      </w:pPr>
      <w:r>
        <w:rPr>
          <w:rFonts w:ascii="Times New Roman" w:hAnsi="Times New Roman" w:cs="Times New Roman"/>
          <w:color w:val="000000" w:themeColor="text1"/>
        </w:rPr>
        <w:br w:type="page"/>
      </w:r>
    </w:p>
    <w:p w14:paraId="52B68FC2" w14:textId="77777777" w:rsidR="00BE7B8F" w:rsidRPr="00FC0337" w:rsidRDefault="00BE7B8F" w:rsidP="00BE7B8F">
      <w:pPr>
        <w:pStyle w:val="Gwne"/>
        <w:ind w:left="1077" w:hanging="510"/>
        <w:rPr>
          <w:sz w:val="22"/>
          <w:szCs w:val="22"/>
        </w:rPr>
      </w:pPr>
      <w:bookmarkStart w:id="8" w:name="_Toc143620181"/>
      <w:bookmarkEnd w:id="0"/>
      <w:r w:rsidRPr="00FC0337">
        <w:rPr>
          <w:sz w:val="22"/>
          <w:szCs w:val="22"/>
        </w:rPr>
        <w:lastRenderedPageBreak/>
        <w:t>CHARAKTERYSTYKA OBSZARU I LUDNOŚCI OBJĘTEJ WDRAŻANIEM LSR</w:t>
      </w:r>
      <w:bookmarkEnd w:id="8"/>
    </w:p>
    <w:p w14:paraId="40B5F126" w14:textId="77777777" w:rsidR="00BE7B8F" w:rsidRPr="00D10935" w:rsidRDefault="00BE7B8F" w:rsidP="00A663F1">
      <w:pPr>
        <w:pStyle w:val="podnagowek"/>
        <w:numPr>
          <w:ilvl w:val="0"/>
          <w:numId w:val="69"/>
        </w:numPr>
        <w:ind w:left="782" w:hanging="357"/>
        <w:rPr>
          <w:sz w:val="22"/>
          <w:szCs w:val="22"/>
        </w:rPr>
      </w:pPr>
      <w:bookmarkStart w:id="9" w:name="_Toc143620182"/>
      <w:r w:rsidRPr="00D10935">
        <w:rPr>
          <w:sz w:val="22"/>
          <w:szCs w:val="22"/>
        </w:rPr>
        <w:t>Opis obszaru</w:t>
      </w:r>
      <w:bookmarkEnd w:id="9"/>
    </w:p>
    <w:p w14:paraId="7614AC54" w14:textId="2C0B2892" w:rsidR="00FE152E" w:rsidRDefault="00FE152E" w:rsidP="000C311B">
      <w:pPr>
        <w:pStyle w:val="podnagowek"/>
        <w:numPr>
          <w:ilvl w:val="0"/>
          <w:numId w:val="0"/>
        </w:numPr>
        <w:spacing w:after="120" w:line="276" w:lineRule="auto"/>
        <w:ind w:firstLine="709"/>
        <w:outlineLvl w:val="9"/>
        <w:rPr>
          <w:b w:val="0"/>
          <w:bCs w:val="0"/>
          <w:sz w:val="22"/>
          <w:szCs w:val="22"/>
        </w:rPr>
      </w:pPr>
      <w:bookmarkStart w:id="10" w:name="_Toc115335667"/>
      <w:r w:rsidRPr="00FE152E">
        <w:rPr>
          <w:b w:val="0"/>
          <w:bCs w:val="0"/>
          <w:sz w:val="22"/>
          <w:szCs w:val="22"/>
        </w:rPr>
        <w:t>Obszar funkcjonowania LGD Rozwój Ziemi Lubaczowskiej obejmuje osiem sąsiadujących ze sobą gmin położonych w województwie podkarpackim, w powiecie lubaczowskim, w tym: cztery gminy wiejskie: Stary Dzików, Horyniec-Zdrój, Wielkie Oczy oraz Lubaczów (obszar wiejski), trzy gminy miejsko-wiejskie: Cieszanów, Narol i Oleszyce</w:t>
      </w:r>
      <w:r w:rsidR="006048C5">
        <w:rPr>
          <w:b w:val="0"/>
          <w:bCs w:val="0"/>
          <w:sz w:val="22"/>
          <w:szCs w:val="22"/>
        </w:rPr>
        <w:t>, a także</w:t>
      </w:r>
      <w:r w:rsidRPr="00FE152E">
        <w:rPr>
          <w:b w:val="0"/>
          <w:bCs w:val="0"/>
          <w:sz w:val="22"/>
          <w:szCs w:val="22"/>
        </w:rPr>
        <w:t xml:space="preserve"> Miasto Lubaczów. Łączna powierzchnia wymienionych jednostek samorządu terytorialnego wynosi 1 308 km</w:t>
      </w:r>
      <w:r w:rsidRPr="00FE152E">
        <w:rPr>
          <w:b w:val="0"/>
          <w:bCs w:val="0"/>
          <w:sz w:val="22"/>
          <w:szCs w:val="22"/>
          <w:vertAlign w:val="superscript"/>
        </w:rPr>
        <w:t>2</w:t>
      </w:r>
      <w:r w:rsidRPr="00FE152E">
        <w:rPr>
          <w:b w:val="0"/>
          <w:bCs w:val="0"/>
          <w:sz w:val="22"/>
          <w:szCs w:val="22"/>
        </w:rPr>
        <w:t xml:space="preserve"> i jest zamieszkała przez </w:t>
      </w:r>
      <w:r>
        <w:rPr>
          <w:b w:val="0"/>
          <w:bCs w:val="0"/>
          <w:sz w:val="22"/>
          <w:szCs w:val="22"/>
        </w:rPr>
        <w:t xml:space="preserve">53 </w:t>
      </w:r>
      <w:r w:rsidR="00EA126F">
        <w:rPr>
          <w:b w:val="0"/>
          <w:bCs w:val="0"/>
          <w:sz w:val="22"/>
          <w:szCs w:val="22"/>
        </w:rPr>
        <w:t>914</w:t>
      </w:r>
      <w:r w:rsidRPr="00FE152E">
        <w:rPr>
          <w:b w:val="0"/>
          <w:bCs w:val="0"/>
          <w:sz w:val="22"/>
          <w:szCs w:val="22"/>
        </w:rPr>
        <w:t xml:space="preserve"> os</w:t>
      </w:r>
      <w:r>
        <w:rPr>
          <w:b w:val="0"/>
          <w:bCs w:val="0"/>
          <w:sz w:val="22"/>
          <w:szCs w:val="22"/>
        </w:rPr>
        <w:t>oby</w:t>
      </w:r>
      <w:r w:rsidRPr="00FE152E">
        <w:rPr>
          <w:b w:val="0"/>
          <w:bCs w:val="0"/>
          <w:sz w:val="22"/>
          <w:szCs w:val="22"/>
        </w:rPr>
        <w:t xml:space="preserve"> (dane GUS wg stanu na dzień 31.12.2020 r.). Na mapie 1 zobrazowano graficznie granice LGD, natomiast w tabeli 1 przedstawiono podstawowe dane dotyczące poszczególnych gmin partnerstwa.</w:t>
      </w:r>
    </w:p>
    <w:p w14:paraId="1D87B0C4" w14:textId="65003A26" w:rsidR="000C311B" w:rsidRPr="000C311B" w:rsidRDefault="000C311B" w:rsidP="000C311B">
      <w:pPr>
        <w:pStyle w:val="podnagowek"/>
        <w:numPr>
          <w:ilvl w:val="0"/>
          <w:numId w:val="0"/>
        </w:numPr>
        <w:spacing w:line="276" w:lineRule="auto"/>
        <w:ind w:firstLine="709"/>
        <w:outlineLvl w:val="9"/>
        <w:rPr>
          <w:b w:val="0"/>
          <w:bCs w:val="0"/>
          <w:sz w:val="20"/>
          <w:szCs w:val="20"/>
        </w:rPr>
      </w:pPr>
      <w:r w:rsidRPr="000C311B">
        <w:rPr>
          <w:b w:val="0"/>
          <w:bCs w:val="0"/>
          <w:sz w:val="22"/>
          <w:szCs w:val="22"/>
        </w:rPr>
        <w:t>Cały obszar jest spójny pod względem przestrzennym. W skład LGD Rozwój Ziemi Lubaczowskiej wchodzi więcej niż dwie gminy, a każda para gmin pozostaje w bezpośrednim lub przynajmniej w dalszym sąsiedztwie, tworząc tym samym zwarty geograficznie obszar, znajdujący się w jednym obrysie (mapa 1). Siedziba LGD znajduje się w Lubaczowie</w:t>
      </w:r>
      <w:r w:rsidR="006048C5">
        <w:rPr>
          <w:b w:val="0"/>
          <w:bCs w:val="0"/>
          <w:sz w:val="22"/>
          <w:szCs w:val="22"/>
        </w:rPr>
        <w:t>.</w:t>
      </w:r>
    </w:p>
    <w:p w14:paraId="211C7D1A" w14:textId="2401B731" w:rsidR="00FE152E" w:rsidRPr="00FE152E" w:rsidRDefault="00BE7B8F" w:rsidP="00FE152E">
      <w:pPr>
        <w:pStyle w:val="Legenda"/>
        <w:spacing w:after="0"/>
        <w:jc w:val="center"/>
        <w:rPr>
          <w:rFonts w:ascii="Times New Roman" w:hAnsi="Times New Roman" w:cs="Times New Roman"/>
          <w:b/>
          <w:bCs/>
          <w:i w:val="0"/>
          <w:iCs w:val="0"/>
          <w:color w:val="000000" w:themeColor="text1"/>
          <w:sz w:val="20"/>
          <w:szCs w:val="20"/>
        </w:rPr>
      </w:pPr>
      <w:bookmarkStart w:id="11" w:name="_Toc135591912"/>
      <w:r w:rsidRPr="00E82E6F">
        <w:rPr>
          <w:rFonts w:ascii="Times New Roman" w:hAnsi="Times New Roman" w:cs="Times New Roman"/>
          <w:b/>
          <w:bCs/>
          <w:i w:val="0"/>
          <w:iCs w:val="0"/>
          <w:color w:val="000000" w:themeColor="text1"/>
          <w:sz w:val="20"/>
          <w:szCs w:val="20"/>
        </w:rPr>
        <w:t xml:space="preserve">Mapa </w:t>
      </w:r>
      <w:r w:rsidRPr="00E82E6F">
        <w:rPr>
          <w:rFonts w:ascii="Times New Roman" w:hAnsi="Times New Roman" w:cs="Times New Roman"/>
          <w:b/>
          <w:bCs/>
          <w:i w:val="0"/>
          <w:iCs w:val="0"/>
          <w:color w:val="000000" w:themeColor="text1"/>
          <w:sz w:val="20"/>
          <w:szCs w:val="20"/>
        </w:rPr>
        <w:fldChar w:fldCharType="begin"/>
      </w:r>
      <w:r w:rsidRPr="00E82E6F">
        <w:rPr>
          <w:rFonts w:ascii="Times New Roman" w:hAnsi="Times New Roman" w:cs="Times New Roman"/>
          <w:b/>
          <w:bCs/>
          <w:i w:val="0"/>
          <w:iCs w:val="0"/>
          <w:color w:val="000000" w:themeColor="text1"/>
          <w:sz w:val="20"/>
          <w:szCs w:val="20"/>
        </w:rPr>
        <w:instrText xml:space="preserve"> SEQ Mapa \* ARABIC </w:instrText>
      </w:r>
      <w:r w:rsidRPr="00E82E6F">
        <w:rPr>
          <w:rFonts w:ascii="Times New Roman" w:hAnsi="Times New Roman" w:cs="Times New Roman"/>
          <w:b/>
          <w:bCs/>
          <w:i w:val="0"/>
          <w:iCs w:val="0"/>
          <w:color w:val="000000" w:themeColor="text1"/>
          <w:sz w:val="20"/>
          <w:szCs w:val="20"/>
        </w:rPr>
        <w:fldChar w:fldCharType="separate"/>
      </w:r>
      <w:r w:rsidR="0099780B">
        <w:rPr>
          <w:rFonts w:ascii="Times New Roman" w:hAnsi="Times New Roman" w:cs="Times New Roman"/>
          <w:b/>
          <w:bCs/>
          <w:i w:val="0"/>
          <w:iCs w:val="0"/>
          <w:noProof/>
          <w:color w:val="000000" w:themeColor="text1"/>
          <w:sz w:val="20"/>
          <w:szCs w:val="20"/>
        </w:rPr>
        <w:t>1</w:t>
      </w:r>
      <w:r w:rsidRPr="00E82E6F">
        <w:rPr>
          <w:rFonts w:ascii="Times New Roman" w:hAnsi="Times New Roman" w:cs="Times New Roman"/>
          <w:b/>
          <w:bCs/>
          <w:i w:val="0"/>
          <w:iCs w:val="0"/>
          <w:color w:val="000000" w:themeColor="text1"/>
          <w:sz w:val="20"/>
          <w:szCs w:val="20"/>
        </w:rPr>
        <w:fldChar w:fldCharType="end"/>
      </w:r>
      <w:r w:rsidRPr="00E82E6F">
        <w:rPr>
          <w:rFonts w:ascii="Times New Roman" w:hAnsi="Times New Roman" w:cs="Times New Roman"/>
          <w:b/>
          <w:bCs/>
          <w:i w:val="0"/>
          <w:iCs w:val="0"/>
          <w:color w:val="000000" w:themeColor="text1"/>
          <w:sz w:val="20"/>
          <w:szCs w:val="20"/>
        </w:rPr>
        <w:t xml:space="preserve"> </w:t>
      </w:r>
      <w:r>
        <w:rPr>
          <w:rFonts w:ascii="Times New Roman" w:hAnsi="Times New Roman" w:cs="Times New Roman"/>
          <w:b/>
          <w:bCs/>
          <w:i w:val="0"/>
          <w:iCs w:val="0"/>
          <w:color w:val="000000" w:themeColor="text1"/>
          <w:sz w:val="20"/>
          <w:szCs w:val="20"/>
        </w:rPr>
        <w:t>Gminy objęte partnerstwem LGD Rozwój Ziemi Lubaczowskiej</w:t>
      </w:r>
      <w:bookmarkEnd w:id="10"/>
      <w:bookmarkEnd w:id="11"/>
    </w:p>
    <w:p w14:paraId="5F12436C" w14:textId="77777777" w:rsidR="00FE152E" w:rsidRDefault="00FE152E" w:rsidP="00BE7B8F">
      <w:pPr>
        <w:jc w:val="center"/>
        <w:rPr>
          <w:rFonts w:ascii="Times New Roman" w:hAnsi="Times New Roman" w:cs="Times New Roman"/>
          <w:i/>
          <w:iCs/>
          <w:sz w:val="20"/>
          <w:szCs w:val="20"/>
        </w:rPr>
      </w:pPr>
      <w:r>
        <w:rPr>
          <w:noProof/>
          <w:lang w:eastAsia="pl-PL"/>
        </w:rPr>
        <w:drawing>
          <wp:inline distT="0" distB="0" distL="0" distR="0" wp14:anchorId="2375362F" wp14:editId="17B0734A">
            <wp:extent cx="4648200" cy="4166597"/>
            <wp:effectExtent l="0" t="0" r="0" b="5715"/>
            <wp:docPr id="32" name="Obraz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5291" t="3992" r="19797" b="1039"/>
                    <a:stretch/>
                  </pic:blipFill>
                  <pic:spPr bwMode="auto">
                    <a:xfrm>
                      <a:off x="0" y="0"/>
                      <a:ext cx="4649670" cy="4167915"/>
                    </a:xfrm>
                    <a:prstGeom prst="rect">
                      <a:avLst/>
                    </a:prstGeom>
                    <a:noFill/>
                    <a:ln>
                      <a:noFill/>
                    </a:ln>
                    <a:extLst>
                      <a:ext uri="{53640926-AAD7-44D8-BBD7-CCE9431645EC}">
                        <a14:shadowObscured xmlns:a14="http://schemas.microsoft.com/office/drawing/2010/main"/>
                      </a:ext>
                    </a:extLst>
                  </pic:spPr>
                </pic:pic>
              </a:graphicData>
            </a:graphic>
          </wp:inline>
        </w:drawing>
      </w:r>
    </w:p>
    <w:p w14:paraId="75D170A5" w14:textId="485F335B" w:rsidR="001E0F10" w:rsidRDefault="00BE7B8F" w:rsidP="00BE7B8F">
      <w:pPr>
        <w:jc w:val="center"/>
        <w:rPr>
          <w:rFonts w:ascii="Times New Roman" w:hAnsi="Times New Roman" w:cs="Times New Roman"/>
          <w:i/>
          <w:iCs/>
          <w:sz w:val="20"/>
          <w:szCs w:val="20"/>
        </w:rPr>
      </w:pPr>
      <w:r w:rsidRPr="001F75C9">
        <w:rPr>
          <w:rFonts w:ascii="Times New Roman" w:hAnsi="Times New Roman" w:cs="Times New Roman"/>
          <w:i/>
          <w:iCs/>
          <w:sz w:val="20"/>
          <w:szCs w:val="20"/>
        </w:rPr>
        <w:t xml:space="preserve">Źródło: </w:t>
      </w:r>
      <w:r>
        <w:rPr>
          <w:rFonts w:ascii="Times New Roman" w:hAnsi="Times New Roman" w:cs="Times New Roman"/>
          <w:i/>
          <w:iCs/>
          <w:sz w:val="20"/>
          <w:szCs w:val="20"/>
        </w:rPr>
        <w:t>Opracowanie</w:t>
      </w:r>
      <w:r w:rsidRPr="001F75C9">
        <w:rPr>
          <w:rFonts w:ascii="Times New Roman" w:hAnsi="Times New Roman" w:cs="Times New Roman"/>
          <w:i/>
          <w:iCs/>
          <w:sz w:val="20"/>
          <w:szCs w:val="20"/>
        </w:rPr>
        <w:t xml:space="preserve"> własne</w:t>
      </w:r>
      <w:r w:rsidR="001E0F10">
        <w:rPr>
          <w:rFonts w:ascii="Times New Roman" w:hAnsi="Times New Roman" w:cs="Times New Roman"/>
          <w:i/>
          <w:iCs/>
          <w:sz w:val="20"/>
          <w:szCs w:val="20"/>
        </w:rPr>
        <w:br w:type="page"/>
      </w:r>
    </w:p>
    <w:p w14:paraId="7EDB62B9" w14:textId="53A7A5BA" w:rsidR="00BE7B8F" w:rsidRDefault="00BE7B8F" w:rsidP="00BE7B8F">
      <w:pPr>
        <w:pStyle w:val="Legenda"/>
        <w:spacing w:after="0"/>
        <w:jc w:val="center"/>
        <w:rPr>
          <w:rFonts w:ascii="Times New Roman" w:hAnsi="Times New Roman" w:cs="Times New Roman"/>
          <w:b/>
          <w:bCs/>
          <w:i w:val="0"/>
          <w:iCs w:val="0"/>
          <w:color w:val="000000" w:themeColor="text1"/>
          <w:sz w:val="20"/>
          <w:szCs w:val="20"/>
        </w:rPr>
      </w:pPr>
      <w:bookmarkStart w:id="12" w:name="_Toc115335591"/>
      <w:bookmarkStart w:id="13" w:name="_Toc143621736"/>
      <w:r w:rsidRPr="00E82E6F">
        <w:rPr>
          <w:rFonts w:ascii="Times New Roman" w:hAnsi="Times New Roman" w:cs="Times New Roman"/>
          <w:b/>
          <w:bCs/>
          <w:i w:val="0"/>
          <w:iCs w:val="0"/>
          <w:color w:val="000000" w:themeColor="text1"/>
          <w:sz w:val="20"/>
          <w:szCs w:val="20"/>
        </w:rPr>
        <w:lastRenderedPageBreak/>
        <w:t xml:space="preserve">Tabela </w:t>
      </w:r>
      <w:r w:rsidRPr="00E82E6F">
        <w:rPr>
          <w:rFonts w:ascii="Times New Roman" w:hAnsi="Times New Roman" w:cs="Times New Roman"/>
          <w:b/>
          <w:bCs/>
          <w:i w:val="0"/>
          <w:iCs w:val="0"/>
          <w:color w:val="000000" w:themeColor="text1"/>
          <w:sz w:val="20"/>
          <w:szCs w:val="20"/>
        </w:rPr>
        <w:fldChar w:fldCharType="begin"/>
      </w:r>
      <w:r w:rsidRPr="00E82E6F">
        <w:rPr>
          <w:rFonts w:ascii="Times New Roman" w:hAnsi="Times New Roman" w:cs="Times New Roman"/>
          <w:b/>
          <w:bCs/>
          <w:i w:val="0"/>
          <w:iCs w:val="0"/>
          <w:color w:val="000000" w:themeColor="text1"/>
          <w:sz w:val="20"/>
          <w:szCs w:val="20"/>
        </w:rPr>
        <w:instrText xml:space="preserve"> SEQ Tabela \* ARABIC </w:instrText>
      </w:r>
      <w:r w:rsidRPr="00E82E6F">
        <w:rPr>
          <w:rFonts w:ascii="Times New Roman" w:hAnsi="Times New Roman" w:cs="Times New Roman"/>
          <w:b/>
          <w:bCs/>
          <w:i w:val="0"/>
          <w:iCs w:val="0"/>
          <w:color w:val="000000" w:themeColor="text1"/>
          <w:sz w:val="20"/>
          <w:szCs w:val="20"/>
        </w:rPr>
        <w:fldChar w:fldCharType="separate"/>
      </w:r>
      <w:r w:rsidR="0099780B">
        <w:rPr>
          <w:rFonts w:ascii="Times New Roman" w:hAnsi="Times New Roman" w:cs="Times New Roman"/>
          <w:b/>
          <w:bCs/>
          <w:i w:val="0"/>
          <w:iCs w:val="0"/>
          <w:noProof/>
          <w:color w:val="000000" w:themeColor="text1"/>
          <w:sz w:val="20"/>
          <w:szCs w:val="20"/>
        </w:rPr>
        <w:t>1</w:t>
      </w:r>
      <w:r w:rsidRPr="00E82E6F">
        <w:rPr>
          <w:rFonts w:ascii="Times New Roman" w:hAnsi="Times New Roman" w:cs="Times New Roman"/>
          <w:b/>
          <w:bCs/>
          <w:i w:val="0"/>
          <w:iCs w:val="0"/>
          <w:color w:val="000000" w:themeColor="text1"/>
          <w:sz w:val="20"/>
          <w:szCs w:val="20"/>
        </w:rPr>
        <w:fldChar w:fldCharType="end"/>
      </w:r>
      <w:r w:rsidRPr="00E82E6F">
        <w:rPr>
          <w:rFonts w:ascii="Times New Roman" w:hAnsi="Times New Roman" w:cs="Times New Roman"/>
          <w:b/>
          <w:bCs/>
          <w:i w:val="0"/>
          <w:iCs w:val="0"/>
          <w:color w:val="000000" w:themeColor="text1"/>
          <w:sz w:val="20"/>
          <w:szCs w:val="20"/>
        </w:rPr>
        <w:t xml:space="preserve"> </w:t>
      </w:r>
      <w:r w:rsidRPr="001F75C9">
        <w:rPr>
          <w:rFonts w:ascii="Times New Roman" w:hAnsi="Times New Roman" w:cs="Times New Roman"/>
          <w:b/>
          <w:bCs/>
          <w:i w:val="0"/>
          <w:iCs w:val="0"/>
          <w:color w:val="000000" w:themeColor="text1"/>
          <w:sz w:val="20"/>
          <w:szCs w:val="20"/>
        </w:rPr>
        <w:t xml:space="preserve">Podstawowe dane </w:t>
      </w:r>
      <w:r>
        <w:rPr>
          <w:rFonts w:ascii="Times New Roman" w:hAnsi="Times New Roman" w:cs="Times New Roman"/>
          <w:b/>
          <w:bCs/>
          <w:i w:val="0"/>
          <w:iCs w:val="0"/>
          <w:color w:val="000000" w:themeColor="text1"/>
          <w:sz w:val="20"/>
          <w:szCs w:val="20"/>
        </w:rPr>
        <w:t>o gminach z obszaru</w:t>
      </w:r>
      <w:r w:rsidRPr="001F75C9">
        <w:rPr>
          <w:rFonts w:ascii="Times New Roman" w:hAnsi="Times New Roman" w:cs="Times New Roman"/>
          <w:b/>
          <w:bCs/>
          <w:i w:val="0"/>
          <w:iCs w:val="0"/>
          <w:color w:val="000000" w:themeColor="text1"/>
          <w:sz w:val="20"/>
          <w:szCs w:val="20"/>
        </w:rPr>
        <w:t xml:space="preserve"> LGD</w:t>
      </w:r>
      <w:r>
        <w:rPr>
          <w:rFonts w:ascii="Times New Roman" w:hAnsi="Times New Roman" w:cs="Times New Roman"/>
          <w:b/>
          <w:bCs/>
          <w:i w:val="0"/>
          <w:iCs w:val="0"/>
          <w:color w:val="000000" w:themeColor="text1"/>
          <w:sz w:val="20"/>
          <w:szCs w:val="20"/>
        </w:rPr>
        <w:t xml:space="preserve"> Rozwój Ziemi Lubaczowskiej</w:t>
      </w:r>
      <w:bookmarkEnd w:id="12"/>
      <w:bookmarkEnd w:id="13"/>
    </w:p>
    <w:tbl>
      <w:tblPr>
        <w:tblW w:w="5000" w:type="pct"/>
        <w:tblCellMar>
          <w:left w:w="70" w:type="dxa"/>
          <w:right w:w="70" w:type="dxa"/>
        </w:tblCellMar>
        <w:tblLook w:val="04A0" w:firstRow="1" w:lastRow="0" w:firstColumn="1" w:lastColumn="0" w:noHBand="0" w:noVBand="1"/>
      </w:tblPr>
      <w:tblGrid>
        <w:gridCol w:w="3665"/>
        <w:gridCol w:w="1847"/>
        <w:gridCol w:w="2392"/>
        <w:gridCol w:w="2290"/>
      </w:tblGrid>
      <w:tr w:rsidR="00BE7B8F" w:rsidRPr="00A30439" w14:paraId="7E56D5B8" w14:textId="77777777" w:rsidTr="003A4812">
        <w:trPr>
          <w:trHeight w:val="340"/>
        </w:trPr>
        <w:tc>
          <w:tcPr>
            <w:tcW w:w="1798"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41674BEB" w14:textId="62D6DA89" w:rsidR="00BE7B8F" w:rsidRPr="00A30439"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A30439">
              <w:rPr>
                <w:rFonts w:ascii="Times New Roman" w:eastAsia="Times New Roman" w:hAnsi="Times New Roman" w:cs="Times New Roman"/>
                <w:b/>
                <w:bCs/>
                <w:color w:val="000000"/>
                <w:sz w:val="20"/>
                <w:szCs w:val="20"/>
                <w:lang w:eastAsia="pl-PL"/>
              </w:rPr>
              <w:t xml:space="preserve">Nazwa </w:t>
            </w:r>
            <w:r w:rsidR="00EB70EC">
              <w:rPr>
                <w:rFonts w:ascii="Times New Roman" w:eastAsia="Times New Roman" w:hAnsi="Times New Roman" w:cs="Times New Roman"/>
                <w:b/>
                <w:bCs/>
                <w:color w:val="000000"/>
                <w:sz w:val="20"/>
                <w:szCs w:val="20"/>
                <w:lang w:eastAsia="pl-PL"/>
              </w:rPr>
              <w:t>g</w:t>
            </w:r>
            <w:r w:rsidRPr="00A30439">
              <w:rPr>
                <w:rFonts w:ascii="Times New Roman" w:eastAsia="Times New Roman" w:hAnsi="Times New Roman" w:cs="Times New Roman"/>
                <w:b/>
                <w:bCs/>
                <w:color w:val="000000"/>
                <w:sz w:val="20"/>
                <w:szCs w:val="20"/>
                <w:lang w:eastAsia="pl-PL"/>
              </w:rPr>
              <w:t>miny</w:t>
            </w:r>
          </w:p>
        </w:tc>
        <w:tc>
          <w:tcPr>
            <w:tcW w:w="906" w:type="pct"/>
            <w:tcBorders>
              <w:top w:val="single" w:sz="4" w:space="0" w:color="auto"/>
              <w:left w:val="nil"/>
              <w:bottom w:val="single" w:sz="4" w:space="0" w:color="auto"/>
              <w:right w:val="single" w:sz="4" w:space="0" w:color="auto"/>
            </w:tcBorders>
            <w:shd w:val="clear" w:color="000000" w:fill="F2F2F2"/>
            <w:noWrap/>
            <w:vAlign w:val="center"/>
            <w:hideMark/>
          </w:tcPr>
          <w:p w14:paraId="32D841D3" w14:textId="77777777" w:rsidR="00BE7B8F" w:rsidRPr="00A30439"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A30439">
              <w:rPr>
                <w:rFonts w:ascii="Times New Roman" w:eastAsia="Times New Roman" w:hAnsi="Times New Roman" w:cs="Times New Roman"/>
                <w:b/>
                <w:bCs/>
                <w:color w:val="000000"/>
                <w:sz w:val="20"/>
                <w:szCs w:val="20"/>
                <w:lang w:eastAsia="pl-PL"/>
              </w:rPr>
              <w:t>Typ gminy</w:t>
            </w:r>
          </w:p>
        </w:tc>
        <w:tc>
          <w:tcPr>
            <w:tcW w:w="1173" w:type="pct"/>
            <w:tcBorders>
              <w:top w:val="single" w:sz="4" w:space="0" w:color="auto"/>
              <w:left w:val="nil"/>
              <w:bottom w:val="single" w:sz="4" w:space="0" w:color="auto"/>
              <w:right w:val="single" w:sz="4" w:space="0" w:color="auto"/>
            </w:tcBorders>
            <w:shd w:val="clear" w:color="000000" w:fill="F2F2F2"/>
            <w:noWrap/>
            <w:vAlign w:val="center"/>
            <w:hideMark/>
          </w:tcPr>
          <w:p w14:paraId="2D62121F" w14:textId="77777777" w:rsidR="00BE7B8F" w:rsidRPr="00A30439"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A30439">
              <w:rPr>
                <w:rFonts w:ascii="Times New Roman" w:eastAsia="Times New Roman" w:hAnsi="Times New Roman" w:cs="Times New Roman"/>
                <w:b/>
                <w:bCs/>
                <w:color w:val="000000"/>
                <w:sz w:val="20"/>
                <w:szCs w:val="20"/>
                <w:lang w:eastAsia="pl-PL"/>
              </w:rPr>
              <w:t>Identyfikator gminy</w:t>
            </w:r>
          </w:p>
        </w:tc>
        <w:tc>
          <w:tcPr>
            <w:tcW w:w="1123" w:type="pct"/>
            <w:tcBorders>
              <w:top w:val="single" w:sz="4" w:space="0" w:color="auto"/>
              <w:left w:val="nil"/>
              <w:bottom w:val="single" w:sz="4" w:space="0" w:color="auto"/>
              <w:right w:val="single" w:sz="4" w:space="0" w:color="auto"/>
            </w:tcBorders>
            <w:shd w:val="clear" w:color="000000" w:fill="F2F2F2"/>
            <w:noWrap/>
            <w:vAlign w:val="center"/>
            <w:hideMark/>
          </w:tcPr>
          <w:p w14:paraId="265DFA44" w14:textId="77777777" w:rsidR="00BE7B8F" w:rsidRPr="00A30439"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A30439">
              <w:rPr>
                <w:rFonts w:ascii="Times New Roman" w:eastAsia="Times New Roman" w:hAnsi="Times New Roman" w:cs="Times New Roman"/>
                <w:b/>
                <w:bCs/>
                <w:color w:val="000000"/>
                <w:sz w:val="20"/>
                <w:szCs w:val="20"/>
                <w:lang w:eastAsia="pl-PL"/>
              </w:rPr>
              <w:t>Powierzchnia (km</w:t>
            </w:r>
            <w:r w:rsidRPr="002C221E">
              <w:rPr>
                <w:rFonts w:ascii="Times New Roman" w:eastAsia="Times New Roman" w:hAnsi="Times New Roman" w:cs="Times New Roman"/>
                <w:b/>
                <w:bCs/>
                <w:color w:val="000000"/>
                <w:sz w:val="20"/>
                <w:szCs w:val="20"/>
                <w:vertAlign w:val="superscript"/>
                <w:lang w:eastAsia="pl-PL"/>
              </w:rPr>
              <w:t>2</w:t>
            </w:r>
            <w:r w:rsidRPr="00A30439">
              <w:rPr>
                <w:rFonts w:ascii="Times New Roman" w:eastAsia="Times New Roman" w:hAnsi="Times New Roman" w:cs="Times New Roman"/>
                <w:b/>
                <w:bCs/>
                <w:color w:val="000000"/>
                <w:sz w:val="20"/>
                <w:szCs w:val="20"/>
                <w:lang w:eastAsia="pl-PL"/>
              </w:rPr>
              <w:t>)</w:t>
            </w:r>
          </w:p>
        </w:tc>
      </w:tr>
      <w:tr w:rsidR="00FE152E" w:rsidRPr="00A30439" w14:paraId="1628BD68" w14:textId="77777777" w:rsidTr="003A4812">
        <w:trPr>
          <w:trHeight w:val="340"/>
        </w:trPr>
        <w:tc>
          <w:tcPr>
            <w:tcW w:w="1798" w:type="pct"/>
            <w:tcBorders>
              <w:top w:val="nil"/>
              <w:left w:val="single" w:sz="4" w:space="0" w:color="auto"/>
              <w:bottom w:val="single" w:sz="4" w:space="0" w:color="auto"/>
              <w:right w:val="single" w:sz="4" w:space="0" w:color="auto"/>
            </w:tcBorders>
            <w:noWrap/>
            <w:hideMark/>
          </w:tcPr>
          <w:p w14:paraId="6451FDEF" w14:textId="5D6EFCE7" w:rsidR="00FE152E" w:rsidRPr="00A30439" w:rsidRDefault="00FE152E" w:rsidP="00FE152E">
            <w:pPr>
              <w:spacing w:after="0" w:line="240" w:lineRule="auto"/>
              <w:rPr>
                <w:rFonts w:ascii="Times New Roman" w:eastAsia="Times New Roman" w:hAnsi="Times New Roman" w:cs="Times New Roman"/>
                <w:color w:val="000000"/>
                <w:sz w:val="20"/>
                <w:szCs w:val="20"/>
                <w:lang w:eastAsia="pl-PL"/>
              </w:rPr>
            </w:pPr>
            <w:r>
              <w:rPr>
                <w:rFonts w:ascii="Times New Roman" w:hAnsi="Times New Roman" w:cs="Times New Roman"/>
                <w:sz w:val="20"/>
                <w:szCs w:val="20"/>
              </w:rPr>
              <w:t>Cieszanów</w:t>
            </w:r>
            <w:r w:rsidRPr="005203C7">
              <w:rPr>
                <w:rFonts w:ascii="Times New Roman" w:hAnsi="Times New Roman" w:cs="Times New Roman"/>
                <w:sz w:val="20"/>
                <w:szCs w:val="20"/>
              </w:rPr>
              <w:t xml:space="preserve"> </w:t>
            </w:r>
          </w:p>
        </w:tc>
        <w:tc>
          <w:tcPr>
            <w:tcW w:w="906" w:type="pct"/>
            <w:tcBorders>
              <w:top w:val="nil"/>
              <w:left w:val="nil"/>
              <w:bottom w:val="single" w:sz="4" w:space="0" w:color="auto"/>
              <w:right w:val="single" w:sz="4" w:space="0" w:color="auto"/>
            </w:tcBorders>
            <w:noWrap/>
            <w:vAlign w:val="center"/>
            <w:hideMark/>
          </w:tcPr>
          <w:p w14:paraId="3887B109" w14:textId="58786D2E" w:rsidR="00FE152E" w:rsidRPr="00A30439" w:rsidRDefault="00FE152E" w:rsidP="00FE152E">
            <w:pPr>
              <w:spacing w:after="0" w:line="240" w:lineRule="auto"/>
              <w:jc w:val="center"/>
              <w:rPr>
                <w:rFonts w:ascii="Times New Roman" w:eastAsia="Times New Roman" w:hAnsi="Times New Roman" w:cs="Times New Roman"/>
                <w:color w:val="000000"/>
                <w:sz w:val="20"/>
                <w:szCs w:val="20"/>
                <w:lang w:eastAsia="pl-PL"/>
              </w:rPr>
            </w:pPr>
            <w:r>
              <w:rPr>
                <w:rFonts w:ascii="Times New Roman" w:hAnsi="Times New Roman" w:cs="Times New Roman"/>
                <w:sz w:val="20"/>
                <w:szCs w:val="20"/>
              </w:rPr>
              <w:t>miejsko-wiejska</w:t>
            </w:r>
          </w:p>
        </w:tc>
        <w:tc>
          <w:tcPr>
            <w:tcW w:w="1173" w:type="pct"/>
            <w:tcBorders>
              <w:top w:val="nil"/>
              <w:left w:val="nil"/>
              <w:bottom w:val="single" w:sz="4" w:space="0" w:color="auto"/>
              <w:right w:val="single" w:sz="4" w:space="0" w:color="auto"/>
            </w:tcBorders>
            <w:noWrap/>
            <w:vAlign w:val="center"/>
            <w:hideMark/>
          </w:tcPr>
          <w:p w14:paraId="489F7FBC" w14:textId="13C1B44A" w:rsidR="00FE152E" w:rsidRPr="00A30439" w:rsidRDefault="00FE152E" w:rsidP="00FE152E">
            <w:pPr>
              <w:spacing w:after="0" w:line="240" w:lineRule="auto"/>
              <w:jc w:val="center"/>
              <w:rPr>
                <w:rFonts w:ascii="Times New Roman" w:eastAsia="Times New Roman" w:hAnsi="Times New Roman" w:cs="Times New Roman"/>
                <w:color w:val="000000"/>
                <w:sz w:val="20"/>
                <w:szCs w:val="20"/>
                <w:lang w:eastAsia="pl-PL"/>
              </w:rPr>
            </w:pPr>
            <w:r w:rsidRPr="001E29B3">
              <w:rPr>
                <w:rFonts w:ascii="Times New Roman" w:hAnsi="Times New Roman" w:cs="Times New Roman"/>
                <w:sz w:val="20"/>
                <w:szCs w:val="20"/>
              </w:rPr>
              <w:t>1809023</w:t>
            </w:r>
          </w:p>
        </w:tc>
        <w:tc>
          <w:tcPr>
            <w:tcW w:w="1123" w:type="pct"/>
            <w:tcBorders>
              <w:top w:val="nil"/>
              <w:left w:val="nil"/>
              <w:bottom w:val="single" w:sz="4" w:space="0" w:color="auto"/>
              <w:right w:val="single" w:sz="4" w:space="0" w:color="auto"/>
            </w:tcBorders>
            <w:noWrap/>
            <w:vAlign w:val="center"/>
            <w:hideMark/>
          </w:tcPr>
          <w:p w14:paraId="29F4247E" w14:textId="4FD72180" w:rsidR="00FE152E" w:rsidRPr="00A30439" w:rsidRDefault="00FE152E" w:rsidP="00FE152E">
            <w:pPr>
              <w:spacing w:after="0" w:line="240" w:lineRule="auto"/>
              <w:jc w:val="right"/>
              <w:rPr>
                <w:rFonts w:ascii="Times New Roman" w:eastAsia="Times New Roman" w:hAnsi="Times New Roman" w:cs="Times New Roman"/>
                <w:color w:val="000000"/>
                <w:sz w:val="20"/>
                <w:szCs w:val="20"/>
                <w:lang w:eastAsia="pl-PL"/>
              </w:rPr>
            </w:pPr>
            <w:r w:rsidRPr="001E29B3">
              <w:rPr>
                <w:rFonts w:ascii="Times New Roman" w:hAnsi="Times New Roman" w:cs="Times New Roman"/>
                <w:sz w:val="20"/>
                <w:szCs w:val="20"/>
              </w:rPr>
              <w:t>219</w:t>
            </w:r>
          </w:p>
        </w:tc>
      </w:tr>
      <w:tr w:rsidR="00FE152E" w:rsidRPr="00A30439" w14:paraId="1A3FF317" w14:textId="77777777" w:rsidTr="003A4812">
        <w:trPr>
          <w:trHeight w:val="340"/>
        </w:trPr>
        <w:tc>
          <w:tcPr>
            <w:tcW w:w="1798" w:type="pct"/>
            <w:tcBorders>
              <w:top w:val="nil"/>
              <w:left w:val="single" w:sz="4" w:space="0" w:color="auto"/>
              <w:bottom w:val="single" w:sz="4" w:space="0" w:color="auto"/>
              <w:right w:val="single" w:sz="4" w:space="0" w:color="auto"/>
            </w:tcBorders>
            <w:noWrap/>
            <w:hideMark/>
          </w:tcPr>
          <w:p w14:paraId="33F70B22" w14:textId="5BD34E04" w:rsidR="00FE152E" w:rsidRPr="00A30439" w:rsidRDefault="00FE152E" w:rsidP="00FE152E">
            <w:pPr>
              <w:spacing w:after="0" w:line="240" w:lineRule="auto"/>
              <w:rPr>
                <w:rFonts w:ascii="Times New Roman" w:eastAsia="Times New Roman" w:hAnsi="Times New Roman" w:cs="Times New Roman"/>
                <w:color w:val="000000"/>
                <w:sz w:val="20"/>
                <w:szCs w:val="20"/>
                <w:lang w:eastAsia="pl-PL"/>
              </w:rPr>
            </w:pPr>
            <w:r>
              <w:rPr>
                <w:rFonts w:ascii="Times New Roman" w:hAnsi="Times New Roman" w:cs="Times New Roman"/>
                <w:sz w:val="20"/>
                <w:szCs w:val="20"/>
              </w:rPr>
              <w:t>Horyniec-Zdrój</w:t>
            </w:r>
            <w:r w:rsidRPr="005203C7">
              <w:rPr>
                <w:rFonts w:ascii="Times New Roman" w:hAnsi="Times New Roman" w:cs="Times New Roman"/>
                <w:sz w:val="20"/>
                <w:szCs w:val="20"/>
              </w:rPr>
              <w:t xml:space="preserve"> </w:t>
            </w:r>
          </w:p>
        </w:tc>
        <w:tc>
          <w:tcPr>
            <w:tcW w:w="906" w:type="pct"/>
            <w:tcBorders>
              <w:top w:val="nil"/>
              <w:left w:val="nil"/>
              <w:bottom w:val="single" w:sz="4" w:space="0" w:color="auto"/>
              <w:right w:val="single" w:sz="4" w:space="0" w:color="auto"/>
            </w:tcBorders>
            <w:noWrap/>
            <w:vAlign w:val="center"/>
            <w:hideMark/>
          </w:tcPr>
          <w:p w14:paraId="2772F4B7" w14:textId="38B09DBF" w:rsidR="00FE152E" w:rsidRPr="00A30439" w:rsidRDefault="00FE152E" w:rsidP="00FE152E">
            <w:pPr>
              <w:spacing w:after="0" w:line="240" w:lineRule="auto"/>
              <w:jc w:val="center"/>
              <w:rPr>
                <w:rFonts w:ascii="Times New Roman" w:eastAsia="Times New Roman" w:hAnsi="Times New Roman" w:cs="Times New Roman"/>
                <w:color w:val="000000"/>
                <w:sz w:val="20"/>
                <w:szCs w:val="20"/>
                <w:lang w:eastAsia="pl-PL"/>
              </w:rPr>
            </w:pPr>
            <w:r>
              <w:rPr>
                <w:rFonts w:ascii="Times New Roman" w:hAnsi="Times New Roman" w:cs="Times New Roman"/>
                <w:sz w:val="20"/>
                <w:szCs w:val="20"/>
              </w:rPr>
              <w:t>wiejska</w:t>
            </w:r>
          </w:p>
        </w:tc>
        <w:tc>
          <w:tcPr>
            <w:tcW w:w="1173" w:type="pct"/>
            <w:tcBorders>
              <w:top w:val="nil"/>
              <w:left w:val="nil"/>
              <w:bottom w:val="single" w:sz="4" w:space="0" w:color="auto"/>
              <w:right w:val="single" w:sz="4" w:space="0" w:color="auto"/>
            </w:tcBorders>
            <w:noWrap/>
            <w:vAlign w:val="center"/>
            <w:hideMark/>
          </w:tcPr>
          <w:p w14:paraId="0022D066" w14:textId="2B90F2A8" w:rsidR="00FE152E" w:rsidRPr="00A30439" w:rsidRDefault="00FE152E" w:rsidP="00FE152E">
            <w:pPr>
              <w:spacing w:after="0" w:line="240" w:lineRule="auto"/>
              <w:jc w:val="center"/>
              <w:rPr>
                <w:rFonts w:ascii="Times New Roman" w:eastAsia="Times New Roman" w:hAnsi="Times New Roman" w:cs="Times New Roman"/>
                <w:color w:val="000000"/>
                <w:sz w:val="20"/>
                <w:szCs w:val="20"/>
                <w:lang w:eastAsia="pl-PL"/>
              </w:rPr>
            </w:pPr>
            <w:r w:rsidRPr="001E29B3">
              <w:rPr>
                <w:rFonts w:ascii="Times New Roman" w:hAnsi="Times New Roman" w:cs="Times New Roman"/>
                <w:sz w:val="20"/>
                <w:szCs w:val="20"/>
              </w:rPr>
              <w:t>1809032</w:t>
            </w:r>
          </w:p>
        </w:tc>
        <w:tc>
          <w:tcPr>
            <w:tcW w:w="1123" w:type="pct"/>
            <w:tcBorders>
              <w:top w:val="nil"/>
              <w:left w:val="nil"/>
              <w:bottom w:val="single" w:sz="4" w:space="0" w:color="auto"/>
              <w:right w:val="single" w:sz="4" w:space="0" w:color="auto"/>
            </w:tcBorders>
            <w:noWrap/>
            <w:vAlign w:val="center"/>
            <w:hideMark/>
          </w:tcPr>
          <w:p w14:paraId="52A18A35" w14:textId="601B868C" w:rsidR="00FE152E" w:rsidRPr="00A30439" w:rsidRDefault="00FE152E" w:rsidP="00FE152E">
            <w:pPr>
              <w:spacing w:after="0" w:line="240" w:lineRule="auto"/>
              <w:jc w:val="right"/>
              <w:rPr>
                <w:rFonts w:ascii="Times New Roman" w:eastAsia="Times New Roman" w:hAnsi="Times New Roman" w:cs="Times New Roman"/>
                <w:color w:val="000000"/>
                <w:sz w:val="20"/>
                <w:szCs w:val="20"/>
                <w:lang w:eastAsia="pl-PL"/>
              </w:rPr>
            </w:pPr>
            <w:r w:rsidRPr="001E29B3">
              <w:rPr>
                <w:rFonts w:ascii="Times New Roman" w:hAnsi="Times New Roman" w:cs="Times New Roman"/>
                <w:sz w:val="20"/>
                <w:szCs w:val="20"/>
              </w:rPr>
              <w:t>203</w:t>
            </w:r>
          </w:p>
        </w:tc>
      </w:tr>
      <w:tr w:rsidR="00FE152E" w:rsidRPr="00A30439" w14:paraId="738E8395" w14:textId="77777777" w:rsidTr="003A4812">
        <w:trPr>
          <w:trHeight w:val="340"/>
        </w:trPr>
        <w:tc>
          <w:tcPr>
            <w:tcW w:w="1798" w:type="pct"/>
            <w:tcBorders>
              <w:top w:val="nil"/>
              <w:left w:val="single" w:sz="4" w:space="0" w:color="auto"/>
              <w:bottom w:val="single" w:sz="4" w:space="0" w:color="auto"/>
              <w:right w:val="single" w:sz="4" w:space="0" w:color="auto"/>
            </w:tcBorders>
            <w:noWrap/>
            <w:hideMark/>
          </w:tcPr>
          <w:p w14:paraId="225D876F" w14:textId="40313F25" w:rsidR="00FE152E" w:rsidRPr="00A30439" w:rsidRDefault="00FE152E" w:rsidP="00FE152E">
            <w:pPr>
              <w:spacing w:after="0" w:line="240" w:lineRule="auto"/>
              <w:rPr>
                <w:rFonts w:ascii="Times New Roman" w:eastAsia="Times New Roman" w:hAnsi="Times New Roman" w:cs="Times New Roman"/>
                <w:color w:val="000000"/>
                <w:sz w:val="20"/>
                <w:szCs w:val="20"/>
                <w:lang w:eastAsia="pl-PL"/>
              </w:rPr>
            </w:pPr>
            <w:r>
              <w:rPr>
                <w:rFonts w:ascii="Times New Roman" w:hAnsi="Times New Roman" w:cs="Times New Roman"/>
                <w:sz w:val="20"/>
                <w:szCs w:val="20"/>
              </w:rPr>
              <w:t>Lubaczów</w:t>
            </w:r>
          </w:p>
        </w:tc>
        <w:tc>
          <w:tcPr>
            <w:tcW w:w="906" w:type="pct"/>
            <w:tcBorders>
              <w:top w:val="nil"/>
              <w:left w:val="nil"/>
              <w:bottom w:val="single" w:sz="4" w:space="0" w:color="auto"/>
              <w:right w:val="single" w:sz="4" w:space="0" w:color="auto"/>
            </w:tcBorders>
            <w:noWrap/>
            <w:vAlign w:val="center"/>
            <w:hideMark/>
          </w:tcPr>
          <w:p w14:paraId="79216B23" w14:textId="6DAA1292" w:rsidR="00FE152E" w:rsidRPr="00A30439" w:rsidRDefault="00FE152E" w:rsidP="00FE152E">
            <w:pPr>
              <w:spacing w:after="0" w:line="240" w:lineRule="auto"/>
              <w:jc w:val="center"/>
              <w:rPr>
                <w:rFonts w:ascii="Times New Roman" w:eastAsia="Times New Roman" w:hAnsi="Times New Roman" w:cs="Times New Roman"/>
                <w:color w:val="000000"/>
                <w:sz w:val="20"/>
                <w:szCs w:val="20"/>
                <w:lang w:eastAsia="pl-PL"/>
              </w:rPr>
            </w:pPr>
            <w:r>
              <w:rPr>
                <w:rFonts w:ascii="Times New Roman" w:hAnsi="Times New Roman" w:cs="Times New Roman"/>
                <w:sz w:val="20"/>
                <w:szCs w:val="20"/>
              </w:rPr>
              <w:t>wiejska</w:t>
            </w:r>
          </w:p>
        </w:tc>
        <w:tc>
          <w:tcPr>
            <w:tcW w:w="1173" w:type="pct"/>
            <w:tcBorders>
              <w:top w:val="nil"/>
              <w:left w:val="nil"/>
              <w:bottom w:val="single" w:sz="4" w:space="0" w:color="auto"/>
              <w:right w:val="single" w:sz="4" w:space="0" w:color="auto"/>
            </w:tcBorders>
            <w:noWrap/>
            <w:vAlign w:val="center"/>
            <w:hideMark/>
          </w:tcPr>
          <w:p w14:paraId="1218184D" w14:textId="37932DF7" w:rsidR="00FE152E" w:rsidRPr="00A30439" w:rsidRDefault="00FE152E" w:rsidP="00FE152E">
            <w:pPr>
              <w:spacing w:after="0" w:line="240" w:lineRule="auto"/>
              <w:jc w:val="center"/>
              <w:rPr>
                <w:rFonts w:ascii="Times New Roman" w:eastAsia="Times New Roman" w:hAnsi="Times New Roman" w:cs="Times New Roman"/>
                <w:color w:val="000000"/>
                <w:sz w:val="20"/>
                <w:szCs w:val="20"/>
                <w:lang w:eastAsia="pl-PL"/>
              </w:rPr>
            </w:pPr>
            <w:r w:rsidRPr="001E29B3">
              <w:rPr>
                <w:rFonts w:ascii="Times New Roman" w:hAnsi="Times New Roman" w:cs="Times New Roman"/>
                <w:sz w:val="20"/>
                <w:szCs w:val="20"/>
              </w:rPr>
              <w:t>1809042</w:t>
            </w:r>
          </w:p>
        </w:tc>
        <w:tc>
          <w:tcPr>
            <w:tcW w:w="1123" w:type="pct"/>
            <w:tcBorders>
              <w:top w:val="nil"/>
              <w:left w:val="nil"/>
              <w:bottom w:val="single" w:sz="4" w:space="0" w:color="auto"/>
              <w:right w:val="single" w:sz="4" w:space="0" w:color="auto"/>
            </w:tcBorders>
            <w:noWrap/>
            <w:vAlign w:val="center"/>
            <w:hideMark/>
          </w:tcPr>
          <w:p w14:paraId="4168FBBE" w14:textId="42705E38" w:rsidR="00FE152E" w:rsidRPr="00A30439" w:rsidRDefault="00FE152E" w:rsidP="00FE152E">
            <w:pPr>
              <w:spacing w:after="0" w:line="240" w:lineRule="auto"/>
              <w:jc w:val="right"/>
              <w:rPr>
                <w:rFonts w:ascii="Times New Roman" w:eastAsia="Times New Roman" w:hAnsi="Times New Roman" w:cs="Times New Roman"/>
                <w:color w:val="000000"/>
                <w:sz w:val="20"/>
                <w:szCs w:val="20"/>
                <w:lang w:eastAsia="pl-PL"/>
              </w:rPr>
            </w:pPr>
            <w:r w:rsidRPr="001E29B3">
              <w:rPr>
                <w:rFonts w:ascii="Times New Roman" w:hAnsi="Times New Roman" w:cs="Times New Roman"/>
                <w:sz w:val="20"/>
                <w:szCs w:val="20"/>
              </w:rPr>
              <w:t>203</w:t>
            </w:r>
          </w:p>
        </w:tc>
      </w:tr>
      <w:tr w:rsidR="00FE152E" w:rsidRPr="00A30439" w14:paraId="655ACDA7" w14:textId="77777777" w:rsidTr="003A4812">
        <w:trPr>
          <w:trHeight w:val="340"/>
        </w:trPr>
        <w:tc>
          <w:tcPr>
            <w:tcW w:w="1798" w:type="pct"/>
            <w:tcBorders>
              <w:top w:val="nil"/>
              <w:left w:val="single" w:sz="4" w:space="0" w:color="auto"/>
              <w:bottom w:val="single" w:sz="4" w:space="0" w:color="auto"/>
              <w:right w:val="single" w:sz="4" w:space="0" w:color="auto"/>
            </w:tcBorders>
            <w:noWrap/>
            <w:hideMark/>
          </w:tcPr>
          <w:p w14:paraId="3D5AE9FC" w14:textId="587A2972" w:rsidR="00FE152E" w:rsidRPr="00A30439" w:rsidRDefault="00FE152E" w:rsidP="00FE152E">
            <w:pPr>
              <w:spacing w:after="0" w:line="240" w:lineRule="auto"/>
              <w:rPr>
                <w:rFonts w:ascii="Times New Roman" w:eastAsia="Times New Roman" w:hAnsi="Times New Roman" w:cs="Times New Roman"/>
                <w:color w:val="000000"/>
                <w:sz w:val="20"/>
                <w:szCs w:val="20"/>
                <w:lang w:eastAsia="pl-PL"/>
              </w:rPr>
            </w:pPr>
            <w:r>
              <w:rPr>
                <w:rFonts w:ascii="Times New Roman" w:hAnsi="Times New Roman" w:cs="Times New Roman"/>
                <w:sz w:val="20"/>
                <w:szCs w:val="20"/>
              </w:rPr>
              <w:t>Lubaczów</w:t>
            </w:r>
            <w:r w:rsidRPr="005203C7">
              <w:rPr>
                <w:rFonts w:ascii="Times New Roman" w:hAnsi="Times New Roman" w:cs="Times New Roman"/>
                <w:sz w:val="20"/>
                <w:szCs w:val="20"/>
              </w:rPr>
              <w:t xml:space="preserve"> </w:t>
            </w:r>
          </w:p>
        </w:tc>
        <w:tc>
          <w:tcPr>
            <w:tcW w:w="906" w:type="pct"/>
            <w:tcBorders>
              <w:top w:val="nil"/>
              <w:left w:val="nil"/>
              <w:bottom w:val="single" w:sz="4" w:space="0" w:color="auto"/>
              <w:right w:val="single" w:sz="4" w:space="0" w:color="auto"/>
            </w:tcBorders>
            <w:noWrap/>
            <w:vAlign w:val="center"/>
            <w:hideMark/>
          </w:tcPr>
          <w:p w14:paraId="63CF2FF4" w14:textId="288AF1AA" w:rsidR="00FE152E" w:rsidRPr="00A30439" w:rsidRDefault="00FE152E" w:rsidP="00FE152E">
            <w:pPr>
              <w:spacing w:after="0" w:line="240" w:lineRule="auto"/>
              <w:jc w:val="center"/>
              <w:rPr>
                <w:rFonts w:ascii="Times New Roman" w:eastAsia="Times New Roman" w:hAnsi="Times New Roman" w:cs="Times New Roman"/>
                <w:color w:val="000000"/>
                <w:sz w:val="20"/>
                <w:szCs w:val="20"/>
                <w:lang w:eastAsia="pl-PL"/>
              </w:rPr>
            </w:pPr>
            <w:r>
              <w:rPr>
                <w:rFonts w:ascii="Times New Roman" w:hAnsi="Times New Roman" w:cs="Times New Roman"/>
                <w:sz w:val="20"/>
                <w:szCs w:val="20"/>
              </w:rPr>
              <w:t>miejska</w:t>
            </w:r>
          </w:p>
        </w:tc>
        <w:tc>
          <w:tcPr>
            <w:tcW w:w="1173" w:type="pct"/>
            <w:tcBorders>
              <w:top w:val="nil"/>
              <w:left w:val="nil"/>
              <w:bottom w:val="single" w:sz="4" w:space="0" w:color="auto"/>
              <w:right w:val="single" w:sz="4" w:space="0" w:color="auto"/>
            </w:tcBorders>
            <w:noWrap/>
            <w:vAlign w:val="center"/>
            <w:hideMark/>
          </w:tcPr>
          <w:p w14:paraId="1E6F8174" w14:textId="5AFC9D96" w:rsidR="00FE152E" w:rsidRPr="00A30439" w:rsidRDefault="00FE152E" w:rsidP="00FE152E">
            <w:pPr>
              <w:spacing w:after="0" w:line="240" w:lineRule="auto"/>
              <w:jc w:val="center"/>
              <w:rPr>
                <w:rFonts w:ascii="Times New Roman" w:eastAsia="Times New Roman" w:hAnsi="Times New Roman" w:cs="Times New Roman"/>
                <w:color w:val="000000"/>
                <w:sz w:val="20"/>
                <w:szCs w:val="20"/>
                <w:lang w:eastAsia="pl-PL"/>
              </w:rPr>
            </w:pPr>
            <w:r w:rsidRPr="001E29B3">
              <w:rPr>
                <w:rFonts w:ascii="Times New Roman" w:hAnsi="Times New Roman" w:cs="Times New Roman"/>
                <w:sz w:val="20"/>
                <w:szCs w:val="20"/>
              </w:rPr>
              <w:t>1809011</w:t>
            </w:r>
          </w:p>
        </w:tc>
        <w:tc>
          <w:tcPr>
            <w:tcW w:w="1123" w:type="pct"/>
            <w:tcBorders>
              <w:top w:val="nil"/>
              <w:left w:val="nil"/>
              <w:bottom w:val="single" w:sz="4" w:space="0" w:color="auto"/>
              <w:right w:val="single" w:sz="4" w:space="0" w:color="auto"/>
            </w:tcBorders>
            <w:noWrap/>
            <w:vAlign w:val="center"/>
            <w:hideMark/>
          </w:tcPr>
          <w:p w14:paraId="36C60281" w14:textId="4D0E24DB" w:rsidR="00FE152E" w:rsidRPr="00A30439" w:rsidRDefault="00FE152E" w:rsidP="00FE152E">
            <w:pPr>
              <w:spacing w:after="0" w:line="240" w:lineRule="auto"/>
              <w:jc w:val="right"/>
              <w:rPr>
                <w:rFonts w:ascii="Times New Roman" w:eastAsia="Times New Roman" w:hAnsi="Times New Roman" w:cs="Times New Roman"/>
                <w:color w:val="000000"/>
                <w:sz w:val="20"/>
                <w:szCs w:val="20"/>
                <w:lang w:eastAsia="pl-PL"/>
              </w:rPr>
            </w:pPr>
            <w:r w:rsidRPr="001E29B3">
              <w:rPr>
                <w:rFonts w:ascii="Times New Roman" w:hAnsi="Times New Roman" w:cs="Times New Roman"/>
                <w:sz w:val="20"/>
                <w:szCs w:val="20"/>
              </w:rPr>
              <w:t>26</w:t>
            </w:r>
          </w:p>
        </w:tc>
      </w:tr>
      <w:tr w:rsidR="00FE152E" w:rsidRPr="00A30439" w14:paraId="2A5E91E0" w14:textId="77777777" w:rsidTr="003A4812">
        <w:trPr>
          <w:trHeight w:val="340"/>
        </w:trPr>
        <w:tc>
          <w:tcPr>
            <w:tcW w:w="1798" w:type="pct"/>
            <w:tcBorders>
              <w:top w:val="nil"/>
              <w:left w:val="single" w:sz="4" w:space="0" w:color="auto"/>
              <w:bottom w:val="single" w:sz="4" w:space="0" w:color="auto"/>
              <w:right w:val="single" w:sz="4" w:space="0" w:color="auto"/>
            </w:tcBorders>
            <w:noWrap/>
          </w:tcPr>
          <w:p w14:paraId="639DCEC4" w14:textId="32A8BAC1" w:rsidR="00FE152E" w:rsidRPr="00A30439" w:rsidRDefault="00FE152E" w:rsidP="00FE152E">
            <w:pPr>
              <w:spacing w:after="0" w:line="240" w:lineRule="auto"/>
              <w:rPr>
                <w:rFonts w:ascii="Times New Roman" w:eastAsia="Times New Roman" w:hAnsi="Times New Roman" w:cs="Times New Roman"/>
                <w:color w:val="000000"/>
                <w:sz w:val="20"/>
                <w:szCs w:val="20"/>
                <w:lang w:eastAsia="pl-PL"/>
              </w:rPr>
            </w:pPr>
            <w:r>
              <w:rPr>
                <w:rFonts w:ascii="Times New Roman" w:hAnsi="Times New Roman" w:cs="Times New Roman"/>
                <w:sz w:val="20"/>
                <w:szCs w:val="20"/>
              </w:rPr>
              <w:t>Narol</w:t>
            </w:r>
          </w:p>
        </w:tc>
        <w:tc>
          <w:tcPr>
            <w:tcW w:w="906" w:type="pct"/>
            <w:tcBorders>
              <w:top w:val="nil"/>
              <w:left w:val="nil"/>
              <w:bottom w:val="single" w:sz="4" w:space="0" w:color="auto"/>
              <w:right w:val="single" w:sz="4" w:space="0" w:color="auto"/>
            </w:tcBorders>
            <w:noWrap/>
            <w:vAlign w:val="center"/>
          </w:tcPr>
          <w:p w14:paraId="38121616" w14:textId="0E1145C0" w:rsidR="00FE152E" w:rsidRPr="00A30439" w:rsidRDefault="00FE152E" w:rsidP="00FE152E">
            <w:pPr>
              <w:spacing w:after="0" w:line="240" w:lineRule="auto"/>
              <w:jc w:val="center"/>
              <w:rPr>
                <w:rFonts w:ascii="Times New Roman" w:eastAsia="Times New Roman" w:hAnsi="Times New Roman" w:cs="Times New Roman"/>
                <w:color w:val="000000"/>
                <w:sz w:val="20"/>
                <w:szCs w:val="20"/>
                <w:lang w:eastAsia="pl-PL"/>
              </w:rPr>
            </w:pPr>
            <w:r>
              <w:rPr>
                <w:rFonts w:ascii="Times New Roman" w:hAnsi="Times New Roman" w:cs="Times New Roman"/>
                <w:sz w:val="20"/>
                <w:szCs w:val="20"/>
              </w:rPr>
              <w:t>miejsko-wiejska</w:t>
            </w:r>
          </w:p>
        </w:tc>
        <w:tc>
          <w:tcPr>
            <w:tcW w:w="1173" w:type="pct"/>
            <w:tcBorders>
              <w:top w:val="nil"/>
              <w:left w:val="nil"/>
              <w:bottom w:val="single" w:sz="4" w:space="0" w:color="auto"/>
              <w:right w:val="single" w:sz="4" w:space="0" w:color="auto"/>
            </w:tcBorders>
            <w:noWrap/>
            <w:vAlign w:val="center"/>
          </w:tcPr>
          <w:p w14:paraId="28E61E83" w14:textId="47AD7CBD" w:rsidR="00FE152E" w:rsidRPr="00A30439" w:rsidRDefault="00FE152E" w:rsidP="00FE152E">
            <w:pPr>
              <w:spacing w:after="0" w:line="240" w:lineRule="auto"/>
              <w:jc w:val="center"/>
              <w:rPr>
                <w:rFonts w:ascii="Times New Roman" w:eastAsia="Times New Roman" w:hAnsi="Times New Roman" w:cs="Times New Roman"/>
                <w:color w:val="000000"/>
                <w:sz w:val="20"/>
                <w:szCs w:val="20"/>
                <w:lang w:eastAsia="pl-PL"/>
              </w:rPr>
            </w:pPr>
            <w:r w:rsidRPr="001E29B3">
              <w:rPr>
                <w:rFonts w:ascii="Times New Roman" w:hAnsi="Times New Roman" w:cs="Times New Roman"/>
                <w:sz w:val="20"/>
                <w:szCs w:val="20"/>
              </w:rPr>
              <w:t>1809053</w:t>
            </w:r>
          </w:p>
        </w:tc>
        <w:tc>
          <w:tcPr>
            <w:tcW w:w="1123" w:type="pct"/>
            <w:tcBorders>
              <w:top w:val="nil"/>
              <w:left w:val="nil"/>
              <w:bottom w:val="single" w:sz="4" w:space="0" w:color="auto"/>
              <w:right w:val="single" w:sz="4" w:space="0" w:color="auto"/>
            </w:tcBorders>
            <w:noWrap/>
            <w:vAlign w:val="center"/>
          </w:tcPr>
          <w:p w14:paraId="1F2D5D3C" w14:textId="65973C05" w:rsidR="00FE152E" w:rsidRPr="00A30439" w:rsidRDefault="00FE152E" w:rsidP="00FE152E">
            <w:pPr>
              <w:spacing w:after="0" w:line="240" w:lineRule="auto"/>
              <w:jc w:val="right"/>
              <w:rPr>
                <w:rFonts w:ascii="Times New Roman" w:eastAsia="Times New Roman" w:hAnsi="Times New Roman" w:cs="Times New Roman"/>
                <w:color w:val="000000"/>
                <w:sz w:val="20"/>
                <w:szCs w:val="20"/>
                <w:lang w:eastAsia="pl-PL"/>
              </w:rPr>
            </w:pPr>
            <w:r w:rsidRPr="001E29B3">
              <w:rPr>
                <w:rFonts w:ascii="Times New Roman" w:hAnsi="Times New Roman" w:cs="Times New Roman"/>
                <w:sz w:val="20"/>
                <w:szCs w:val="20"/>
              </w:rPr>
              <w:t>203</w:t>
            </w:r>
          </w:p>
        </w:tc>
      </w:tr>
      <w:tr w:rsidR="00FE152E" w:rsidRPr="00A30439" w14:paraId="1D9C1F46" w14:textId="77777777" w:rsidTr="003A4812">
        <w:trPr>
          <w:trHeight w:val="340"/>
        </w:trPr>
        <w:tc>
          <w:tcPr>
            <w:tcW w:w="1798" w:type="pct"/>
            <w:tcBorders>
              <w:top w:val="nil"/>
              <w:left w:val="single" w:sz="4" w:space="0" w:color="auto"/>
              <w:bottom w:val="single" w:sz="4" w:space="0" w:color="auto"/>
              <w:right w:val="single" w:sz="4" w:space="0" w:color="auto"/>
            </w:tcBorders>
            <w:noWrap/>
          </w:tcPr>
          <w:p w14:paraId="7867D7C3" w14:textId="75E67217" w:rsidR="00FE152E" w:rsidRPr="00A30439" w:rsidRDefault="00FE152E" w:rsidP="00FE152E">
            <w:pPr>
              <w:spacing w:after="0" w:line="240" w:lineRule="auto"/>
              <w:rPr>
                <w:rFonts w:ascii="Times New Roman" w:eastAsia="Times New Roman" w:hAnsi="Times New Roman" w:cs="Times New Roman"/>
                <w:color w:val="000000"/>
                <w:sz w:val="20"/>
                <w:szCs w:val="20"/>
                <w:lang w:eastAsia="pl-PL"/>
              </w:rPr>
            </w:pPr>
            <w:r w:rsidRPr="005203C7">
              <w:rPr>
                <w:rFonts w:ascii="Times New Roman" w:hAnsi="Times New Roman" w:cs="Times New Roman"/>
                <w:sz w:val="20"/>
                <w:szCs w:val="20"/>
              </w:rPr>
              <w:t>Oles</w:t>
            </w:r>
            <w:r>
              <w:rPr>
                <w:rFonts w:ascii="Times New Roman" w:hAnsi="Times New Roman" w:cs="Times New Roman"/>
                <w:sz w:val="20"/>
                <w:szCs w:val="20"/>
              </w:rPr>
              <w:t>zyce</w:t>
            </w:r>
            <w:r w:rsidRPr="005203C7">
              <w:rPr>
                <w:rFonts w:ascii="Times New Roman" w:hAnsi="Times New Roman" w:cs="Times New Roman"/>
                <w:sz w:val="20"/>
                <w:szCs w:val="20"/>
              </w:rPr>
              <w:t xml:space="preserve"> </w:t>
            </w:r>
          </w:p>
        </w:tc>
        <w:tc>
          <w:tcPr>
            <w:tcW w:w="906" w:type="pct"/>
            <w:tcBorders>
              <w:top w:val="nil"/>
              <w:left w:val="nil"/>
              <w:bottom w:val="single" w:sz="4" w:space="0" w:color="auto"/>
              <w:right w:val="single" w:sz="4" w:space="0" w:color="auto"/>
            </w:tcBorders>
            <w:noWrap/>
            <w:vAlign w:val="center"/>
          </w:tcPr>
          <w:p w14:paraId="42CD5325" w14:textId="24B3DA3D" w:rsidR="00FE152E" w:rsidRPr="00A30439" w:rsidRDefault="00FE152E" w:rsidP="00FE152E">
            <w:pPr>
              <w:spacing w:after="0" w:line="240" w:lineRule="auto"/>
              <w:jc w:val="center"/>
              <w:rPr>
                <w:rFonts w:ascii="Times New Roman" w:eastAsia="Times New Roman" w:hAnsi="Times New Roman" w:cs="Times New Roman"/>
                <w:color w:val="000000"/>
                <w:sz w:val="20"/>
                <w:szCs w:val="20"/>
                <w:lang w:eastAsia="pl-PL"/>
              </w:rPr>
            </w:pPr>
            <w:r>
              <w:rPr>
                <w:rFonts w:ascii="Times New Roman" w:hAnsi="Times New Roman" w:cs="Times New Roman"/>
                <w:sz w:val="20"/>
                <w:szCs w:val="20"/>
              </w:rPr>
              <w:t>miejsko-wiejska</w:t>
            </w:r>
          </w:p>
        </w:tc>
        <w:tc>
          <w:tcPr>
            <w:tcW w:w="1173" w:type="pct"/>
            <w:tcBorders>
              <w:top w:val="nil"/>
              <w:left w:val="nil"/>
              <w:bottom w:val="single" w:sz="4" w:space="0" w:color="auto"/>
              <w:right w:val="single" w:sz="4" w:space="0" w:color="auto"/>
            </w:tcBorders>
            <w:noWrap/>
            <w:vAlign w:val="center"/>
          </w:tcPr>
          <w:p w14:paraId="59FB7D4B" w14:textId="22C80FA2" w:rsidR="00FE152E" w:rsidRPr="00A30439" w:rsidRDefault="00FE152E" w:rsidP="00FE152E">
            <w:pPr>
              <w:spacing w:after="0" w:line="240" w:lineRule="auto"/>
              <w:jc w:val="center"/>
              <w:rPr>
                <w:rFonts w:ascii="Times New Roman" w:eastAsia="Times New Roman" w:hAnsi="Times New Roman" w:cs="Times New Roman"/>
                <w:color w:val="000000"/>
                <w:sz w:val="20"/>
                <w:szCs w:val="20"/>
                <w:lang w:eastAsia="pl-PL"/>
              </w:rPr>
            </w:pPr>
            <w:r w:rsidRPr="001E29B3">
              <w:rPr>
                <w:rFonts w:ascii="Times New Roman" w:hAnsi="Times New Roman" w:cs="Times New Roman"/>
                <w:sz w:val="20"/>
                <w:szCs w:val="20"/>
              </w:rPr>
              <w:t>1809063</w:t>
            </w:r>
          </w:p>
        </w:tc>
        <w:tc>
          <w:tcPr>
            <w:tcW w:w="1123" w:type="pct"/>
            <w:tcBorders>
              <w:top w:val="nil"/>
              <w:left w:val="nil"/>
              <w:bottom w:val="single" w:sz="4" w:space="0" w:color="auto"/>
              <w:right w:val="single" w:sz="4" w:space="0" w:color="auto"/>
            </w:tcBorders>
            <w:noWrap/>
            <w:vAlign w:val="center"/>
          </w:tcPr>
          <w:p w14:paraId="200291B2" w14:textId="700C798A" w:rsidR="00FE152E" w:rsidRPr="00A30439" w:rsidRDefault="00FE152E" w:rsidP="00FE152E">
            <w:pPr>
              <w:spacing w:after="0" w:line="240" w:lineRule="auto"/>
              <w:jc w:val="right"/>
              <w:rPr>
                <w:rFonts w:ascii="Times New Roman" w:eastAsia="Times New Roman" w:hAnsi="Times New Roman" w:cs="Times New Roman"/>
                <w:color w:val="000000"/>
                <w:sz w:val="20"/>
                <w:szCs w:val="20"/>
                <w:lang w:eastAsia="pl-PL"/>
              </w:rPr>
            </w:pPr>
            <w:r w:rsidRPr="001E29B3">
              <w:rPr>
                <w:rFonts w:ascii="Times New Roman" w:hAnsi="Times New Roman" w:cs="Times New Roman"/>
                <w:sz w:val="20"/>
                <w:szCs w:val="20"/>
              </w:rPr>
              <w:t>152</w:t>
            </w:r>
          </w:p>
        </w:tc>
      </w:tr>
      <w:tr w:rsidR="00FE152E" w:rsidRPr="00A30439" w14:paraId="6028C95C" w14:textId="77777777" w:rsidTr="003A4812">
        <w:trPr>
          <w:trHeight w:val="340"/>
        </w:trPr>
        <w:tc>
          <w:tcPr>
            <w:tcW w:w="1798" w:type="pct"/>
            <w:tcBorders>
              <w:top w:val="nil"/>
              <w:left w:val="single" w:sz="4" w:space="0" w:color="auto"/>
              <w:bottom w:val="single" w:sz="4" w:space="0" w:color="auto"/>
              <w:right w:val="single" w:sz="4" w:space="0" w:color="auto"/>
            </w:tcBorders>
            <w:noWrap/>
          </w:tcPr>
          <w:p w14:paraId="4168EBD8" w14:textId="299F8C1C" w:rsidR="00FE152E" w:rsidRPr="00A30439" w:rsidRDefault="00FE152E" w:rsidP="00FE152E">
            <w:pPr>
              <w:spacing w:after="0" w:line="240" w:lineRule="auto"/>
              <w:rPr>
                <w:rFonts w:ascii="Times New Roman" w:eastAsia="Times New Roman" w:hAnsi="Times New Roman" w:cs="Times New Roman"/>
                <w:color w:val="000000"/>
                <w:sz w:val="20"/>
                <w:szCs w:val="20"/>
                <w:lang w:eastAsia="pl-PL"/>
              </w:rPr>
            </w:pPr>
            <w:r>
              <w:rPr>
                <w:rFonts w:ascii="Times New Roman" w:hAnsi="Times New Roman" w:cs="Times New Roman"/>
                <w:sz w:val="20"/>
                <w:szCs w:val="20"/>
              </w:rPr>
              <w:t>Stary Dzików</w:t>
            </w:r>
            <w:r w:rsidRPr="005203C7">
              <w:rPr>
                <w:rFonts w:ascii="Times New Roman" w:hAnsi="Times New Roman" w:cs="Times New Roman"/>
                <w:sz w:val="20"/>
                <w:szCs w:val="20"/>
              </w:rPr>
              <w:t xml:space="preserve"> </w:t>
            </w:r>
          </w:p>
        </w:tc>
        <w:tc>
          <w:tcPr>
            <w:tcW w:w="906" w:type="pct"/>
            <w:tcBorders>
              <w:top w:val="nil"/>
              <w:left w:val="nil"/>
              <w:bottom w:val="single" w:sz="4" w:space="0" w:color="auto"/>
              <w:right w:val="single" w:sz="4" w:space="0" w:color="auto"/>
            </w:tcBorders>
            <w:noWrap/>
            <w:vAlign w:val="center"/>
          </w:tcPr>
          <w:p w14:paraId="712C97C1" w14:textId="68CED414" w:rsidR="00FE152E" w:rsidRPr="00A30439" w:rsidRDefault="00FE152E" w:rsidP="00FE152E">
            <w:pPr>
              <w:spacing w:after="0" w:line="240" w:lineRule="auto"/>
              <w:jc w:val="center"/>
              <w:rPr>
                <w:rFonts w:ascii="Times New Roman" w:eastAsia="Times New Roman" w:hAnsi="Times New Roman" w:cs="Times New Roman"/>
                <w:color w:val="000000"/>
                <w:sz w:val="20"/>
                <w:szCs w:val="20"/>
                <w:lang w:eastAsia="pl-PL"/>
              </w:rPr>
            </w:pPr>
            <w:r>
              <w:rPr>
                <w:rFonts w:ascii="Times New Roman" w:hAnsi="Times New Roman" w:cs="Times New Roman"/>
                <w:sz w:val="20"/>
                <w:szCs w:val="20"/>
              </w:rPr>
              <w:t>wiejska</w:t>
            </w:r>
          </w:p>
        </w:tc>
        <w:tc>
          <w:tcPr>
            <w:tcW w:w="1173" w:type="pct"/>
            <w:tcBorders>
              <w:top w:val="nil"/>
              <w:left w:val="nil"/>
              <w:bottom w:val="single" w:sz="4" w:space="0" w:color="auto"/>
              <w:right w:val="single" w:sz="4" w:space="0" w:color="auto"/>
            </w:tcBorders>
            <w:noWrap/>
            <w:vAlign w:val="center"/>
          </w:tcPr>
          <w:p w14:paraId="56C6C298" w14:textId="61AAEF29" w:rsidR="00FE152E" w:rsidRPr="00A30439" w:rsidRDefault="00FE152E" w:rsidP="00FE152E">
            <w:pPr>
              <w:spacing w:after="0" w:line="240" w:lineRule="auto"/>
              <w:jc w:val="center"/>
              <w:rPr>
                <w:rFonts w:ascii="Times New Roman" w:eastAsia="Times New Roman" w:hAnsi="Times New Roman" w:cs="Times New Roman"/>
                <w:color w:val="000000"/>
                <w:sz w:val="20"/>
                <w:szCs w:val="20"/>
                <w:lang w:eastAsia="pl-PL"/>
              </w:rPr>
            </w:pPr>
            <w:r w:rsidRPr="001E29B3">
              <w:rPr>
                <w:rFonts w:ascii="Times New Roman" w:hAnsi="Times New Roman" w:cs="Times New Roman"/>
                <w:sz w:val="20"/>
                <w:szCs w:val="20"/>
              </w:rPr>
              <w:t>1809072</w:t>
            </w:r>
          </w:p>
        </w:tc>
        <w:tc>
          <w:tcPr>
            <w:tcW w:w="1123" w:type="pct"/>
            <w:tcBorders>
              <w:top w:val="nil"/>
              <w:left w:val="nil"/>
              <w:bottom w:val="single" w:sz="4" w:space="0" w:color="auto"/>
              <w:right w:val="single" w:sz="4" w:space="0" w:color="auto"/>
            </w:tcBorders>
            <w:noWrap/>
            <w:vAlign w:val="center"/>
          </w:tcPr>
          <w:p w14:paraId="2224283F" w14:textId="75A5E74F" w:rsidR="00FE152E" w:rsidRPr="00A30439" w:rsidRDefault="00FE152E" w:rsidP="00FE152E">
            <w:pPr>
              <w:spacing w:after="0" w:line="240" w:lineRule="auto"/>
              <w:jc w:val="right"/>
              <w:rPr>
                <w:rFonts w:ascii="Times New Roman" w:eastAsia="Times New Roman" w:hAnsi="Times New Roman" w:cs="Times New Roman"/>
                <w:color w:val="000000"/>
                <w:sz w:val="20"/>
                <w:szCs w:val="20"/>
                <w:lang w:eastAsia="pl-PL"/>
              </w:rPr>
            </w:pPr>
            <w:r w:rsidRPr="001E29B3">
              <w:rPr>
                <w:rFonts w:ascii="Times New Roman" w:hAnsi="Times New Roman" w:cs="Times New Roman"/>
                <w:sz w:val="20"/>
                <w:szCs w:val="20"/>
              </w:rPr>
              <w:t>156</w:t>
            </w:r>
          </w:p>
        </w:tc>
      </w:tr>
      <w:tr w:rsidR="00FE152E" w:rsidRPr="00A30439" w14:paraId="5EE4885E" w14:textId="77777777" w:rsidTr="003A4812">
        <w:trPr>
          <w:trHeight w:val="340"/>
        </w:trPr>
        <w:tc>
          <w:tcPr>
            <w:tcW w:w="1798" w:type="pct"/>
            <w:tcBorders>
              <w:top w:val="nil"/>
              <w:left w:val="single" w:sz="4" w:space="0" w:color="auto"/>
              <w:bottom w:val="single" w:sz="4" w:space="0" w:color="auto"/>
              <w:right w:val="single" w:sz="4" w:space="0" w:color="auto"/>
            </w:tcBorders>
            <w:noWrap/>
          </w:tcPr>
          <w:p w14:paraId="52EBEB2D" w14:textId="78A7C5B8" w:rsidR="00FE152E" w:rsidRPr="00A30439" w:rsidRDefault="00FE152E" w:rsidP="00FE152E">
            <w:pPr>
              <w:spacing w:after="0" w:line="240" w:lineRule="auto"/>
              <w:rPr>
                <w:rFonts w:ascii="Times New Roman" w:eastAsia="Times New Roman" w:hAnsi="Times New Roman" w:cs="Times New Roman"/>
                <w:color w:val="000000"/>
                <w:sz w:val="20"/>
                <w:szCs w:val="20"/>
                <w:lang w:eastAsia="pl-PL"/>
              </w:rPr>
            </w:pPr>
            <w:r>
              <w:rPr>
                <w:rFonts w:ascii="Times New Roman" w:hAnsi="Times New Roman" w:cs="Times New Roman"/>
                <w:sz w:val="20"/>
                <w:szCs w:val="20"/>
              </w:rPr>
              <w:t>Wielkie Oczy</w:t>
            </w:r>
            <w:r w:rsidRPr="005203C7">
              <w:rPr>
                <w:rFonts w:ascii="Times New Roman" w:hAnsi="Times New Roman" w:cs="Times New Roman"/>
                <w:sz w:val="20"/>
                <w:szCs w:val="20"/>
              </w:rPr>
              <w:t xml:space="preserve"> </w:t>
            </w:r>
          </w:p>
        </w:tc>
        <w:tc>
          <w:tcPr>
            <w:tcW w:w="906" w:type="pct"/>
            <w:tcBorders>
              <w:top w:val="nil"/>
              <w:left w:val="nil"/>
              <w:bottom w:val="single" w:sz="4" w:space="0" w:color="auto"/>
              <w:right w:val="single" w:sz="4" w:space="0" w:color="auto"/>
            </w:tcBorders>
            <w:noWrap/>
            <w:vAlign w:val="center"/>
          </w:tcPr>
          <w:p w14:paraId="3FA9EE92" w14:textId="57592625" w:rsidR="00FE152E" w:rsidRPr="00A30439" w:rsidRDefault="00FE152E" w:rsidP="00FE152E">
            <w:pPr>
              <w:spacing w:after="0" w:line="240" w:lineRule="auto"/>
              <w:jc w:val="center"/>
              <w:rPr>
                <w:rFonts w:ascii="Times New Roman" w:eastAsia="Times New Roman" w:hAnsi="Times New Roman" w:cs="Times New Roman"/>
                <w:color w:val="000000"/>
                <w:sz w:val="20"/>
                <w:szCs w:val="20"/>
                <w:lang w:eastAsia="pl-PL"/>
              </w:rPr>
            </w:pPr>
            <w:r>
              <w:rPr>
                <w:rFonts w:ascii="Times New Roman" w:hAnsi="Times New Roman" w:cs="Times New Roman"/>
                <w:sz w:val="20"/>
                <w:szCs w:val="20"/>
              </w:rPr>
              <w:t>wiejska</w:t>
            </w:r>
          </w:p>
        </w:tc>
        <w:tc>
          <w:tcPr>
            <w:tcW w:w="1173" w:type="pct"/>
            <w:tcBorders>
              <w:top w:val="nil"/>
              <w:left w:val="nil"/>
              <w:bottom w:val="single" w:sz="4" w:space="0" w:color="auto"/>
              <w:right w:val="single" w:sz="4" w:space="0" w:color="auto"/>
            </w:tcBorders>
            <w:noWrap/>
            <w:vAlign w:val="center"/>
          </w:tcPr>
          <w:p w14:paraId="75322CFB" w14:textId="12192E7D" w:rsidR="00FE152E" w:rsidRPr="00A30439" w:rsidRDefault="00FE152E" w:rsidP="00FE152E">
            <w:pPr>
              <w:spacing w:after="0" w:line="240" w:lineRule="auto"/>
              <w:jc w:val="center"/>
              <w:rPr>
                <w:rFonts w:ascii="Times New Roman" w:eastAsia="Times New Roman" w:hAnsi="Times New Roman" w:cs="Times New Roman"/>
                <w:color w:val="000000"/>
                <w:sz w:val="20"/>
                <w:szCs w:val="20"/>
                <w:lang w:eastAsia="pl-PL"/>
              </w:rPr>
            </w:pPr>
            <w:r w:rsidRPr="001E29B3">
              <w:rPr>
                <w:rFonts w:ascii="Times New Roman" w:hAnsi="Times New Roman" w:cs="Times New Roman"/>
                <w:sz w:val="20"/>
                <w:szCs w:val="20"/>
              </w:rPr>
              <w:t>1809082</w:t>
            </w:r>
          </w:p>
        </w:tc>
        <w:tc>
          <w:tcPr>
            <w:tcW w:w="1123" w:type="pct"/>
            <w:tcBorders>
              <w:top w:val="nil"/>
              <w:left w:val="nil"/>
              <w:bottom w:val="single" w:sz="4" w:space="0" w:color="auto"/>
              <w:right w:val="single" w:sz="4" w:space="0" w:color="auto"/>
            </w:tcBorders>
            <w:noWrap/>
            <w:vAlign w:val="center"/>
          </w:tcPr>
          <w:p w14:paraId="20F48023" w14:textId="6B192B1A" w:rsidR="00FE152E" w:rsidRPr="00A30439" w:rsidRDefault="00FE152E" w:rsidP="00FE152E">
            <w:pPr>
              <w:spacing w:after="0" w:line="240" w:lineRule="auto"/>
              <w:jc w:val="right"/>
              <w:rPr>
                <w:rFonts w:ascii="Times New Roman" w:eastAsia="Times New Roman" w:hAnsi="Times New Roman" w:cs="Times New Roman"/>
                <w:color w:val="000000"/>
                <w:sz w:val="20"/>
                <w:szCs w:val="20"/>
                <w:lang w:eastAsia="pl-PL"/>
              </w:rPr>
            </w:pPr>
            <w:r w:rsidRPr="001E29B3">
              <w:rPr>
                <w:rFonts w:ascii="Times New Roman" w:hAnsi="Times New Roman" w:cs="Times New Roman"/>
                <w:sz w:val="20"/>
                <w:szCs w:val="20"/>
              </w:rPr>
              <w:t>146</w:t>
            </w:r>
          </w:p>
        </w:tc>
      </w:tr>
      <w:tr w:rsidR="00BE7B8F" w:rsidRPr="00A30439" w14:paraId="6C7F4DEA" w14:textId="77777777" w:rsidTr="003A4812">
        <w:trPr>
          <w:trHeight w:val="340"/>
        </w:trPr>
        <w:tc>
          <w:tcPr>
            <w:tcW w:w="1798" w:type="pct"/>
            <w:tcBorders>
              <w:top w:val="nil"/>
              <w:left w:val="single" w:sz="4" w:space="0" w:color="auto"/>
              <w:bottom w:val="single" w:sz="4" w:space="0" w:color="auto"/>
              <w:right w:val="single" w:sz="4" w:space="0" w:color="auto"/>
            </w:tcBorders>
            <w:noWrap/>
            <w:vAlign w:val="center"/>
            <w:hideMark/>
          </w:tcPr>
          <w:p w14:paraId="679061BF" w14:textId="77777777" w:rsidR="00BE7B8F" w:rsidRPr="00A30439" w:rsidRDefault="00BE7B8F" w:rsidP="003A4812">
            <w:pPr>
              <w:spacing w:after="0" w:line="240" w:lineRule="auto"/>
              <w:rPr>
                <w:rFonts w:ascii="Times New Roman" w:eastAsia="Times New Roman" w:hAnsi="Times New Roman" w:cs="Times New Roman"/>
                <w:b/>
                <w:bCs/>
                <w:color w:val="000000"/>
                <w:sz w:val="20"/>
                <w:szCs w:val="20"/>
                <w:lang w:eastAsia="pl-PL"/>
              </w:rPr>
            </w:pPr>
            <w:r w:rsidRPr="00A30439">
              <w:rPr>
                <w:rFonts w:ascii="Times New Roman" w:eastAsia="Times New Roman" w:hAnsi="Times New Roman" w:cs="Times New Roman"/>
                <w:b/>
                <w:bCs/>
                <w:color w:val="000000"/>
                <w:sz w:val="20"/>
                <w:szCs w:val="20"/>
                <w:lang w:eastAsia="pl-PL"/>
              </w:rPr>
              <w:t>RAZEM LGD</w:t>
            </w:r>
          </w:p>
        </w:tc>
        <w:tc>
          <w:tcPr>
            <w:tcW w:w="3202" w:type="pct"/>
            <w:gridSpan w:val="3"/>
            <w:tcBorders>
              <w:top w:val="single" w:sz="4" w:space="0" w:color="auto"/>
              <w:left w:val="nil"/>
              <w:bottom w:val="single" w:sz="4" w:space="0" w:color="auto"/>
              <w:right w:val="single" w:sz="4" w:space="0" w:color="auto"/>
            </w:tcBorders>
            <w:noWrap/>
            <w:vAlign w:val="center"/>
            <w:hideMark/>
          </w:tcPr>
          <w:p w14:paraId="2902D3AD" w14:textId="2F562CBC" w:rsidR="00BE7B8F" w:rsidRPr="00A30439" w:rsidRDefault="00FE152E" w:rsidP="003A4812">
            <w:pPr>
              <w:spacing w:after="0" w:line="240" w:lineRule="auto"/>
              <w:jc w:val="right"/>
              <w:rPr>
                <w:rFonts w:ascii="Times New Roman" w:eastAsia="Times New Roman" w:hAnsi="Times New Roman" w:cs="Times New Roman"/>
                <w:b/>
                <w:bCs/>
                <w:color w:val="000000"/>
                <w:sz w:val="20"/>
                <w:szCs w:val="20"/>
                <w:lang w:eastAsia="pl-PL"/>
              </w:rPr>
            </w:pPr>
            <w:r>
              <w:rPr>
                <w:rFonts w:ascii="Times New Roman" w:hAnsi="Times New Roman" w:cs="Times New Roman"/>
                <w:b/>
                <w:bCs/>
                <w:sz w:val="20"/>
                <w:szCs w:val="20"/>
              </w:rPr>
              <w:t>1 308</w:t>
            </w:r>
          </w:p>
        </w:tc>
      </w:tr>
    </w:tbl>
    <w:p w14:paraId="6ADD0171" w14:textId="77777777" w:rsidR="00BE7B8F" w:rsidRPr="001F75C9" w:rsidRDefault="00BE7B8F" w:rsidP="00BE7B8F">
      <w:pPr>
        <w:jc w:val="center"/>
        <w:rPr>
          <w:rFonts w:ascii="Times New Roman" w:hAnsi="Times New Roman" w:cs="Times New Roman"/>
          <w:i/>
          <w:iCs/>
          <w:sz w:val="20"/>
          <w:szCs w:val="20"/>
        </w:rPr>
      </w:pPr>
      <w:r w:rsidRPr="001F75C9">
        <w:rPr>
          <w:rFonts w:ascii="Times New Roman" w:hAnsi="Times New Roman" w:cs="Times New Roman"/>
          <w:i/>
          <w:iCs/>
          <w:sz w:val="20"/>
          <w:szCs w:val="20"/>
        </w:rPr>
        <w:t xml:space="preserve">Źródło: </w:t>
      </w:r>
      <w:r>
        <w:rPr>
          <w:rFonts w:ascii="Times New Roman" w:hAnsi="Times New Roman" w:cs="Times New Roman"/>
          <w:i/>
          <w:iCs/>
          <w:sz w:val="20"/>
          <w:szCs w:val="20"/>
        </w:rPr>
        <w:t>Opracowanie</w:t>
      </w:r>
      <w:r w:rsidRPr="001F75C9">
        <w:rPr>
          <w:rFonts w:ascii="Times New Roman" w:hAnsi="Times New Roman" w:cs="Times New Roman"/>
          <w:i/>
          <w:iCs/>
          <w:sz w:val="20"/>
          <w:szCs w:val="20"/>
        </w:rPr>
        <w:t xml:space="preserve"> własne</w:t>
      </w:r>
    </w:p>
    <w:p w14:paraId="340CC9E2" w14:textId="2784A30A" w:rsidR="00BE7B8F" w:rsidRDefault="00BE7B8F" w:rsidP="00BE7B8F">
      <w:pPr>
        <w:spacing w:before="240" w:line="276" w:lineRule="auto"/>
        <w:ind w:firstLine="708"/>
        <w:jc w:val="both"/>
        <w:rPr>
          <w:rFonts w:ascii="Times New Roman" w:hAnsi="Times New Roman" w:cs="Times New Roman"/>
          <w:color w:val="000000" w:themeColor="text1"/>
        </w:rPr>
      </w:pPr>
      <w:r w:rsidRPr="00EF7F22">
        <w:rPr>
          <w:rFonts w:ascii="Times New Roman" w:hAnsi="Times New Roman" w:cs="Times New Roman"/>
          <w:color w:val="000000" w:themeColor="text1"/>
        </w:rPr>
        <w:t>Niniejsza Strategia Rozwoju Lokalnego Kierowanego przez Społeczność jest strategią wielofunduszową, finansowaną w ramach Europejskiego Funduszu Rolnego na rzecz Rozwoju Obszarów Wiejskich w ramach</w:t>
      </w:r>
      <w:r>
        <w:rPr>
          <w:rFonts w:ascii="Times New Roman" w:hAnsi="Times New Roman" w:cs="Times New Roman"/>
          <w:color w:val="000000" w:themeColor="text1"/>
        </w:rPr>
        <w:t xml:space="preserve"> programu</w:t>
      </w:r>
      <w:r w:rsidRPr="00EF7F22">
        <w:rPr>
          <w:rFonts w:ascii="Times New Roman" w:hAnsi="Times New Roman" w:cs="Times New Roman"/>
          <w:color w:val="000000" w:themeColor="text1"/>
        </w:rPr>
        <w:t xml:space="preserve"> </w:t>
      </w:r>
      <w:r w:rsidRPr="002C221E">
        <w:rPr>
          <w:rFonts w:ascii="Times New Roman" w:hAnsi="Times New Roman" w:cs="Times New Roman"/>
          <w:i/>
          <w:iCs/>
          <w:color w:val="000000" w:themeColor="text1"/>
        </w:rPr>
        <w:t>Plan Strategiczny dla Wspólnej Polityki Rolnej na lata 2023–2027</w:t>
      </w:r>
      <w:r w:rsidRPr="00EF7F22">
        <w:rPr>
          <w:rFonts w:ascii="Times New Roman" w:hAnsi="Times New Roman" w:cs="Times New Roman"/>
          <w:color w:val="000000" w:themeColor="text1"/>
        </w:rPr>
        <w:t xml:space="preserve"> </w:t>
      </w:r>
      <w:r w:rsidR="001642A1">
        <w:rPr>
          <w:rFonts w:ascii="Times New Roman" w:hAnsi="Times New Roman" w:cs="Times New Roman"/>
          <w:color w:val="000000" w:themeColor="text1"/>
        </w:rPr>
        <w:t>oraz</w:t>
      </w:r>
      <w:r w:rsidR="001642A1" w:rsidRPr="00EF7F22">
        <w:rPr>
          <w:rFonts w:ascii="Times New Roman" w:hAnsi="Times New Roman" w:cs="Times New Roman"/>
          <w:color w:val="000000" w:themeColor="text1"/>
        </w:rPr>
        <w:t xml:space="preserve"> </w:t>
      </w:r>
      <w:r w:rsidR="001642A1" w:rsidRPr="009E093A">
        <w:rPr>
          <w:rFonts w:ascii="Times New Roman" w:hAnsi="Times New Roman" w:cs="Times New Roman"/>
          <w:i/>
          <w:iCs/>
          <w:color w:val="000000" w:themeColor="text1"/>
        </w:rPr>
        <w:t xml:space="preserve">Europejskiego Funduszu Społecznego Plus </w:t>
      </w:r>
      <w:r w:rsidR="001642A1">
        <w:rPr>
          <w:rFonts w:ascii="Times New Roman" w:hAnsi="Times New Roman" w:cs="Times New Roman"/>
          <w:color w:val="000000" w:themeColor="text1"/>
        </w:rPr>
        <w:t xml:space="preserve">(EFS+) </w:t>
      </w:r>
      <w:r w:rsidRPr="00EF7F22">
        <w:rPr>
          <w:rFonts w:ascii="Times New Roman" w:hAnsi="Times New Roman" w:cs="Times New Roman"/>
          <w:color w:val="000000" w:themeColor="text1"/>
        </w:rPr>
        <w:t>w ramach</w:t>
      </w:r>
      <w:r>
        <w:rPr>
          <w:rFonts w:ascii="Times New Roman" w:hAnsi="Times New Roman" w:cs="Times New Roman"/>
          <w:color w:val="000000" w:themeColor="text1"/>
        </w:rPr>
        <w:t xml:space="preserve"> programu</w:t>
      </w:r>
      <w:r w:rsidRPr="00EF7F22">
        <w:rPr>
          <w:rFonts w:ascii="Times New Roman" w:hAnsi="Times New Roman" w:cs="Times New Roman"/>
          <w:color w:val="000000" w:themeColor="text1"/>
        </w:rPr>
        <w:t xml:space="preserve"> </w:t>
      </w:r>
      <w:r w:rsidRPr="002C221E">
        <w:rPr>
          <w:rFonts w:ascii="Times New Roman" w:hAnsi="Times New Roman" w:cs="Times New Roman"/>
          <w:i/>
          <w:iCs/>
          <w:color w:val="000000" w:themeColor="text1"/>
        </w:rPr>
        <w:t xml:space="preserve">Fundusze Europejskie dla </w:t>
      </w:r>
      <w:r w:rsidR="005D01B6">
        <w:rPr>
          <w:rFonts w:ascii="Times New Roman" w:hAnsi="Times New Roman" w:cs="Times New Roman"/>
          <w:i/>
          <w:iCs/>
          <w:color w:val="000000" w:themeColor="text1"/>
        </w:rPr>
        <w:t>Podkarpacia</w:t>
      </w:r>
      <w:r w:rsidRPr="002C221E">
        <w:rPr>
          <w:rFonts w:ascii="Times New Roman" w:hAnsi="Times New Roman" w:cs="Times New Roman"/>
          <w:i/>
          <w:iCs/>
          <w:color w:val="000000" w:themeColor="text1"/>
        </w:rPr>
        <w:t xml:space="preserve"> 2021–2027</w:t>
      </w:r>
      <w:r w:rsidRPr="00EF7F22">
        <w:rPr>
          <w:rFonts w:ascii="Times New Roman" w:hAnsi="Times New Roman" w:cs="Times New Roman"/>
          <w:color w:val="000000" w:themeColor="text1"/>
        </w:rPr>
        <w:t>.</w:t>
      </w:r>
      <w:r w:rsidR="00B5754F">
        <w:rPr>
          <w:rFonts w:ascii="Times New Roman" w:hAnsi="Times New Roman" w:cs="Times New Roman"/>
          <w:color w:val="000000" w:themeColor="text1"/>
        </w:rPr>
        <w:t xml:space="preserve"> </w:t>
      </w:r>
      <w:r>
        <w:rPr>
          <w:rFonts w:ascii="Times New Roman" w:hAnsi="Times New Roman" w:cs="Times New Roman"/>
          <w:color w:val="000000" w:themeColor="text1"/>
        </w:rPr>
        <w:t>W związku z tym, że cały obszar położony jest w granicach jednego województwa, realizacja operacji w ramach każdego z możliwych EFSI (Europejskie Fundusze Strukturalne i Inwestycyjne) będzie możliwa na całym obszarze objętym LSR.</w:t>
      </w:r>
    </w:p>
    <w:p w14:paraId="69A9AA95" w14:textId="77777777" w:rsidR="00BE7B8F" w:rsidRDefault="00BE7B8F" w:rsidP="00D10935">
      <w:pPr>
        <w:pStyle w:val="podnagowek"/>
        <w:ind w:left="782" w:hanging="357"/>
        <w:rPr>
          <w:sz w:val="22"/>
          <w:szCs w:val="22"/>
        </w:rPr>
      </w:pPr>
      <w:bookmarkStart w:id="14" w:name="_Toc143620183"/>
      <w:r w:rsidRPr="0026248A">
        <w:rPr>
          <w:sz w:val="22"/>
          <w:szCs w:val="22"/>
        </w:rPr>
        <w:t>Wyróżniki, potencjał i spójność obszaru</w:t>
      </w:r>
      <w:bookmarkEnd w:id="14"/>
      <w:r w:rsidRPr="0026248A">
        <w:rPr>
          <w:sz w:val="22"/>
          <w:szCs w:val="22"/>
        </w:rPr>
        <w:t xml:space="preserve"> </w:t>
      </w:r>
    </w:p>
    <w:p w14:paraId="7E12CD0E" w14:textId="77777777" w:rsidR="00F13EA7" w:rsidRPr="00BF3115" w:rsidRDefault="00F13EA7" w:rsidP="00F13EA7">
      <w:pPr>
        <w:spacing w:after="0" w:line="276" w:lineRule="auto"/>
        <w:ind w:firstLine="708"/>
        <w:jc w:val="both"/>
        <w:rPr>
          <w:rFonts w:ascii="Times New Roman" w:hAnsi="Times New Roman" w:cs="Times New Roman"/>
          <w:color w:val="000000" w:themeColor="text1"/>
        </w:rPr>
      </w:pPr>
      <w:r w:rsidRPr="00BF3115">
        <w:rPr>
          <w:rFonts w:ascii="Times New Roman" w:hAnsi="Times New Roman" w:cs="Times New Roman"/>
          <w:color w:val="000000" w:themeColor="text1"/>
        </w:rPr>
        <w:t>Administracyjnie LGD Rozwój Ziemi Lubaczowskiej obejmuje osiem sąsiadujących ze sobą gmin położonych w województwie podkarpackim, w powiecie lubaczowskim</w:t>
      </w:r>
      <w:r>
        <w:rPr>
          <w:rFonts w:ascii="Times New Roman" w:hAnsi="Times New Roman" w:cs="Times New Roman"/>
          <w:color w:val="000000" w:themeColor="text1"/>
        </w:rPr>
        <w:t>.</w:t>
      </w:r>
      <w:r w:rsidRPr="004D57F6">
        <w:t xml:space="preserve"> </w:t>
      </w:r>
      <w:r w:rsidRPr="004D57F6">
        <w:rPr>
          <w:rFonts w:ascii="Times New Roman" w:hAnsi="Times New Roman" w:cs="Times New Roman"/>
          <w:color w:val="000000" w:themeColor="text1"/>
        </w:rPr>
        <w:t>Gminy obszaru charakteryzują się spójnością geograficzną pod względem położenia i ukształtowania terenu</w:t>
      </w:r>
      <w:r>
        <w:rPr>
          <w:rFonts w:ascii="Times New Roman" w:hAnsi="Times New Roman" w:cs="Times New Roman"/>
          <w:color w:val="000000" w:themeColor="text1"/>
        </w:rPr>
        <w:t>. P</w:t>
      </w:r>
      <w:r w:rsidRPr="00BF3115">
        <w:rPr>
          <w:rFonts w:ascii="Times New Roman" w:hAnsi="Times New Roman" w:cs="Times New Roman"/>
          <w:color w:val="000000" w:themeColor="text1"/>
        </w:rPr>
        <w:t xml:space="preserve">od względem fizycznogeograficznym </w:t>
      </w:r>
      <w:r>
        <w:rPr>
          <w:rFonts w:ascii="Times New Roman" w:hAnsi="Times New Roman" w:cs="Times New Roman"/>
          <w:color w:val="000000" w:themeColor="text1"/>
        </w:rPr>
        <w:t xml:space="preserve">obszar </w:t>
      </w:r>
      <w:r w:rsidRPr="00BF3115">
        <w:rPr>
          <w:rFonts w:ascii="Times New Roman" w:hAnsi="Times New Roman" w:cs="Times New Roman"/>
          <w:color w:val="000000" w:themeColor="text1"/>
        </w:rPr>
        <w:t>położony jest w obrębie dwóch makroregionów: Kotliny Sandomierskiej i Roztocza</w:t>
      </w:r>
      <w:r>
        <w:rPr>
          <w:rStyle w:val="Odwoanieprzypisudolnego"/>
          <w:rFonts w:ascii="Times New Roman" w:hAnsi="Times New Roman" w:cs="Times New Roman"/>
          <w:color w:val="000000" w:themeColor="text1"/>
        </w:rPr>
        <w:footnoteReference w:id="1"/>
      </w:r>
      <w:r w:rsidRPr="00BF3115">
        <w:rPr>
          <w:rFonts w:ascii="Times New Roman" w:hAnsi="Times New Roman" w:cs="Times New Roman"/>
          <w:color w:val="000000" w:themeColor="text1"/>
        </w:rPr>
        <w:t>.</w:t>
      </w:r>
    </w:p>
    <w:p w14:paraId="7C6EE92F" w14:textId="354F469E" w:rsidR="00F13EA7" w:rsidRPr="001E0F10" w:rsidRDefault="00F13EA7" w:rsidP="001E0F10">
      <w:pPr>
        <w:spacing w:after="0" w:line="276" w:lineRule="auto"/>
        <w:ind w:firstLine="708"/>
        <w:jc w:val="both"/>
        <w:rPr>
          <w:rFonts w:ascii="Times New Roman" w:hAnsi="Times New Roman" w:cs="Times New Roman"/>
          <w:color w:val="000000" w:themeColor="text1"/>
        </w:rPr>
      </w:pPr>
      <w:r w:rsidRPr="004D57F6">
        <w:rPr>
          <w:rFonts w:ascii="Times New Roman" w:hAnsi="Times New Roman" w:cs="Times New Roman"/>
          <w:color w:val="000000" w:themeColor="text1"/>
        </w:rPr>
        <w:t>Poza historycznym i kulturowym aspektem spójności</w:t>
      </w:r>
      <w:r>
        <w:rPr>
          <w:rFonts w:ascii="Times New Roman" w:hAnsi="Times New Roman" w:cs="Times New Roman"/>
          <w:color w:val="000000" w:themeColor="text1"/>
        </w:rPr>
        <w:t>, o</w:t>
      </w:r>
      <w:r w:rsidRPr="0055013F">
        <w:rPr>
          <w:rFonts w:ascii="Times New Roman" w:hAnsi="Times New Roman" w:cs="Times New Roman"/>
          <w:color w:val="000000" w:themeColor="text1"/>
        </w:rPr>
        <w:t xml:space="preserve">bszar odznacza się </w:t>
      </w:r>
      <w:r>
        <w:rPr>
          <w:rFonts w:ascii="Times New Roman" w:hAnsi="Times New Roman" w:cs="Times New Roman"/>
          <w:color w:val="000000" w:themeColor="text1"/>
        </w:rPr>
        <w:t xml:space="preserve">też </w:t>
      </w:r>
      <w:r w:rsidRPr="0055013F">
        <w:rPr>
          <w:rFonts w:ascii="Times New Roman" w:hAnsi="Times New Roman" w:cs="Times New Roman"/>
          <w:color w:val="000000" w:themeColor="text1"/>
        </w:rPr>
        <w:t>dużą spójnością przyrodniczą, która wynika ze zbliżonych bądź tożsamych uwarunkowań poszczególnych elementów środowiska</w:t>
      </w:r>
      <w:r>
        <w:rPr>
          <w:rFonts w:ascii="Times New Roman" w:hAnsi="Times New Roman" w:cs="Times New Roman"/>
          <w:color w:val="000000" w:themeColor="text1"/>
        </w:rPr>
        <w:t xml:space="preserve">: </w:t>
      </w:r>
    </w:p>
    <w:p w14:paraId="45F4A81C" w14:textId="77777777" w:rsidR="00F13EA7" w:rsidRDefault="00F13EA7" w:rsidP="00A663F1">
      <w:pPr>
        <w:pStyle w:val="Akapitzlist"/>
        <w:numPr>
          <w:ilvl w:val="0"/>
          <w:numId w:val="50"/>
        </w:numPr>
        <w:spacing w:after="0" w:line="276" w:lineRule="auto"/>
        <w:ind w:left="714" w:hanging="357"/>
        <w:jc w:val="both"/>
        <w:rPr>
          <w:rFonts w:ascii="Times New Roman" w:hAnsi="Times New Roman" w:cs="Times New Roman"/>
          <w:color w:val="000000" w:themeColor="text1"/>
        </w:rPr>
      </w:pPr>
      <w:r>
        <w:rPr>
          <w:rFonts w:ascii="Times New Roman" w:hAnsi="Times New Roman" w:cs="Times New Roman"/>
          <w:color w:val="000000" w:themeColor="text1"/>
        </w:rPr>
        <w:t>położenie obszaru w klimacie nizinnym z wpływami kontynentalnymi;</w:t>
      </w:r>
    </w:p>
    <w:p w14:paraId="55E213B6" w14:textId="77777777" w:rsidR="00F13EA7" w:rsidRDefault="00F13EA7" w:rsidP="00A663F1">
      <w:pPr>
        <w:pStyle w:val="Akapitzlist"/>
        <w:numPr>
          <w:ilvl w:val="0"/>
          <w:numId w:val="50"/>
        </w:numPr>
        <w:spacing w:after="0" w:line="276" w:lineRule="auto"/>
        <w:ind w:left="714" w:hanging="357"/>
        <w:jc w:val="both"/>
        <w:rPr>
          <w:rFonts w:ascii="Times New Roman" w:hAnsi="Times New Roman" w:cs="Times New Roman"/>
          <w:color w:val="000000" w:themeColor="text1"/>
        </w:rPr>
      </w:pPr>
      <w:r w:rsidRPr="00FF1B96">
        <w:rPr>
          <w:rFonts w:ascii="Times New Roman" w:hAnsi="Times New Roman" w:cs="Times New Roman"/>
          <w:color w:val="000000" w:themeColor="text1"/>
        </w:rPr>
        <w:t xml:space="preserve">występowanie </w:t>
      </w:r>
      <w:r>
        <w:rPr>
          <w:rFonts w:ascii="Times New Roman" w:hAnsi="Times New Roman" w:cs="Times New Roman"/>
          <w:color w:val="000000" w:themeColor="text1"/>
        </w:rPr>
        <w:t>stosunkowo dobrych</w:t>
      </w:r>
      <w:r w:rsidRPr="00FF1B96">
        <w:rPr>
          <w:rFonts w:ascii="Times New Roman" w:hAnsi="Times New Roman" w:cs="Times New Roman"/>
          <w:color w:val="000000" w:themeColor="text1"/>
        </w:rPr>
        <w:t xml:space="preserve"> do rozwoju rolnictwa gleb </w:t>
      </w:r>
      <w:r w:rsidRPr="00210840">
        <w:rPr>
          <w:rFonts w:ascii="Times New Roman" w:hAnsi="Times New Roman" w:cs="Times New Roman"/>
          <w:color w:val="000000" w:themeColor="text1"/>
        </w:rPr>
        <w:t>klasy III i IV</w:t>
      </w:r>
      <w:r>
        <w:rPr>
          <w:rFonts w:ascii="Times New Roman" w:hAnsi="Times New Roman" w:cs="Times New Roman"/>
          <w:color w:val="000000" w:themeColor="text1"/>
        </w:rPr>
        <w:t>;</w:t>
      </w:r>
    </w:p>
    <w:p w14:paraId="5D1B0947" w14:textId="77777777" w:rsidR="00F13EA7" w:rsidRPr="00210840" w:rsidRDefault="00F13EA7" w:rsidP="00A663F1">
      <w:pPr>
        <w:pStyle w:val="Akapitzlist"/>
        <w:numPr>
          <w:ilvl w:val="0"/>
          <w:numId w:val="50"/>
        </w:numPr>
        <w:spacing w:after="0" w:line="276" w:lineRule="auto"/>
        <w:ind w:left="714" w:hanging="357"/>
        <w:jc w:val="both"/>
        <w:rPr>
          <w:rFonts w:ascii="Times New Roman" w:hAnsi="Times New Roman" w:cs="Times New Roman"/>
          <w:color w:val="000000" w:themeColor="text1"/>
        </w:rPr>
      </w:pPr>
      <w:r>
        <w:rPr>
          <w:rFonts w:ascii="Times New Roman" w:hAnsi="Times New Roman" w:cs="Times New Roman"/>
          <w:color w:val="000000" w:themeColor="text1"/>
        </w:rPr>
        <w:t xml:space="preserve">położenie obszaru w dorzeczu Sanu; </w:t>
      </w:r>
    </w:p>
    <w:p w14:paraId="713FD2AA" w14:textId="41E15A01" w:rsidR="00F13EA7" w:rsidRDefault="00F13EA7" w:rsidP="00A663F1">
      <w:pPr>
        <w:pStyle w:val="Akapitzlist"/>
        <w:numPr>
          <w:ilvl w:val="0"/>
          <w:numId w:val="49"/>
        </w:numPr>
        <w:spacing w:line="276" w:lineRule="auto"/>
        <w:ind w:left="709"/>
        <w:jc w:val="both"/>
        <w:rPr>
          <w:rFonts w:ascii="Times New Roman" w:hAnsi="Times New Roman" w:cs="Times New Roman"/>
          <w:color w:val="000000" w:themeColor="text1"/>
        </w:rPr>
      </w:pPr>
      <w:r w:rsidRPr="00802E47">
        <w:rPr>
          <w:rFonts w:ascii="Times New Roman" w:hAnsi="Times New Roman" w:cs="Times New Roman"/>
          <w:color w:val="000000" w:themeColor="text1"/>
        </w:rPr>
        <w:t xml:space="preserve">wysokie walory środowiskowe, </w:t>
      </w:r>
      <w:r>
        <w:rPr>
          <w:rFonts w:ascii="Times New Roman" w:hAnsi="Times New Roman" w:cs="Times New Roman"/>
          <w:color w:val="000000" w:themeColor="text1"/>
        </w:rPr>
        <w:t>takie jak</w:t>
      </w:r>
      <w:r w:rsidRPr="00802E47">
        <w:rPr>
          <w:rFonts w:ascii="Times New Roman" w:hAnsi="Times New Roman" w:cs="Times New Roman"/>
          <w:color w:val="000000" w:themeColor="text1"/>
        </w:rPr>
        <w:t xml:space="preserve"> </w:t>
      </w:r>
      <w:r w:rsidR="006048C5">
        <w:rPr>
          <w:rFonts w:ascii="Times New Roman" w:hAnsi="Times New Roman" w:cs="Times New Roman"/>
          <w:color w:val="000000" w:themeColor="text1"/>
        </w:rPr>
        <w:t xml:space="preserve">dobry </w:t>
      </w:r>
      <w:r w:rsidRPr="00802E47">
        <w:rPr>
          <w:rFonts w:ascii="Times New Roman" w:hAnsi="Times New Roman" w:cs="Times New Roman"/>
          <w:color w:val="000000" w:themeColor="text1"/>
        </w:rPr>
        <w:t>stan powietrza atmosferycznego</w:t>
      </w:r>
      <w:r>
        <w:rPr>
          <w:rFonts w:ascii="Times New Roman" w:hAnsi="Times New Roman" w:cs="Times New Roman"/>
          <w:color w:val="000000" w:themeColor="text1"/>
        </w:rPr>
        <w:t>;</w:t>
      </w:r>
    </w:p>
    <w:p w14:paraId="3881B6D9" w14:textId="77777777" w:rsidR="00F13EA7" w:rsidRPr="00001008" w:rsidRDefault="00F13EA7" w:rsidP="00A663F1">
      <w:pPr>
        <w:pStyle w:val="Akapitzlist"/>
        <w:numPr>
          <w:ilvl w:val="0"/>
          <w:numId w:val="49"/>
        </w:numPr>
        <w:spacing w:line="276" w:lineRule="auto"/>
        <w:ind w:left="709"/>
        <w:jc w:val="both"/>
        <w:rPr>
          <w:rFonts w:ascii="Times New Roman" w:hAnsi="Times New Roman" w:cs="Times New Roman"/>
          <w:color w:val="000000" w:themeColor="text1"/>
        </w:rPr>
      </w:pPr>
      <w:r w:rsidRPr="00210840">
        <w:rPr>
          <w:rFonts w:ascii="Times New Roman" w:hAnsi="Times New Roman" w:cs="Times New Roman"/>
        </w:rPr>
        <w:t>na terenie całego LGD występują</w:t>
      </w:r>
      <w:r>
        <w:rPr>
          <w:rFonts w:ascii="Times New Roman" w:hAnsi="Times New Roman" w:cs="Times New Roman"/>
        </w:rPr>
        <w:t xml:space="preserve"> liczne</w:t>
      </w:r>
      <w:r w:rsidRPr="00210840">
        <w:rPr>
          <w:rFonts w:ascii="Times New Roman" w:hAnsi="Times New Roman" w:cs="Times New Roman"/>
        </w:rPr>
        <w:t xml:space="preserve"> formy ochrony przyrody</w:t>
      </w:r>
      <w:r>
        <w:rPr>
          <w:rFonts w:ascii="Times New Roman" w:hAnsi="Times New Roman" w:cs="Times New Roman"/>
        </w:rPr>
        <w:t>;</w:t>
      </w:r>
    </w:p>
    <w:p w14:paraId="63507CAB" w14:textId="77777777" w:rsidR="00F13EA7" w:rsidRPr="00210840" w:rsidRDefault="00F13EA7" w:rsidP="00A663F1">
      <w:pPr>
        <w:pStyle w:val="Akapitzlist"/>
        <w:numPr>
          <w:ilvl w:val="0"/>
          <w:numId w:val="49"/>
        </w:numPr>
        <w:spacing w:after="120" w:line="276" w:lineRule="auto"/>
        <w:ind w:left="709"/>
        <w:jc w:val="both"/>
        <w:rPr>
          <w:rFonts w:ascii="Times New Roman" w:hAnsi="Times New Roman" w:cs="Times New Roman"/>
          <w:color w:val="000000" w:themeColor="text1"/>
        </w:rPr>
      </w:pPr>
      <w:r w:rsidRPr="00001008">
        <w:rPr>
          <w:rFonts w:ascii="Times New Roman" w:hAnsi="Times New Roman" w:cs="Times New Roman"/>
          <w:color w:val="000000" w:themeColor="text1"/>
        </w:rPr>
        <w:t>podobne perspektywy rozwoju wynikające z podobieństwa ekonomicznego, społecznego i geograficznego</w:t>
      </w:r>
      <w:r>
        <w:rPr>
          <w:rFonts w:ascii="Times New Roman" w:hAnsi="Times New Roman" w:cs="Times New Roman"/>
          <w:color w:val="000000" w:themeColor="text1"/>
        </w:rPr>
        <w:t>.</w:t>
      </w:r>
    </w:p>
    <w:p w14:paraId="21CBA429" w14:textId="0DA5116B" w:rsidR="00F13EA7" w:rsidRDefault="006048C5" w:rsidP="001E0F10">
      <w:pPr>
        <w:spacing w:before="120" w:after="120" w:line="276" w:lineRule="auto"/>
        <w:ind w:firstLine="708"/>
        <w:jc w:val="both"/>
        <w:rPr>
          <w:rFonts w:ascii="Times New Roman" w:hAnsi="Times New Roman" w:cs="Times New Roman"/>
          <w:color w:val="000000" w:themeColor="text1"/>
        </w:rPr>
      </w:pPr>
      <w:r>
        <w:rPr>
          <w:rFonts w:ascii="Times New Roman" w:hAnsi="Times New Roman" w:cs="Times New Roman"/>
        </w:rPr>
        <w:t>O s</w:t>
      </w:r>
      <w:r w:rsidR="00F13EA7" w:rsidRPr="0081031B">
        <w:rPr>
          <w:rFonts w:ascii="Times New Roman" w:hAnsi="Times New Roman" w:cs="Times New Roman"/>
        </w:rPr>
        <w:t>pójnoś</w:t>
      </w:r>
      <w:r>
        <w:rPr>
          <w:rFonts w:ascii="Times New Roman" w:hAnsi="Times New Roman" w:cs="Times New Roman"/>
        </w:rPr>
        <w:t>ci</w:t>
      </w:r>
      <w:r w:rsidR="00F13EA7" w:rsidRPr="0081031B">
        <w:rPr>
          <w:rFonts w:ascii="Times New Roman" w:hAnsi="Times New Roman" w:cs="Times New Roman"/>
        </w:rPr>
        <w:t xml:space="preserve"> obszaru LGD pod względem ekonomicznym </w:t>
      </w:r>
      <w:r>
        <w:rPr>
          <w:rFonts w:ascii="Times New Roman" w:hAnsi="Times New Roman" w:cs="Times New Roman"/>
        </w:rPr>
        <w:t>świadczy</w:t>
      </w:r>
      <w:r w:rsidR="00F13EA7" w:rsidRPr="0081031B">
        <w:rPr>
          <w:rFonts w:ascii="Times New Roman" w:hAnsi="Times New Roman" w:cs="Times New Roman"/>
        </w:rPr>
        <w:t xml:space="preserve"> ilość gospodarstw rolnych o podobnej</w:t>
      </w:r>
      <w:r w:rsidR="00F13EA7" w:rsidRPr="002B7192">
        <w:rPr>
          <w:rFonts w:ascii="Times New Roman" w:hAnsi="Times New Roman" w:cs="Times New Roman"/>
        </w:rPr>
        <w:t xml:space="preserve"> strukturze. </w:t>
      </w:r>
      <w:r w:rsidR="00F13EA7" w:rsidRPr="00A86947">
        <w:rPr>
          <w:rFonts w:ascii="Times New Roman" w:hAnsi="Times New Roman" w:cs="Times New Roman"/>
          <w:color w:val="000000" w:themeColor="text1"/>
        </w:rPr>
        <w:t xml:space="preserve">Na obszarze </w:t>
      </w:r>
      <w:r w:rsidR="00F13EA7">
        <w:rPr>
          <w:rFonts w:ascii="Times New Roman" w:hAnsi="Times New Roman" w:cs="Times New Roman"/>
          <w:color w:val="000000" w:themeColor="text1"/>
        </w:rPr>
        <w:t>tym</w:t>
      </w:r>
      <w:r w:rsidR="00F13EA7" w:rsidRPr="00A86947">
        <w:rPr>
          <w:rFonts w:ascii="Times New Roman" w:hAnsi="Times New Roman" w:cs="Times New Roman"/>
          <w:color w:val="000000" w:themeColor="text1"/>
        </w:rPr>
        <w:t xml:space="preserve"> charakterystyczna jest duża il</w:t>
      </w:r>
      <w:r w:rsidR="00F13EA7">
        <w:rPr>
          <w:rFonts w:ascii="Times New Roman" w:hAnsi="Times New Roman" w:cs="Times New Roman"/>
          <w:color w:val="000000" w:themeColor="text1"/>
        </w:rPr>
        <w:t xml:space="preserve">ość </w:t>
      </w:r>
      <w:r w:rsidR="00F13EA7" w:rsidRPr="00A86947">
        <w:rPr>
          <w:rFonts w:ascii="Times New Roman" w:hAnsi="Times New Roman" w:cs="Times New Roman"/>
          <w:color w:val="000000" w:themeColor="text1"/>
        </w:rPr>
        <w:t>gospodarstw</w:t>
      </w:r>
      <w:r w:rsidR="00F13EA7">
        <w:rPr>
          <w:rFonts w:ascii="Times New Roman" w:hAnsi="Times New Roman" w:cs="Times New Roman"/>
          <w:color w:val="000000" w:themeColor="text1"/>
        </w:rPr>
        <w:t xml:space="preserve"> o powierzchni 15 ha i więcej</w:t>
      </w:r>
      <w:r w:rsidR="00F13EA7" w:rsidRPr="00A86947">
        <w:rPr>
          <w:rFonts w:ascii="Times New Roman" w:hAnsi="Times New Roman" w:cs="Times New Roman"/>
          <w:color w:val="000000" w:themeColor="text1"/>
        </w:rPr>
        <w:t>, co jest odbiciem typowej struktury wielkościowej gospodarstw na obszarach wiejskich Polski południowo-wschodniej</w:t>
      </w:r>
      <w:r w:rsidR="00F13EA7">
        <w:rPr>
          <w:rFonts w:ascii="Times New Roman" w:hAnsi="Times New Roman" w:cs="Times New Roman"/>
          <w:color w:val="000000" w:themeColor="text1"/>
        </w:rPr>
        <w:t>.</w:t>
      </w:r>
    </w:p>
    <w:p w14:paraId="1C656BEC" w14:textId="209D57B5" w:rsidR="00F13EA7" w:rsidRPr="002B7192" w:rsidRDefault="00F13EA7" w:rsidP="000C311B">
      <w:pPr>
        <w:spacing w:before="240" w:after="120" w:line="276" w:lineRule="auto"/>
        <w:ind w:firstLine="708"/>
        <w:jc w:val="both"/>
        <w:rPr>
          <w:rFonts w:ascii="Times New Roman" w:hAnsi="Times New Roman" w:cs="Times New Roman"/>
          <w:color w:val="000000" w:themeColor="text1"/>
        </w:rPr>
      </w:pPr>
      <w:r>
        <w:rPr>
          <w:rFonts w:ascii="Times New Roman" w:hAnsi="Times New Roman" w:cs="Times New Roman"/>
          <w:color w:val="000000" w:themeColor="text1"/>
        </w:rPr>
        <w:t>Prawie w</w:t>
      </w:r>
      <w:r w:rsidRPr="00F13FFB">
        <w:rPr>
          <w:rFonts w:ascii="Times New Roman" w:hAnsi="Times New Roman" w:cs="Times New Roman"/>
          <w:color w:val="000000" w:themeColor="text1"/>
        </w:rPr>
        <w:t>szystkie gminy obszaru charakteryzują się wyższym niż średnia w województw</w:t>
      </w:r>
      <w:r>
        <w:rPr>
          <w:rFonts w:ascii="Times New Roman" w:hAnsi="Times New Roman" w:cs="Times New Roman"/>
          <w:color w:val="000000" w:themeColor="text1"/>
        </w:rPr>
        <w:t>ie</w:t>
      </w:r>
      <w:r w:rsidRPr="00F13FFB">
        <w:rPr>
          <w:rFonts w:ascii="Times New Roman" w:hAnsi="Times New Roman" w:cs="Times New Roman"/>
          <w:color w:val="000000" w:themeColor="text1"/>
        </w:rPr>
        <w:t xml:space="preserve"> i kraju udziałem podmiotów gospodarczych zarejestrowanych w grupie „przemysł i budownictwo”. Zdecydowanie najwyższe wartości osiąga Gmina </w:t>
      </w:r>
      <w:r>
        <w:rPr>
          <w:rFonts w:ascii="Times New Roman" w:hAnsi="Times New Roman" w:cs="Times New Roman"/>
          <w:color w:val="000000" w:themeColor="text1"/>
        </w:rPr>
        <w:t>Wielkie Oczy.</w:t>
      </w:r>
      <w:r w:rsidRPr="00F13FFB">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Prawie wszystkie </w:t>
      </w:r>
      <w:r w:rsidRPr="00F13FFB">
        <w:rPr>
          <w:rFonts w:ascii="Times New Roman" w:hAnsi="Times New Roman" w:cs="Times New Roman"/>
          <w:color w:val="000000" w:themeColor="text1"/>
        </w:rPr>
        <w:t>gmin</w:t>
      </w:r>
      <w:r>
        <w:rPr>
          <w:rFonts w:ascii="Times New Roman" w:hAnsi="Times New Roman" w:cs="Times New Roman"/>
          <w:color w:val="000000" w:themeColor="text1"/>
        </w:rPr>
        <w:t>y</w:t>
      </w:r>
      <w:r w:rsidRPr="00F13FFB">
        <w:rPr>
          <w:rFonts w:ascii="Times New Roman" w:hAnsi="Times New Roman" w:cs="Times New Roman"/>
          <w:color w:val="000000" w:themeColor="text1"/>
        </w:rPr>
        <w:t xml:space="preserve"> osiągają niższy niż średnio w województwie </w:t>
      </w:r>
      <w:r>
        <w:rPr>
          <w:rFonts w:ascii="Times New Roman" w:hAnsi="Times New Roman" w:cs="Times New Roman"/>
          <w:color w:val="000000" w:themeColor="text1"/>
        </w:rPr>
        <w:t xml:space="preserve">podkarpackim </w:t>
      </w:r>
      <w:r w:rsidRPr="00F13FFB">
        <w:rPr>
          <w:rFonts w:ascii="Times New Roman" w:hAnsi="Times New Roman" w:cs="Times New Roman"/>
          <w:color w:val="000000" w:themeColor="text1"/>
        </w:rPr>
        <w:t>udział podmiot</w:t>
      </w:r>
      <w:r>
        <w:rPr>
          <w:rFonts w:ascii="Times New Roman" w:hAnsi="Times New Roman" w:cs="Times New Roman"/>
          <w:color w:val="000000" w:themeColor="text1"/>
        </w:rPr>
        <w:t>ów</w:t>
      </w:r>
      <w:r w:rsidRPr="00F13FFB">
        <w:rPr>
          <w:rFonts w:ascii="Times New Roman" w:hAnsi="Times New Roman" w:cs="Times New Roman"/>
          <w:color w:val="000000" w:themeColor="text1"/>
        </w:rPr>
        <w:t xml:space="preserve"> zakwalifikowanych do grupy „pozostała działalność”</w:t>
      </w:r>
      <w:r>
        <w:rPr>
          <w:rFonts w:ascii="Times New Roman" w:hAnsi="Times New Roman" w:cs="Times New Roman"/>
          <w:color w:val="000000" w:themeColor="text1"/>
        </w:rPr>
        <w:t xml:space="preserve">. </w:t>
      </w:r>
      <w:r w:rsidRPr="00F13FFB">
        <w:rPr>
          <w:rFonts w:ascii="Times New Roman" w:hAnsi="Times New Roman" w:cs="Times New Roman"/>
          <w:color w:val="000000" w:themeColor="text1"/>
        </w:rPr>
        <w:t xml:space="preserve">Udział podmiotów w grupie „rolnictwo, leśnictwo, łowiectwo i rybactwo” na obszarze LGD – w 2021 r. osiągnął wartość </w:t>
      </w:r>
      <w:r>
        <w:rPr>
          <w:rFonts w:ascii="Times New Roman" w:hAnsi="Times New Roman" w:cs="Times New Roman"/>
          <w:color w:val="000000" w:themeColor="text1"/>
        </w:rPr>
        <w:t>3</w:t>
      </w:r>
      <w:r w:rsidRPr="00F13FFB">
        <w:rPr>
          <w:rFonts w:ascii="Times New Roman" w:hAnsi="Times New Roman" w:cs="Times New Roman"/>
          <w:color w:val="000000" w:themeColor="text1"/>
        </w:rPr>
        <w:t>,</w:t>
      </w:r>
      <w:r>
        <w:rPr>
          <w:rFonts w:ascii="Times New Roman" w:hAnsi="Times New Roman" w:cs="Times New Roman"/>
          <w:color w:val="000000" w:themeColor="text1"/>
        </w:rPr>
        <w:t>7</w:t>
      </w:r>
      <w:r w:rsidR="006048C5">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F13FFB">
        <w:rPr>
          <w:rFonts w:ascii="Times New Roman" w:hAnsi="Times New Roman" w:cs="Times New Roman"/>
          <w:color w:val="000000" w:themeColor="text1"/>
        </w:rPr>
        <w:t xml:space="preserve">przy średniej dla województwa </w:t>
      </w:r>
      <w:r>
        <w:rPr>
          <w:rFonts w:ascii="Times New Roman" w:hAnsi="Times New Roman" w:cs="Times New Roman"/>
          <w:color w:val="000000" w:themeColor="text1"/>
        </w:rPr>
        <w:t>podkarpackiego 1,6</w:t>
      </w:r>
      <w:r w:rsidR="006048C5">
        <w:rPr>
          <w:rFonts w:ascii="Times New Roman" w:hAnsi="Times New Roman" w:cs="Times New Roman"/>
          <w:color w:val="000000" w:themeColor="text1"/>
        </w:rPr>
        <w:t>%</w:t>
      </w:r>
      <w:r w:rsidRPr="00F13FFB">
        <w:rPr>
          <w:rFonts w:ascii="Times New Roman" w:hAnsi="Times New Roman" w:cs="Times New Roman"/>
          <w:color w:val="000000" w:themeColor="text1"/>
        </w:rPr>
        <w:t xml:space="preserve"> i kraju </w:t>
      </w:r>
      <w:r>
        <w:rPr>
          <w:rFonts w:ascii="Times New Roman" w:hAnsi="Times New Roman" w:cs="Times New Roman"/>
          <w:color w:val="000000" w:themeColor="text1"/>
        </w:rPr>
        <w:t>1,5</w:t>
      </w:r>
      <w:r w:rsidR="006048C5">
        <w:rPr>
          <w:rFonts w:ascii="Times New Roman" w:hAnsi="Times New Roman" w:cs="Times New Roman"/>
          <w:color w:val="000000" w:themeColor="text1"/>
        </w:rPr>
        <w:t>%</w:t>
      </w:r>
      <w:r w:rsidRPr="00F13FFB">
        <w:rPr>
          <w:rFonts w:ascii="Times New Roman" w:hAnsi="Times New Roman" w:cs="Times New Roman"/>
          <w:color w:val="000000" w:themeColor="text1"/>
        </w:rPr>
        <w:t>. Najwyższ</w:t>
      </w:r>
      <w:r>
        <w:rPr>
          <w:rFonts w:ascii="Times New Roman" w:hAnsi="Times New Roman" w:cs="Times New Roman"/>
          <w:color w:val="000000" w:themeColor="text1"/>
        </w:rPr>
        <w:t xml:space="preserve">a </w:t>
      </w:r>
      <w:r w:rsidRPr="00F13FFB">
        <w:rPr>
          <w:rFonts w:ascii="Times New Roman" w:hAnsi="Times New Roman" w:cs="Times New Roman"/>
          <w:color w:val="000000" w:themeColor="text1"/>
        </w:rPr>
        <w:t>wartoś</w:t>
      </w:r>
      <w:r>
        <w:rPr>
          <w:rFonts w:ascii="Times New Roman" w:hAnsi="Times New Roman" w:cs="Times New Roman"/>
          <w:color w:val="000000" w:themeColor="text1"/>
        </w:rPr>
        <w:t>ć</w:t>
      </w:r>
      <w:r w:rsidRPr="00F13FFB">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(wyższa od średniej województwa i kraju) </w:t>
      </w:r>
      <w:r w:rsidRPr="00F13FFB">
        <w:rPr>
          <w:rFonts w:ascii="Times New Roman" w:hAnsi="Times New Roman" w:cs="Times New Roman"/>
          <w:color w:val="000000" w:themeColor="text1"/>
        </w:rPr>
        <w:t>występuj</w:t>
      </w:r>
      <w:r>
        <w:rPr>
          <w:rFonts w:ascii="Times New Roman" w:hAnsi="Times New Roman" w:cs="Times New Roman"/>
          <w:color w:val="000000" w:themeColor="text1"/>
        </w:rPr>
        <w:t>e</w:t>
      </w:r>
      <w:r w:rsidRPr="00F13FFB">
        <w:rPr>
          <w:rFonts w:ascii="Times New Roman" w:hAnsi="Times New Roman" w:cs="Times New Roman"/>
          <w:color w:val="000000" w:themeColor="text1"/>
        </w:rPr>
        <w:t xml:space="preserve"> w</w:t>
      </w:r>
      <w:r>
        <w:rPr>
          <w:rFonts w:ascii="Times New Roman" w:hAnsi="Times New Roman" w:cs="Times New Roman"/>
          <w:color w:val="000000" w:themeColor="text1"/>
        </w:rPr>
        <w:t xml:space="preserve"> Gminie Stary Dzików (9,1). Najwięcej podmiotów gospodarczych według sekcji PKD na całym obszarze LGD </w:t>
      </w:r>
      <w:r>
        <w:rPr>
          <w:rFonts w:ascii="Times New Roman" w:hAnsi="Times New Roman" w:cs="Times New Roman"/>
        </w:rPr>
        <w:t>w 2021 r. było zarejestrowanych w sekcjach: F „Budownictwo” (24,7%) i G „H</w:t>
      </w:r>
      <w:r w:rsidRPr="008C2775">
        <w:rPr>
          <w:rFonts w:ascii="Times New Roman" w:hAnsi="Times New Roman" w:cs="Times New Roman"/>
        </w:rPr>
        <w:t xml:space="preserve">andel hurtowy </w:t>
      </w:r>
      <w:r>
        <w:rPr>
          <w:rFonts w:ascii="Times New Roman" w:hAnsi="Times New Roman" w:cs="Times New Roman"/>
        </w:rPr>
        <w:br/>
      </w:r>
      <w:r w:rsidRPr="008C2775">
        <w:rPr>
          <w:rFonts w:ascii="Times New Roman" w:hAnsi="Times New Roman" w:cs="Times New Roman"/>
        </w:rPr>
        <w:t>i detaliczny; naprawa pojazdów</w:t>
      </w:r>
      <w:r>
        <w:rPr>
          <w:rFonts w:ascii="Times New Roman" w:hAnsi="Times New Roman" w:cs="Times New Roman"/>
        </w:rPr>
        <w:t xml:space="preserve"> </w:t>
      </w:r>
      <w:r w:rsidRPr="008C2775">
        <w:rPr>
          <w:rFonts w:ascii="Times New Roman" w:hAnsi="Times New Roman" w:cs="Times New Roman"/>
        </w:rPr>
        <w:t>samochodowych, włączając motocykle</w:t>
      </w:r>
      <w:r>
        <w:rPr>
          <w:rFonts w:ascii="Times New Roman" w:hAnsi="Times New Roman" w:cs="Times New Roman"/>
        </w:rPr>
        <w:t>” (18,6%).</w:t>
      </w:r>
    </w:p>
    <w:p w14:paraId="6F80C628" w14:textId="36839F21" w:rsidR="00BE7B8F" w:rsidRPr="00F13EA7" w:rsidRDefault="00F13EA7" w:rsidP="00F13EA7">
      <w:pPr>
        <w:spacing w:line="276" w:lineRule="auto"/>
        <w:ind w:firstLine="708"/>
        <w:jc w:val="both"/>
        <w:rPr>
          <w:rFonts w:ascii="Times New Roman" w:hAnsi="Times New Roman" w:cs="Times New Roman"/>
          <w:color w:val="000000" w:themeColor="text1"/>
        </w:rPr>
      </w:pPr>
      <w:r w:rsidRPr="001E5138">
        <w:rPr>
          <w:rFonts w:ascii="Times New Roman" w:hAnsi="Times New Roman" w:cs="Times New Roman"/>
          <w:color w:val="000000" w:themeColor="text1"/>
        </w:rPr>
        <w:lastRenderedPageBreak/>
        <w:t>Spójność kulturowa mająca swoje korzenie w historii obszaru znajduje wyraz</w:t>
      </w:r>
      <w:r>
        <w:rPr>
          <w:rFonts w:ascii="Times New Roman" w:hAnsi="Times New Roman" w:cs="Times New Roman"/>
          <w:color w:val="000000" w:themeColor="text1"/>
        </w:rPr>
        <w:t xml:space="preserve"> </w:t>
      </w:r>
      <w:r w:rsidRPr="001E5138">
        <w:rPr>
          <w:rFonts w:ascii="Times New Roman" w:hAnsi="Times New Roman" w:cs="Times New Roman"/>
          <w:color w:val="000000" w:themeColor="text1"/>
        </w:rPr>
        <w:t xml:space="preserve">w istniejących obiektach kultury materialnej, </w:t>
      </w:r>
      <w:r>
        <w:rPr>
          <w:rFonts w:ascii="Times New Roman" w:hAnsi="Times New Roman" w:cs="Times New Roman"/>
          <w:color w:val="000000" w:themeColor="text1"/>
        </w:rPr>
        <w:t>szczególnie w cerkwiach znajdujących się na obszarze całego LGD</w:t>
      </w:r>
      <w:r w:rsidRPr="001E5138">
        <w:rPr>
          <w:rFonts w:ascii="Times New Roman" w:hAnsi="Times New Roman" w:cs="Times New Roman"/>
          <w:color w:val="000000" w:themeColor="text1"/>
        </w:rPr>
        <w:t>.</w:t>
      </w:r>
      <w:r>
        <w:rPr>
          <w:rFonts w:ascii="Times New Roman" w:hAnsi="Times New Roman" w:cs="Times New Roman"/>
          <w:color w:val="000000" w:themeColor="text1"/>
        </w:rPr>
        <w:t xml:space="preserve"> Ponadto przez siedem gmin z obszaru LGD przebiega Podkarpacki Szlak Architektury Drewnianej. Na terenie każdej z gmin obszaru występują obiekty wpisane do rejestru zabytków Narodowego Instytutu Dziedzictwa. </w:t>
      </w:r>
      <w:r w:rsidRPr="00F13EA7">
        <w:rPr>
          <w:rFonts w:ascii="Times New Roman" w:hAnsi="Times New Roman" w:cs="Times New Roman"/>
          <w:color w:val="000000" w:themeColor="text1"/>
        </w:rPr>
        <w:t xml:space="preserve">Początki osadnictwa o charakterze stałym na obszarze LGD miały miejsce we wczesnym średniowieczu. Pozostałością dawnych kultur </w:t>
      </w:r>
      <w:r w:rsidR="006048C5">
        <w:rPr>
          <w:rFonts w:ascii="Times New Roman" w:hAnsi="Times New Roman" w:cs="Times New Roman"/>
          <w:color w:val="000000" w:themeColor="text1"/>
        </w:rPr>
        <w:t xml:space="preserve">są </w:t>
      </w:r>
      <w:r w:rsidRPr="00F13EA7">
        <w:rPr>
          <w:rFonts w:ascii="Times New Roman" w:hAnsi="Times New Roman" w:cs="Times New Roman"/>
          <w:color w:val="000000" w:themeColor="text1"/>
        </w:rPr>
        <w:t xml:space="preserve">liczne zabytki </w:t>
      </w:r>
      <w:r w:rsidR="006048C5">
        <w:rPr>
          <w:rFonts w:ascii="Times New Roman" w:hAnsi="Times New Roman" w:cs="Times New Roman"/>
          <w:color w:val="000000" w:themeColor="text1"/>
        </w:rPr>
        <w:br/>
      </w:r>
      <w:r w:rsidRPr="00F13EA7">
        <w:rPr>
          <w:rFonts w:ascii="Times New Roman" w:hAnsi="Times New Roman" w:cs="Times New Roman"/>
          <w:color w:val="000000" w:themeColor="text1"/>
        </w:rPr>
        <w:t>i miejsca godne odwiedzenia</w:t>
      </w:r>
      <w:r w:rsidR="006048C5">
        <w:rPr>
          <w:rFonts w:ascii="Times New Roman" w:hAnsi="Times New Roman" w:cs="Times New Roman"/>
          <w:color w:val="000000" w:themeColor="text1"/>
        </w:rPr>
        <w:t>.</w:t>
      </w:r>
    </w:p>
    <w:p w14:paraId="3A3EE5B1" w14:textId="4F53D3CE" w:rsidR="000C311B" w:rsidRDefault="000C311B" w:rsidP="00BE7B8F">
      <w:pPr>
        <w:pStyle w:val="podnagowek"/>
        <w:numPr>
          <w:ilvl w:val="0"/>
          <w:numId w:val="0"/>
        </w:numPr>
        <w:ind w:left="425"/>
        <w:rPr>
          <w:sz w:val="22"/>
          <w:szCs w:val="22"/>
        </w:rPr>
      </w:pPr>
      <w:r>
        <w:rPr>
          <w:sz w:val="22"/>
          <w:szCs w:val="22"/>
        </w:rPr>
        <w:br w:type="page"/>
      </w:r>
    </w:p>
    <w:p w14:paraId="498FB21A" w14:textId="77777777" w:rsidR="00BE7B8F" w:rsidRPr="00BC157D" w:rsidRDefault="00BE7B8F" w:rsidP="00BE7B8F">
      <w:pPr>
        <w:pStyle w:val="Gwne"/>
        <w:ind w:left="1077" w:hanging="510"/>
        <w:rPr>
          <w:sz w:val="22"/>
          <w:szCs w:val="22"/>
        </w:rPr>
      </w:pPr>
      <w:bookmarkStart w:id="15" w:name="_Toc115298343"/>
      <w:bookmarkStart w:id="16" w:name="_Toc143620184"/>
      <w:r w:rsidRPr="00BC157D">
        <w:rPr>
          <w:sz w:val="22"/>
          <w:szCs w:val="22"/>
        </w:rPr>
        <w:lastRenderedPageBreak/>
        <w:t>P</w:t>
      </w:r>
      <w:bookmarkEnd w:id="15"/>
      <w:r w:rsidRPr="00BC157D">
        <w:rPr>
          <w:sz w:val="22"/>
          <w:szCs w:val="22"/>
        </w:rPr>
        <w:t>ARTYCYPACYJNY CHARAKTER LSR</w:t>
      </w:r>
      <w:bookmarkEnd w:id="16"/>
    </w:p>
    <w:p w14:paraId="28B073B3" w14:textId="0D1CDC2A" w:rsidR="000C311B" w:rsidRDefault="00BE7B8F" w:rsidP="000C311B">
      <w:pPr>
        <w:pStyle w:val="Gwne"/>
        <w:numPr>
          <w:ilvl w:val="0"/>
          <w:numId w:val="0"/>
        </w:numPr>
        <w:spacing w:after="120" w:line="276" w:lineRule="auto"/>
        <w:ind w:firstLine="709"/>
        <w:outlineLvl w:val="9"/>
        <w:rPr>
          <w:b w:val="0"/>
          <w:bCs w:val="0"/>
          <w:sz w:val="22"/>
          <w:szCs w:val="22"/>
        </w:rPr>
      </w:pPr>
      <w:r w:rsidRPr="00F916D5">
        <w:rPr>
          <w:b w:val="0"/>
          <w:bCs w:val="0"/>
          <w:sz w:val="22"/>
          <w:szCs w:val="22"/>
        </w:rPr>
        <w:t xml:space="preserve">Oddolność to jedna z siedmiu podstawowych cech metody LEADER. Oddolność tworzenia niniejszej LSR została zapewniona poprzez angażowanie partnerów lokalnych oraz rzeczywisty, partycypacyjny udział mieszkańców w procesie jej powstawania. Aktywność podmiotów zaangażowanych w przygotowanie LSR będzie kontynuowana również w trakcie jej wdrażania. </w:t>
      </w:r>
    </w:p>
    <w:p w14:paraId="0D1DE6CB" w14:textId="77777777" w:rsidR="00D208EE" w:rsidRPr="00A616D5" w:rsidRDefault="00D208EE" w:rsidP="00D208EE">
      <w:pPr>
        <w:spacing w:after="120" w:line="276" w:lineRule="auto"/>
        <w:ind w:firstLine="708"/>
        <w:jc w:val="both"/>
        <w:rPr>
          <w:rFonts w:ascii="Times New Roman" w:hAnsi="Times New Roman" w:cs="Times New Roman"/>
          <w:color w:val="000000" w:themeColor="text1"/>
        </w:rPr>
      </w:pPr>
      <w:r w:rsidRPr="00A616D5">
        <w:rPr>
          <w:rFonts w:ascii="Times New Roman" w:hAnsi="Times New Roman" w:cs="Times New Roman"/>
          <w:color w:val="000000" w:themeColor="text1"/>
        </w:rPr>
        <w:t xml:space="preserve">Zarówno na etapie tworzenia jak i realizacji LSR uwzględniano / będzie się uwzględniać zasady horyzontalne określone w </w:t>
      </w:r>
      <w:r>
        <w:rPr>
          <w:rFonts w:ascii="Times New Roman" w:hAnsi="Times New Roman" w:cs="Times New Roman"/>
          <w:color w:val="000000" w:themeColor="text1"/>
        </w:rPr>
        <w:t>art</w:t>
      </w:r>
      <w:r w:rsidRPr="00A616D5">
        <w:rPr>
          <w:rFonts w:ascii="Times New Roman" w:hAnsi="Times New Roman" w:cs="Times New Roman"/>
          <w:color w:val="000000" w:themeColor="text1"/>
        </w:rPr>
        <w:t>. 9 rozporządzenia 2021/1060, w tym:</w:t>
      </w:r>
    </w:p>
    <w:p w14:paraId="4F2BB3D1" w14:textId="77777777" w:rsidR="00D208EE" w:rsidRPr="00C23DFC" w:rsidRDefault="00D208EE" w:rsidP="00A663F1">
      <w:pPr>
        <w:pStyle w:val="Akapitzlist"/>
        <w:numPr>
          <w:ilvl w:val="2"/>
          <w:numId w:val="18"/>
        </w:numPr>
        <w:spacing w:after="120" w:line="276" w:lineRule="auto"/>
        <w:ind w:left="851"/>
        <w:jc w:val="both"/>
        <w:rPr>
          <w:rFonts w:ascii="Times New Roman" w:hAnsi="Times New Roman" w:cs="Times New Roman"/>
          <w:color w:val="000000" w:themeColor="text1"/>
        </w:rPr>
      </w:pPr>
      <w:r>
        <w:rPr>
          <w:rFonts w:ascii="Times New Roman" w:hAnsi="Times New Roman" w:cs="Times New Roman"/>
          <w:color w:val="000000" w:themeColor="text1"/>
        </w:rPr>
        <w:t>p</w:t>
      </w:r>
      <w:r w:rsidRPr="00C23DFC">
        <w:rPr>
          <w:rFonts w:ascii="Times New Roman" w:hAnsi="Times New Roman" w:cs="Times New Roman"/>
          <w:color w:val="000000" w:themeColor="text1"/>
        </w:rPr>
        <w:t>oszanowanie i przestrzeganie praw podstawowych zapisanych w Karcie praw podstawowych Unii Europejskiej</w:t>
      </w:r>
      <w:r>
        <w:rPr>
          <w:rFonts w:ascii="Times New Roman" w:hAnsi="Times New Roman" w:cs="Times New Roman"/>
          <w:color w:val="000000" w:themeColor="text1"/>
        </w:rPr>
        <w:t>;</w:t>
      </w:r>
    </w:p>
    <w:p w14:paraId="5A9E29FF" w14:textId="77777777" w:rsidR="00D208EE" w:rsidRPr="00A616D5" w:rsidRDefault="00D208EE" w:rsidP="00A663F1">
      <w:pPr>
        <w:pStyle w:val="Akapitzlist"/>
        <w:numPr>
          <w:ilvl w:val="2"/>
          <w:numId w:val="18"/>
        </w:numPr>
        <w:spacing w:after="120" w:line="276" w:lineRule="auto"/>
        <w:ind w:left="851"/>
        <w:jc w:val="both"/>
        <w:rPr>
          <w:rFonts w:ascii="Times New Roman" w:hAnsi="Times New Roman" w:cs="Times New Roman"/>
          <w:color w:val="000000" w:themeColor="text1"/>
        </w:rPr>
      </w:pPr>
      <w:r w:rsidRPr="00A616D5">
        <w:rPr>
          <w:rFonts w:ascii="Times New Roman" w:hAnsi="Times New Roman" w:cs="Times New Roman"/>
          <w:color w:val="000000" w:themeColor="text1"/>
        </w:rPr>
        <w:t>zasady równości kobiet i mężczyzn;</w:t>
      </w:r>
    </w:p>
    <w:p w14:paraId="00BE0A03" w14:textId="77777777" w:rsidR="00D208EE" w:rsidRPr="00A616D5" w:rsidRDefault="00D208EE" w:rsidP="00A663F1">
      <w:pPr>
        <w:pStyle w:val="Akapitzlist"/>
        <w:numPr>
          <w:ilvl w:val="2"/>
          <w:numId w:val="18"/>
        </w:numPr>
        <w:spacing w:after="120" w:line="276" w:lineRule="auto"/>
        <w:ind w:left="851"/>
        <w:jc w:val="both"/>
        <w:rPr>
          <w:rFonts w:ascii="Times New Roman" w:hAnsi="Times New Roman" w:cs="Times New Roman"/>
          <w:color w:val="000000" w:themeColor="text1"/>
        </w:rPr>
      </w:pPr>
      <w:r w:rsidRPr="00A616D5">
        <w:rPr>
          <w:rFonts w:ascii="Times New Roman" w:hAnsi="Times New Roman" w:cs="Times New Roman"/>
          <w:color w:val="000000" w:themeColor="text1"/>
        </w:rPr>
        <w:t>zasady równości szans i niedyskryminacji ze względu na płeć, rasę lub pochodzenie etniczne, religię lub światopogląd, niepełnosprawność, wiek lub orientację seksualną, w tym zasadę dostępności dla osób z niepełnosprawnościami;</w:t>
      </w:r>
    </w:p>
    <w:p w14:paraId="1592B78F" w14:textId="77777777" w:rsidR="00D208EE" w:rsidRPr="00A616D5" w:rsidRDefault="00D208EE" w:rsidP="002C6BB9">
      <w:pPr>
        <w:pStyle w:val="Akapitzlist"/>
        <w:numPr>
          <w:ilvl w:val="2"/>
          <w:numId w:val="18"/>
        </w:numPr>
        <w:spacing w:after="0" w:line="276" w:lineRule="auto"/>
        <w:ind w:left="851"/>
        <w:jc w:val="both"/>
        <w:rPr>
          <w:rFonts w:ascii="Times New Roman" w:hAnsi="Times New Roman" w:cs="Times New Roman"/>
          <w:color w:val="000000" w:themeColor="text1"/>
        </w:rPr>
      </w:pPr>
      <w:r w:rsidRPr="00A616D5">
        <w:rPr>
          <w:rFonts w:ascii="Times New Roman" w:hAnsi="Times New Roman" w:cs="Times New Roman"/>
          <w:color w:val="000000" w:themeColor="text1"/>
        </w:rPr>
        <w:t xml:space="preserve">zgodności działań z celem wspierania zrównoważonego rozwoju określonego w </w:t>
      </w:r>
      <w:r>
        <w:rPr>
          <w:rFonts w:ascii="Times New Roman" w:hAnsi="Times New Roman" w:cs="Times New Roman"/>
          <w:color w:val="000000" w:themeColor="text1"/>
        </w:rPr>
        <w:t>art</w:t>
      </w:r>
      <w:r w:rsidRPr="00A616D5">
        <w:rPr>
          <w:rFonts w:ascii="Times New Roman" w:hAnsi="Times New Roman" w:cs="Times New Roman"/>
          <w:color w:val="000000" w:themeColor="text1"/>
        </w:rPr>
        <w:t>. 11 TFUE oraz z uwzględnieniem celów ONZ dotyczących zrównoważonego rozwoju, a także porozumienia paryskiego i zasady „nie czyń poważnych szkód”.</w:t>
      </w:r>
    </w:p>
    <w:p w14:paraId="792EA286" w14:textId="77777777" w:rsidR="00D208EE" w:rsidRDefault="00D208EE" w:rsidP="002C6BB9">
      <w:pPr>
        <w:pStyle w:val="Gwne"/>
        <w:numPr>
          <w:ilvl w:val="0"/>
          <w:numId w:val="0"/>
        </w:numPr>
        <w:spacing w:after="0" w:line="276" w:lineRule="auto"/>
        <w:outlineLvl w:val="9"/>
        <w:rPr>
          <w:b w:val="0"/>
          <w:bCs w:val="0"/>
          <w:sz w:val="22"/>
          <w:szCs w:val="22"/>
        </w:rPr>
      </w:pPr>
    </w:p>
    <w:p w14:paraId="14537538" w14:textId="77777777" w:rsidR="00BE7B8F" w:rsidRPr="005439E9" w:rsidRDefault="00BE7B8F" w:rsidP="002C6BB9">
      <w:pPr>
        <w:pStyle w:val="Akapitzlist"/>
        <w:numPr>
          <w:ilvl w:val="0"/>
          <w:numId w:val="16"/>
        </w:numPr>
        <w:spacing w:after="0" w:line="276" w:lineRule="auto"/>
        <w:ind w:left="782" w:hanging="357"/>
        <w:jc w:val="both"/>
        <w:outlineLvl w:val="1"/>
        <w:rPr>
          <w:rFonts w:ascii="Times New Roman" w:hAnsi="Times New Roman" w:cs="Times New Roman"/>
          <w:b/>
          <w:bCs/>
        </w:rPr>
      </w:pPr>
      <w:bookmarkStart w:id="17" w:name="_Toc124403888"/>
      <w:bookmarkStart w:id="18" w:name="_Toc143620185"/>
      <w:r w:rsidRPr="005439E9">
        <w:rPr>
          <w:rFonts w:ascii="Times New Roman" w:hAnsi="Times New Roman" w:cs="Times New Roman"/>
          <w:b/>
          <w:bCs/>
        </w:rPr>
        <w:t>Etap opracowania LSR</w:t>
      </w:r>
      <w:bookmarkEnd w:id="17"/>
      <w:bookmarkEnd w:id="18"/>
    </w:p>
    <w:p w14:paraId="60C49AFE" w14:textId="3B9B35D1" w:rsidR="00BE7B8F" w:rsidRDefault="00BE7B8F" w:rsidP="000C311B">
      <w:pPr>
        <w:spacing w:after="120" w:line="276" w:lineRule="auto"/>
        <w:ind w:firstLine="709"/>
        <w:jc w:val="both"/>
        <w:rPr>
          <w:rFonts w:ascii="Times New Roman" w:hAnsi="Times New Roman" w:cs="Times New Roman"/>
          <w:color w:val="000000" w:themeColor="text1"/>
        </w:rPr>
      </w:pPr>
      <w:r>
        <w:rPr>
          <w:rFonts w:ascii="Times New Roman" w:hAnsi="Times New Roman" w:cs="Times New Roman"/>
          <w:color w:val="000000" w:themeColor="text1"/>
        </w:rPr>
        <w:t>Strategia Rozwoju Lokalnego Kierowanego przez Społeczność opracowywana była ze szczególnym udziałem lokalnej społeczności. W celu zapewnienia oddolnego charakteru wprowadzono szeroką partycypację przedstawicieli sektorów: p</w:t>
      </w:r>
      <w:r w:rsidRPr="00670C10">
        <w:rPr>
          <w:rFonts w:ascii="Times New Roman" w:hAnsi="Times New Roman" w:cs="Times New Roman"/>
          <w:color w:val="000000" w:themeColor="text1"/>
        </w:rPr>
        <w:t>ublicznego, społecznego, gospodarczego oraz mieszkańców z każdej</w:t>
      </w:r>
      <w:r>
        <w:rPr>
          <w:rFonts w:ascii="Times New Roman" w:hAnsi="Times New Roman" w:cs="Times New Roman"/>
          <w:color w:val="000000" w:themeColor="text1"/>
        </w:rPr>
        <w:t xml:space="preserve"> </w:t>
      </w:r>
      <w:r w:rsidRPr="00670C10">
        <w:rPr>
          <w:rFonts w:ascii="Times New Roman" w:hAnsi="Times New Roman" w:cs="Times New Roman"/>
          <w:color w:val="000000" w:themeColor="text1"/>
        </w:rPr>
        <w:t>z gmin wchodzących w skład LGD. Podczas prac nad dokumentem na każdym etapie zapewniono</w:t>
      </w:r>
      <w:r>
        <w:rPr>
          <w:rFonts w:ascii="Times New Roman" w:hAnsi="Times New Roman" w:cs="Times New Roman"/>
          <w:color w:val="000000" w:themeColor="text1"/>
        </w:rPr>
        <w:t xml:space="preserve"> </w:t>
      </w:r>
      <w:r w:rsidRPr="00670C10">
        <w:rPr>
          <w:rFonts w:ascii="Times New Roman" w:hAnsi="Times New Roman" w:cs="Times New Roman"/>
          <w:color w:val="000000" w:themeColor="text1"/>
        </w:rPr>
        <w:t>maksymalny udział społeczności lokalnej poprzez wykorzystanie różnorodnych środków</w:t>
      </w:r>
      <w:r>
        <w:rPr>
          <w:rFonts w:ascii="Times New Roman" w:hAnsi="Times New Roman" w:cs="Times New Roman"/>
          <w:color w:val="000000" w:themeColor="text1"/>
        </w:rPr>
        <w:t xml:space="preserve"> </w:t>
      </w:r>
      <w:r w:rsidRPr="00670C10">
        <w:rPr>
          <w:rFonts w:ascii="Times New Roman" w:hAnsi="Times New Roman" w:cs="Times New Roman"/>
          <w:color w:val="000000" w:themeColor="text1"/>
        </w:rPr>
        <w:t xml:space="preserve">partycypacji. Do opracowywania poszczególnych elementów Strategii powołano Zespół ds. </w:t>
      </w:r>
      <w:r w:rsidR="000B4FEB">
        <w:rPr>
          <w:rFonts w:ascii="Times New Roman" w:hAnsi="Times New Roman" w:cs="Times New Roman"/>
          <w:color w:val="000000" w:themeColor="text1"/>
        </w:rPr>
        <w:t xml:space="preserve">opracowania </w:t>
      </w:r>
      <w:r w:rsidRPr="00670C10">
        <w:rPr>
          <w:rFonts w:ascii="Times New Roman" w:hAnsi="Times New Roman" w:cs="Times New Roman"/>
          <w:color w:val="000000" w:themeColor="text1"/>
        </w:rPr>
        <w:t>LSR,</w:t>
      </w:r>
      <w:r>
        <w:rPr>
          <w:rFonts w:ascii="Times New Roman" w:hAnsi="Times New Roman" w:cs="Times New Roman"/>
          <w:color w:val="000000" w:themeColor="text1"/>
        </w:rPr>
        <w:t xml:space="preserve"> </w:t>
      </w:r>
      <w:r w:rsidRPr="00670C10">
        <w:rPr>
          <w:rFonts w:ascii="Times New Roman" w:hAnsi="Times New Roman" w:cs="Times New Roman"/>
          <w:color w:val="000000" w:themeColor="text1"/>
        </w:rPr>
        <w:t>który czuwał nad uporządkowaniem wszystkich zebranych materiałów</w:t>
      </w:r>
      <w:r>
        <w:rPr>
          <w:rFonts w:ascii="Times New Roman" w:hAnsi="Times New Roman" w:cs="Times New Roman"/>
          <w:color w:val="000000" w:themeColor="text1"/>
        </w:rPr>
        <w:t>. W skład zespołu weszli przedstawiciele 3 sektorów: publicznego, gospodarczego oraz społecznego</w:t>
      </w:r>
      <w:r w:rsidRPr="00670C10">
        <w:rPr>
          <w:rFonts w:ascii="Times New Roman" w:hAnsi="Times New Roman" w:cs="Times New Roman"/>
          <w:color w:val="000000" w:themeColor="text1"/>
        </w:rPr>
        <w:t>. Prace nad tworzeniem</w:t>
      </w:r>
      <w:r>
        <w:rPr>
          <w:rFonts w:ascii="Times New Roman" w:hAnsi="Times New Roman" w:cs="Times New Roman"/>
          <w:color w:val="000000" w:themeColor="text1"/>
        </w:rPr>
        <w:t xml:space="preserve"> </w:t>
      </w:r>
      <w:r w:rsidRPr="00670C10">
        <w:rPr>
          <w:rFonts w:ascii="Times New Roman" w:hAnsi="Times New Roman" w:cs="Times New Roman"/>
          <w:color w:val="000000" w:themeColor="text1"/>
        </w:rPr>
        <w:t xml:space="preserve">LSR składały się z </w:t>
      </w:r>
      <w:r w:rsidR="00F13EA7">
        <w:rPr>
          <w:rFonts w:ascii="Times New Roman" w:hAnsi="Times New Roman" w:cs="Times New Roman"/>
          <w:color w:val="000000" w:themeColor="text1"/>
        </w:rPr>
        <w:t>kilku</w:t>
      </w:r>
      <w:r>
        <w:rPr>
          <w:rFonts w:ascii="Times New Roman" w:hAnsi="Times New Roman" w:cs="Times New Roman"/>
          <w:color w:val="000000" w:themeColor="text1"/>
        </w:rPr>
        <w:t xml:space="preserve"> </w:t>
      </w:r>
      <w:r w:rsidRPr="00670C10">
        <w:rPr>
          <w:rFonts w:ascii="Times New Roman" w:hAnsi="Times New Roman" w:cs="Times New Roman"/>
          <w:color w:val="000000" w:themeColor="text1"/>
        </w:rPr>
        <w:t>etapów</w:t>
      </w:r>
      <w:r>
        <w:rPr>
          <w:rFonts w:ascii="Times New Roman" w:hAnsi="Times New Roman" w:cs="Times New Roman"/>
          <w:color w:val="000000" w:themeColor="text1"/>
        </w:rPr>
        <w:t>,</w:t>
      </w:r>
      <w:r w:rsidRPr="00670C10">
        <w:rPr>
          <w:rFonts w:ascii="Times New Roman" w:hAnsi="Times New Roman" w:cs="Times New Roman"/>
          <w:color w:val="000000" w:themeColor="text1"/>
        </w:rPr>
        <w:t xml:space="preserve"> na których zastosowano </w:t>
      </w:r>
      <w:r>
        <w:rPr>
          <w:rFonts w:ascii="Times New Roman" w:hAnsi="Times New Roman" w:cs="Times New Roman"/>
          <w:color w:val="000000" w:themeColor="text1"/>
        </w:rPr>
        <w:t>różne</w:t>
      </w:r>
      <w:r w:rsidRPr="00670C10">
        <w:rPr>
          <w:rFonts w:ascii="Times New Roman" w:hAnsi="Times New Roman" w:cs="Times New Roman"/>
          <w:color w:val="000000" w:themeColor="text1"/>
        </w:rPr>
        <w:t xml:space="preserve"> metod</w:t>
      </w:r>
      <w:r>
        <w:rPr>
          <w:rFonts w:ascii="Times New Roman" w:hAnsi="Times New Roman" w:cs="Times New Roman"/>
          <w:color w:val="000000" w:themeColor="text1"/>
        </w:rPr>
        <w:t>y</w:t>
      </w:r>
      <w:r w:rsidRPr="00670C10">
        <w:rPr>
          <w:rFonts w:ascii="Times New Roman" w:hAnsi="Times New Roman" w:cs="Times New Roman"/>
          <w:color w:val="000000" w:themeColor="text1"/>
        </w:rPr>
        <w:t xml:space="preserve"> partycypacji</w:t>
      </w:r>
      <w:r>
        <w:rPr>
          <w:rFonts w:ascii="Times New Roman" w:hAnsi="Times New Roman" w:cs="Times New Roman"/>
          <w:color w:val="000000" w:themeColor="text1"/>
        </w:rPr>
        <w:t>:</w:t>
      </w:r>
    </w:p>
    <w:p w14:paraId="717ADE35" w14:textId="77777777" w:rsidR="00BE7B8F" w:rsidRPr="00EA19D6" w:rsidRDefault="00BE7B8F" w:rsidP="00A663F1">
      <w:pPr>
        <w:pStyle w:val="Akapitzlist"/>
        <w:numPr>
          <w:ilvl w:val="0"/>
          <w:numId w:val="17"/>
        </w:numPr>
        <w:spacing w:line="276" w:lineRule="auto"/>
        <w:ind w:left="851"/>
        <w:jc w:val="both"/>
        <w:rPr>
          <w:rFonts w:ascii="Times New Roman" w:hAnsi="Times New Roman" w:cs="Times New Roman"/>
        </w:rPr>
      </w:pPr>
      <w:r>
        <w:rPr>
          <w:rFonts w:ascii="Times New Roman" w:hAnsi="Times New Roman" w:cs="Times New Roman"/>
        </w:rPr>
        <w:t xml:space="preserve">spotkania otwarte w każdej z gmin obszaru </w:t>
      </w:r>
      <w:r w:rsidRPr="00EA19D6">
        <w:rPr>
          <w:rFonts w:ascii="Times New Roman" w:hAnsi="Times New Roman" w:cs="Times New Roman"/>
        </w:rPr>
        <w:t>LGD (etap diagnostyczny);</w:t>
      </w:r>
    </w:p>
    <w:p w14:paraId="11AB9297" w14:textId="77777777" w:rsidR="00BE7B8F" w:rsidRDefault="00BE7B8F" w:rsidP="00A663F1">
      <w:pPr>
        <w:pStyle w:val="Akapitzlist"/>
        <w:numPr>
          <w:ilvl w:val="0"/>
          <w:numId w:val="17"/>
        </w:numPr>
        <w:spacing w:line="276" w:lineRule="auto"/>
        <w:ind w:left="851"/>
        <w:jc w:val="both"/>
        <w:rPr>
          <w:rFonts w:ascii="Times New Roman" w:hAnsi="Times New Roman" w:cs="Times New Roman"/>
        </w:rPr>
      </w:pPr>
      <w:r>
        <w:rPr>
          <w:rFonts w:ascii="Times New Roman" w:hAnsi="Times New Roman" w:cs="Times New Roman"/>
        </w:rPr>
        <w:t>badania ankietowe (etap diagnostyczny i etap planistyczny);</w:t>
      </w:r>
    </w:p>
    <w:p w14:paraId="7E235DBA" w14:textId="77777777" w:rsidR="00BE7B8F" w:rsidRDefault="00BE7B8F" w:rsidP="00A663F1">
      <w:pPr>
        <w:pStyle w:val="Akapitzlist"/>
        <w:numPr>
          <w:ilvl w:val="0"/>
          <w:numId w:val="17"/>
        </w:numPr>
        <w:spacing w:line="276" w:lineRule="auto"/>
        <w:ind w:left="851"/>
        <w:jc w:val="both"/>
        <w:rPr>
          <w:rFonts w:ascii="Times New Roman" w:hAnsi="Times New Roman" w:cs="Times New Roman"/>
        </w:rPr>
      </w:pPr>
      <w:r>
        <w:rPr>
          <w:rFonts w:ascii="Times New Roman" w:hAnsi="Times New Roman" w:cs="Times New Roman"/>
        </w:rPr>
        <w:t>fiszka projektowa – możliwość zgłoszenia propozycji projektu (etap planistyczny);</w:t>
      </w:r>
    </w:p>
    <w:p w14:paraId="2DCFB596" w14:textId="02E331AE" w:rsidR="00BE7B8F" w:rsidRDefault="00BE7B8F" w:rsidP="00A663F1">
      <w:pPr>
        <w:pStyle w:val="Akapitzlist"/>
        <w:numPr>
          <w:ilvl w:val="0"/>
          <w:numId w:val="17"/>
        </w:numPr>
        <w:spacing w:line="276" w:lineRule="auto"/>
        <w:ind w:left="851"/>
        <w:jc w:val="both"/>
        <w:rPr>
          <w:rFonts w:ascii="Times New Roman" w:hAnsi="Times New Roman" w:cs="Times New Roman"/>
        </w:rPr>
      </w:pPr>
      <w:r>
        <w:rPr>
          <w:rFonts w:ascii="Times New Roman" w:hAnsi="Times New Roman" w:cs="Times New Roman"/>
        </w:rPr>
        <w:t xml:space="preserve">wywiad z Zespołem ds. </w:t>
      </w:r>
      <w:r w:rsidR="000B4FEB">
        <w:rPr>
          <w:rFonts w:ascii="Times New Roman" w:hAnsi="Times New Roman" w:cs="Times New Roman"/>
        </w:rPr>
        <w:t xml:space="preserve">opracowania </w:t>
      </w:r>
      <w:r>
        <w:rPr>
          <w:rFonts w:ascii="Times New Roman" w:hAnsi="Times New Roman" w:cs="Times New Roman"/>
        </w:rPr>
        <w:t xml:space="preserve">LSR (etap </w:t>
      </w:r>
      <w:r w:rsidRPr="00EA19D6">
        <w:rPr>
          <w:rFonts w:ascii="Times New Roman" w:hAnsi="Times New Roman" w:cs="Times New Roman"/>
        </w:rPr>
        <w:t>diagnostyczny i etap planistyczny</w:t>
      </w:r>
      <w:r>
        <w:rPr>
          <w:rFonts w:ascii="Times New Roman" w:hAnsi="Times New Roman" w:cs="Times New Roman"/>
        </w:rPr>
        <w:t>);</w:t>
      </w:r>
    </w:p>
    <w:p w14:paraId="14760FA4" w14:textId="77777777" w:rsidR="00BE7B8F" w:rsidRPr="006903EB" w:rsidRDefault="00BE7B8F" w:rsidP="00A663F1">
      <w:pPr>
        <w:pStyle w:val="Akapitzlist"/>
        <w:numPr>
          <w:ilvl w:val="0"/>
          <w:numId w:val="17"/>
        </w:numPr>
        <w:spacing w:line="276" w:lineRule="auto"/>
        <w:ind w:left="851"/>
        <w:jc w:val="both"/>
        <w:rPr>
          <w:rFonts w:ascii="Times New Roman" w:hAnsi="Times New Roman" w:cs="Times New Roman"/>
        </w:rPr>
      </w:pPr>
      <w:r w:rsidRPr="006903EB">
        <w:rPr>
          <w:rFonts w:ascii="Times New Roman" w:hAnsi="Times New Roman" w:cs="Times New Roman"/>
        </w:rPr>
        <w:t>prace warsztatowe w grupach (etap planistyczny);</w:t>
      </w:r>
    </w:p>
    <w:p w14:paraId="138D3EDA" w14:textId="77777777" w:rsidR="00BE7B8F" w:rsidRDefault="00BE7B8F" w:rsidP="00A663F1">
      <w:pPr>
        <w:pStyle w:val="Akapitzlist"/>
        <w:numPr>
          <w:ilvl w:val="0"/>
          <w:numId w:val="17"/>
        </w:numPr>
        <w:spacing w:line="276" w:lineRule="auto"/>
        <w:ind w:left="851"/>
        <w:jc w:val="both"/>
        <w:rPr>
          <w:rFonts w:ascii="Times New Roman" w:hAnsi="Times New Roman" w:cs="Times New Roman"/>
        </w:rPr>
      </w:pPr>
      <w:r w:rsidRPr="006903EB">
        <w:rPr>
          <w:rFonts w:ascii="Times New Roman" w:hAnsi="Times New Roman" w:cs="Times New Roman"/>
        </w:rPr>
        <w:t>formularze uwag (etap opiniowania projektu LSR)</w:t>
      </w:r>
      <w:r>
        <w:rPr>
          <w:rFonts w:ascii="Times New Roman" w:hAnsi="Times New Roman" w:cs="Times New Roman"/>
        </w:rPr>
        <w:t>;</w:t>
      </w:r>
    </w:p>
    <w:p w14:paraId="166427DF" w14:textId="100E7792" w:rsidR="00F13EA7" w:rsidRPr="00FE5E9E" w:rsidRDefault="00BE7B8F" w:rsidP="00A663F1">
      <w:pPr>
        <w:pStyle w:val="Akapitzlist"/>
        <w:numPr>
          <w:ilvl w:val="0"/>
          <w:numId w:val="17"/>
        </w:numPr>
        <w:spacing w:line="276" w:lineRule="auto"/>
        <w:ind w:left="851"/>
        <w:jc w:val="both"/>
        <w:rPr>
          <w:rFonts w:ascii="Times New Roman" w:hAnsi="Times New Roman" w:cs="Times New Roman"/>
        </w:rPr>
      </w:pPr>
      <w:r>
        <w:rPr>
          <w:rFonts w:ascii="Times New Roman" w:hAnsi="Times New Roman" w:cs="Times New Roman"/>
        </w:rPr>
        <w:t>prezentacja projektu LSR na WZC.</w:t>
      </w:r>
    </w:p>
    <w:p w14:paraId="1CC243CF" w14:textId="455D1D4A" w:rsidR="00BE7B8F" w:rsidRPr="00AD4A69" w:rsidRDefault="00AD4A69" w:rsidP="000C311B">
      <w:pPr>
        <w:spacing w:after="120" w:line="276" w:lineRule="auto"/>
        <w:ind w:firstLine="708"/>
        <w:jc w:val="both"/>
        <w:rPr>
          <w:rFonts w:ascii="Times New Roman" w:hAnsi="Times New Roman" w:cs="Times New Roman"/>
        </w:rPr>
      </w:pPr>
      <w:r>
        <w:rPr>
          <w:rFonts w:ascii="Times New Roman" w:hAnsi="Times New Roman" w:cs="Times New Roman"/>
        </w:rPr>
        <w:t xml:space="preserve">W dniach 26–28.07.2022 r. odbyły się spotkania </w:t>
      </w:r>
      <w:r>
        <w:rPr>
          <w:rFonts w:ascii="Times New Roman" w:hAnsi="Times New Roman" w:cs="Times New Roman"/>
          <w:color w:val="000000" w:themeColor="text1"/>
        </w:rPr>
        <w:t>informacyjno-warsztatowe</w:t>
      </w:r>
      <w:r>
        <w:rPr>
          <w:rFonts w:ascii="Times New Roman" w:hAnsi="Times New Roman" w:cs="Times New Roman"/>
        </w:rPr>
        <w:t xml:space="preserve"> z mieszkańcami obszaru </w:t>
      </w:r>
      <w:r>
        <w:rPr>
          <w:rFonts w:ascii="Times New Roman" w:hAnsi="Times New Roman" w:cs="Times New Roman"/>
        </w:rPr>
        <w:br/>
        <w:t xml:space="preserve">w każdej z gmin objętych LSR, </w:t>
      </w:r>
      <w:r w:rsidR="00A86D21">
        <w:rPr>
          <w:rFonts w:ascii="Times New Roman" w:hAnsi="Times New Roman" w:cs="Times New Roman"/>
        </w:rPr>
        <w:t>dwa spotkania były</w:t>
      </w:r>
      <w:r>
        <w:rPr>
          <w:rFonts w:ascii="Times New Roman" w:hAnsi="Times New Roman" w:cs="Times New Roman"/>
        </w:rPr>
        <w:t xml:space="preserve"> transmitowane online, a mieszkańcy mieli możliwość nie tylko wysłuchania dyskusji, która odbywała się podczas spotkania, ale również mogli zadawać pytania i zgłaszać swoje uwagi na </w:t>
      </w:r>
      <w:r w:rsidR="007271D0">
        <w:rPr>
          <w:rFonts w:ascii="Times New Roman" w:hAnsi="Times New Roman" w:cs="Times New Roman"/>
        </w:rPr>
        <w:t>cz</w:t>
      </w:r>
      <w:r>
        <w:rPr>
          <w:rFonts w:ascii="Times New Roman" w:hAnsi="Times New Roman" w:cs="Times New Roman"/>
        </w:rPr>
        <w:t xml:space="preserve">acie. </w:t>
      </w:r>
      <w:r w:rsidR="00BE7B8F">
        <w:rPr>
          <w:rFonts w:ascii="Times New Roman" w:hAnsi="Times New Roman" w:cs="Times New Roman"/>
          <w:color w:val="000000" w:themeColor="text1"/>
        </w:rPr>
        <w:t xml:space="preserve">W trakcie spotkań, mieszkańcy zostali zapoznani z założeniami programu LEADER oraz z danymi statystycznymi obrazującymi sytuację obszaru. Następnie odbyła się dyskusja na temat problemów z jakimi mierzą się mieszkańcy obszaru oraz szans, które odpowiednio wykorzystane pomogą w rozwoju regionu. </w:t>
      </w:r>
    </w:p>
    <w:p w14:paraId="63B021CE" w14:textId="7B54D01B" w:rsidR="00BE7B8F" w:rsidRDefault="00BE7B8F" w:rsidP="000C311B">
      <w:pPr>
        <w:spacing w:after="120" w:line="276" w:lineRule="auto"/>
        <w:ind w:firstLine="709"/>
        <w:jc w:val="both"/>
        <w:rPr>
          <w:rFonts w:ascii="Times New Roman" w:hAnsi="Times New Roman" w:cs="Times New Roman"/>
          <w:color w:val="000000" w:themeColor="text1"/>
        </w:rPr>
      </w:pPr>
      <w:r>
        <w:rPr>
          <w:rFonts w:ascii="Times New Roman" w:hAnsi="Times New Roman" w:cs="Times New Roman"/>
          <w:color w:val="000000" w:themeColor="text1"/>
        </w:rPr>
        <w:t xml:space="preserve">Spotkania pozwoliły nie tylko na zdiagnozowanie potrzeb obszaru, ale również były istotne w określeniu przyszłych kierunków rozwoju. W spotkaniach uczestniczyło łącznie </w:t>
      </w:r>
      <w:r w:rsidR="00FE5E9E">
        <w:rPr>
          <w:rFonts w:ascii="Times New Roman" w:hAnsi="Times New Roman" w:cs="Times New Roman"/>
          <w:color w:val="000000" w:themeColor="text1"/>
        </w:rPr>
        <w:t>61</w:t>
      </w:r>
      <w:r>
        <w:rPr>
          <w:rFonts w:ascii="Times New Roman" w:hAnsi="Times New Roman" w:cs="Times New Roman"/>
          <w:color w:val="000000" w:themeColor="text1"/>
        </w:rPr>
        <w:t xml:space="preserve"> osób, byli to zarówno lokalni przedsiębiorcy, jak i przedstawiciele stowarzyszeń, KWG oraz pracownicy jednostek samorządu terytorialnego. Wśród najczęściej wymienianych problemów przez uczestników spotkań znalazły się m.in.:</w:t>
      </w:r>
      <w:r w:rsidR="00FE5E9E">
        <w:rPr>
          <w:rFonts w:ascii="Times New Roman" w:hAnsi="Times New Roman" w:cs="Times New Roman"/>
          <w:color w:val="000000" w:themeColor="text1"/>
        </w:rPr>
        <w:t xml:space="preserve"> braki w aktywności </w:t>
      </w:r>
      <w:r w:rsidR="00FE5E9E">
        <w:rPr>
          <w:rFonts w:ascii="Times New Roman" w:hAnsi="Times New Roman" w:cs="Times New Roman"/>
          <w:color w:val="000000" w:themeColor="text1"/>
        </w:rPr>
        <w:br/>
        <w:t>i porozumieniu wśród przedsiębiorców i mieszkańców, brak lokalnych liderów, a mieszkańcy wolą robić coś dla siebie niż dla ogółu,</w:t>
      </w:r>
      <w:r>
        <w:rPr>
          <w:rFonts w:ascii="Times New Roman" w:hAnsi="Times New Roman" w:cs="Times New Roman"/>
          <w:color w:val="000000" w:themeColor="text1"/>
        </w:rPr>
        <w:t xml:space="preserve"> niskie zarobki oraz brak atrakcyjnych ofert pracy na terenie obszaru</w:t>
      </w:r>
      <w:r w:rsidR="00FE5E9E">
        <w:rPr>
          <w:rFonts w:ascii="Times New Roman" w:hAnsi="Times New Roman" w:cs="Times New Roman"/>
          <w:color w:val="000000" w:themeColor="text1"/>
        </w:rPr>
        <w:t>, niska przedsiębiorczość mieszkańców,</w:t>
      </w:r>
      <w:r>
        <w:rPr>
          <w:rFonts w:ascii="Times New Roman" w:hAnsi="Times New Roman" w:cs="Times New Roman"/>
          <w:color w:val="000000" w:themeColor="text1"/>
        </w:rPr>
        <w:t xml:space="preserve"> </w:t>
      </w:r>
      <w:r w:rsidR="00FE5E9E">
        <w:rPr>
          <w:rFonts w:ascii="Times New Roman" w:hAnsi="Times New Roman" w:cs="Times New Roman"/>
          <w:color w:val="000000" w:themeColor="text1"/>
        </w:rPr>
        <w:t>brak przywiązania mieszkańców do podkarpackiego Roztocza</w:t>
      </w:r>
      <w:r>
        <w:rPr>
          <w:rFonts w:ascii="Times New Roman" w:hAnsi="Times New Roman" w:cs="Times New Roman"/>
          <w:color w:val="000000" w:themeColor="text1"/>
        </w:rPr>
        <w:t xml:space="preserve">, a także niewystarczająca oferta spędzania czasu wolnego. </w:t>
      </w:r>
      <w:r w:rsidR="00FE5E9E">
        <w:rPr>
          <w:rFonts w:ascii="Times New Roman" w:hAnsi="Times New Roman" w:cs="Times New Roman"/>
          <w:color w:val="000000" w:themeColor="text1"/>
        </w:rPr>
        <w:t xml:space="preserve">Uczestnicy spotkań zwrócili również uwagę na </w:t>
      </w:r>
      <w:r w:rsidR="0096248B">
        <w:rPr>
          <w:rFonts w:ascii="Times New Roman" w:hAnsi="Times New Roman" w:cs="Times New Roman"/>
          <w:color w:val="000000" w:themeColor="text1"/>
        </w:rPr>
        <w:t>niedostosowanie mieszkańców obszaru</w:t>
      </w:r>
      <w:r w:rsidR="008261CB">
        <w:rPr>
          <w:rFonts w:ascii="Times New Roman" w:hAnsi="Times New Roman" w:cs="Times New Roman"/>
          <w:color w:val="000000" w:themeColor="text1"/>
        </w:rPr>
        <w:t xml:space="preserve"> do</w:t>
      </w:r>
      <w:bookmarkStart w:id="19" w:name="_Hlk135141185"/>
      <w:r w:rsidR="0096248B">
        <w:rPr>
          <w:rFonts w:ascii="Times New Roman" w:hAnsi="Times New Roman" w:cs="Times New Roman"/>
          <w:color w:val="000000" w:themeColor="text1"/>
        </w:rPr>
        <w:t xml:space="preserve"> </w:t>
      </w:r>
      <w:r w:rsidR="0096248B">
        <w:rPr>
          <w:rFonts w:ascii="Times New Roman" w:hAnsi="Times New Roman" w:cs="Times New Roman"/>
          <w:color w:val="000000" w:themeColor="text1"/>
        </w:rPr>
        <w:lastRenderedPageBreak/>
        <w:t xml:space="preserve">zmieniającego się </w:t>
      </w:r>
      <w:bookmarkEnd w:id="19"/>
      <w:r w:rsidR="0096248B">
        <w:rPr>
          <w:rFonts w:ascii="Times New Roman" w:hAnsi="Times New Roman" w:cs="Times New Roman"/>
          <w:color w:val="000000" w:themeColor="text1"/>
        </w:rPr>
        <w:t>rynku usług i niewykorzystywanie możliwości jakie daje Internet.</w:t>
      </w:r>
      <w:r>
        <w:rPr>
          <w:rFonts w:ascii="Times New Roman" w:hAnsi="Times New Roman" w:cs="Times New Roman"/>
          <w:color w:val="000000" w:themeColor="text1"/>
        </w:rPr>
        <w:t xml:space="preserve"> Problem dla mieszkańców stanowi również mała dostępność żłobków i przedszkoli</w:t>
      </w:r>
      <w:r w:rsidR="0096248B">
        <w:rPr>
          <w:rFonts w:ascii="Times New Roman" w:hAnsi="Times New Roman" w:cs="Times New Roman"/>
          <w:color w:val="000000" w:themeColor="text1"/>
        </w:rPr>
        <w:t xml:space="preserve">. </w:t>
      </w:r>
      <w:r>
        <w:rPr>
          <w:rFonts w:ascii="Times New Roman" w:hAnsi="Times New Roman" w:cs="Times New Roman"/>
          <w:color w:val="000000" w:themeColor="text1"/>
        </w:rPr>
        <w:t>Z kolei jako potencjał mieszkańcy wskazywali: czyste środowisko</w:t>
      </w:r>
      <w:r w:rsidR="0096248B">
        <w:rPr>
          <w:rFonts w:ascii="Times New Roman" w:hAnsi="Times New Roman" w:cs="Times New Roman"/>
          <w:color w:val="000000" w:themeColor="text1"/>
        </w:rPr>
        <w:t>, dużo zieleni i mało „wydeptane” lasy</w:t>
      </w:r>
      <w:r w:rsidR="008261CB">
        <w:rPr>
          <w:rFonts w:ascii="Times New Roman" w:hAnsi="Times New Roman" w:cs="Times New Roman"/>
          <w:color w:val="000000" w:themeColor="text1"/>
        </w:rPr>
        <w:t>,</w:t>
      </w:r>
      <w:r w:rsidR="0096248B">
        <w:rPr>
          <w:rFonts w:ascii="Times New Roman" w:hAnsi="Times New Roman" w:cs="Times New Roman"/>
          <w:color w:val="000000" w:themeColor="text1"/>
        </w:rPr>
        <w:t xml:space="preserve"> gdzie można uciec od tłumów</w:t>
      </w:r>
      <w:r>
        <w:rPr>
          <w:rFonts w:ascii="Times New Roman" w:hAnsi="Times New Roman" w:cs="Times New Roman"/>
          <w:color w:val="000000" w:themeColor="text1"/>
        </w:rPr>
        <w:t xml:space="preserve">, kulturę i tradycję lokalnej społeczności, atrakcyjny krajobraz oraz ukształtowanie terenu. Z rozmów z mieszkańcami wynikło, iż największe szanse na rozwój obszaru widzą we wspieraniu przedsiębiorczości </w:t>
      </w:r>
      <w:r w:rsidR="00D6258B">
        <w:rPr>
          <w:rFonts w:ascii="Times New Roman" w:hAnsi="Times New Roman" w:cs="Times New Roman"/>
          <w:color w:val="000000" w:themeColor="text1"/>
        </w:rPr>
        <w:t xml:space="preserve">wykorzystującej m.in. zasoby lokalne </w:t>
      </w:r>
      <w:r>
        <w:rPr>
          <w:rFonts w:ascii="Times New Roman" w:hAnsi="Times New Roman" w:cs="Times New Roman"/>
          <w:color w:val="000000" w:themeColor="text1"/>
        </w:rPr>
        <w:t xml:space="preserve">oraz </w:t>
      </w:r>
      <w:r w:rsidR="00D6258B">
        <w:rPr>
          <w:rFonts w:ascii="Times New Roman" w:hAnsi="Times New Roman" w:cs="Times New Roman"/>
          <w:color w:val="000000" w:themeColor="text1"/>
        </w:rPr>
        <w:t>integrowaniu lokalnej społeczności, zaktywizowaniu jej do wspólnych działań, a także w cyfryzacji obszaru.</w:t>
      </w:r>
    </w:p>
    <w:p w14:paraId="7AA51B48" w14:textId="0D9AACD1" w:rsidR="000712DA" w:rsidRPr="000712DA" w:rsidRDefault="000712DA" w:rsidP="000C311B">
      <w:pPr>
        <w:pStyle w:val="podnagowek"/>
        <w:numPr>
          <w:ilvl w:val="0"/>
          <w:numId w:val="0"/>
        </w:numPr>
        <w:spacing w:after="120" w:line="276" w:lineRule="auto"/>
        <w:ind w:firstLine="794"/>
        <w:outlineLvl w:val="9"/>
        <w:rPr>
          <w:b w:val="0"/>
          <w:bCs w:val="0"/>
          <w:color w:val="auto"/>
          <w:sz w:val="22"/>
          <w:szCs w:val="22"/>
        </w:rPr>
      </w:pPr>
      <w:r>
        <w:rPr>
          <w:b w:val="0"/>
          <w:bCs w:val="0"/>
          <w:color w:val="auto"/>
          <w:sz w:val="22"/>
          <w:szCs w:val="22"/>
        </w:rPr>
        <w:t xml:space="preserve">Podczas prac nad LSR przeprowadzono dwa badania ankietowe. </w:t>
      </w:r>
      <w:r w:rsidRPr="00E97C19">
        <w:rPr>
          <w:b w:val="0"/>
          <w:bCs w:val="0"/>
          <w:color w:val="auto"/>
          <w:sz w:val="22"/>
          <w:szCs w:val="22"/>
        </w:rPr>
        <w:t>Ogłoszeni</w:t>
      </w:r>
      <w:r>
        <w:rPr>
          <w:b w:val="0"/>
          <w:bCs w:val="0"/>
          <w:color w:val="auto"/>
          <w:sz w:val="22"/>
          <w:szCs w:val="22"/>
        </w:rPr>
        <w:t>a</w:t>
      </w:r>
      <w:r w:rsidRPr="00E97C19">
        <w:rPr>
          <w:b w:val="0"/>
          <w:bCs w:val="0"/>
          <w:color w:val="auto"/>
          <w:sz w:val="22"/>
          <w:szCs w:val="22"/>
        </w:rPr>
        <w:t xml:space="preserve"> o ankietach został</w:t>
      </w:r>
      <w:r>
        <w:rPr>
          <w:b w:val="0"/>
          <w:bCs w:val="0"/>
          <w:color w:val="auto"/>
          <w:sz w:val="22"/>
          <w:szCs w:val="22"/>
        </w:rPr>
        <w:t xml:space="preserve">y </w:t>
      </w:r>
      <w:r w:rsidRPr="00E97C19">
        <w:rPr>
          <w:b w:val="0"/>
          <w:bCs w:val="0"/>
          <w:color w:val="auto"/>
          <w:sz w:val="22"/>
          <w:szCs w:val="22"/>
        </w:rPr>
        <w:t xml:space="preserve">zamieszczone na stronie </w:t>
      </w:r>
      <w:r w:rsidR="002C55E8">
        <w:rPr>
          <w:b w:val="0"/>
          <w:bCs w:val="0"/>
          <w:color w:val="auto"/>
          <w:sz w:val="22"/>
          <w:szCs w:val="22"/>
        </w:rPr>
        <w:t xml:space="preserve">internetowej </w:t>
      </w:r>
      <w:r w:rsidRPr="00E97C19">
        <w:rPr>
          <w:b w:val="0"/>
          <w:bCs w:val="0"/>
          <w:color w:val="auto"/>
          <w:sz w:val="22"/>
          <w:szCs w:val="22"/>
        </w:rPr>
        <w:t>LGD</w:t>
      </w:r>
      <w:r>
        <w:rPr>
          <w:b w:val="0"/>
          <w:bCs w:val="0"/>
          <w:color w:val="auto"/>
          <w:sz w:val="22"/>
          <w:szCs w:val="22"/>
        </w:rPr>
        <w:t xml:space="preserve"> </w:t>
      </w:r>
      <w:r w:rsidRPr="00E97C19">
        <w:rPr>
          <w:b w:val="0"/>
          <w:bCs w:val="0"/>
          <w:color w:val="auto"/>
          <w:sz w:val="22"/>
          <w:szCs w:val="22"/>
        </w:rPr>
        <w:t>oraz w mediach społecznościowych</w:t>
      </w:r>
      <w:r w:rsidR="005F4AB4">
        <w:rPr>
          <w:b w:val="0"/>
          <w:bCs w:val="0"/>
          <w:color w:val="auto"/>
          <w:sz w:val="22"/>
          <w:szCs w:val="22"/>
        </w:rPr>
        <w:t>,</w:t>
      </w:r>
      <w:r w:rsidRPr="00E97C19">
        <w:rPr>
          <w:b w:val="0"/>
          <w:bCs w:val="0"/>
          <w:color w:val="auto"/>
          <w:sz w:val="22"/>
          <w:szCs w:val="22"/>
        </w:rPr>
        <w:t xml:space="preserve"> </w:t>
      </w:r>
      <w:r w:rsidR="008261CB">
        <w:rPr>
          <w:b w:val="0"/>
          <w:bCs w:val="0"/>
          <w:color w:val="auto"/>
          <w:sz w:val="22"/>
          <w:szCs w:val="22"/>
        </w:rPr>
        <w:t xml:space="preserve">natomiast </w:t>
      </w:r>
      <w:r w:rsidRPr="00E97C19">
        <w:rPr>
          <w:b w:val="0"/>
          <w:bCs w:val="0"/>
          <w:color w:val="auto"/>
          <w:sz w:val="22"/>
          <w:szCs w:val="22"/>
        </w:rPr>
        <w:t>członkowie LGD byli również poinformowani o ankietach wiadomościami</w:t>
      </w:r>
      <w:r w:rsidR="005F4AB4">
        <w:rPr>
          <w:b w:val="0"/>
          <w:bCs w:val="0"/>
          <w:color w:val="auto"/>
          <w:sz w:val="22"/>
          <w:szCs w:val="22"/>
        </w:rPr>
        <w:t xml:space="preserve"> e-mail</w:t>
      </w:r>
      <w:r w:rsidRPr="00E97C19">
        <w:rPr>
          <w:b w:val="0"/>
          <w:bCs w:val="0"/>
          <w:color w:val="auto"/>
          <w:sz w:val="22"/>
          <w:szCs w:val="22"/>
        </w:rPr>
        <w:t>.</w:t>
      </w:r>
    </w:p>
    <w:p w14:paraId="05D98FA5" w14:textId="39B14F2C" w:rsidR="000C311B" w:rsidRDefault="000C311B" w:rsidP="001E0F10">
      <w:pPr>
        <w:pStyle w:val="podnagowek"/>
        <w:numPr>
          <w:ilvl w:val="0"/>
          <w:numId w:val="0"/>
        </w:numPr>
        <w:spacing w:after="120" w:line="276" w:lineRule="auto"/>
        <w:ind w:firstLine="709"/>
        <w:outlineLvl w:val="9"/>
        <w:rPr>
          <w:b w:val="0"/>
          <w:bCs w:val="0"/>
          <w:sz w:val="22"/>
        </w:rPr>
      </w:pPr>
      <w:r w:rsidRPr="00283248">
        <w:rPr>
          <w:b w:val="0"/>
          <w:bCs w:val="0"/>
          <w:sz w:val="22"/>
          <w:szCs w:val="22"/>
        </w:rPr>
        <w:t xml:space="preserve">W </w:t>
      </w:r>
      <w:r w:rsidRPr="003F6AB2">
        <w:rPr>
          <w:b w:val="0"/>
          <w:bCs w:val="0"/>
          <w:sz w:val="22"/>
          <w:szCs w:val="22"/>
        </w:rPr>
        <w:t>dniach 1</w:t>
      </w:r>
      <w:r>
        <w:rPr>
          <w:b w:val="0"/>
          <w:bCs w:val="0"/>
          <w:sz w:val="22"/>
          <w:szCs w:val="22"/>
        </w:rPr>
        <w:t>2</w:t>
      </w:r>
      <w:r w:rsidRPr="003F6AB2">
        <w:rPr>
          <w:b w:val="0"/>
          <w:bCs w:val="0"/>
          <w:sz w:val="22"/>
          <w:szCs w:val="22"/>
        </w:rPr>
        <w:t xml:space="preserve">–30.09.2022 </w:t>
      </w:r>
      <w:r w:rsidR="008261CB">
        <w:rPr>
          <w:b w:val="0"/>
          <w:bCs w:val="0"/>
          <w:sz w:val="22"/>
          <w:szCs w:val="22"/>
        </w:rPr>
        <w:t xml:space="preserve">r. </w:t>
      </w:r>
      <w:r w:rsidRPr="003F6AB2">
        <w:rPr>
          <w:b w:val="0"/>
          <w:bCs w:val="0"/>
          <w:sz w:val="22"/>
          <w:szCs w:val="22"/>
        </w:rPr>
        <w:t xml:space="preserve">przeprowadzono wśród mieszkańców gmin LGD </w:t>
      </w:r>
      <w:r>
        <w:rPr>
          <w:b w:val="0"/>
          <w:bCs w:val="0"/>
          <w:sz w:val="22"/>
          <w:szCs w:val="22"/>
        </w:rPr>
        <w:t xml:space="preserve">Rozwój Ziemi Lubaczowskiej </w:t>
      </w:r>
      <w:r w:rsidRPr="003F6AB2">
        <w:rPr>
          <w:b w:val="0"/>
          <w:bCs w:val="0"/>
          <w:sz w:val="22"/>
          <w:szCs w:val="22"/>
        </w:rPr>
        <w:t>badanie ankietowe. Udział w badaniu wzięł</w:t>
      </w:r>
      <w:r w:rsidR="008261CB">
        <w:rPr>
          <w:b w:val="0"/>
          <w:bCs w:val="0"/>
          <w:sz w:val="22"/>
          <w:szCs w:val="22"/>
        </w:rPr>
        <w:t>y</w:t>
      </w:r>
      <w:r w:rsidRPr="003F6AB2">
        <w:rPr>
          <w:b w:val="0"/>
          <w:bCs w:val="0"/>
          <w:sz w:val="22"/>
          <w:szCs w:val="22"/>
        </w:rPr>
        <w:t xml:space="preserve"> </w:t>
      </w:r>
      <w:r>
        <w:rPr>
          <w:b w:val="0"/>
          <w:bCs w:val="0"/>
          <w:sz w:val="22"/>
          <w:szCs w:val="22"/>
        </w:rPr>
        <w:t xml:space="preserve">62 </w:t>
      </w:r>
      <w:r w:rsidRPr="003F6AB2">
        <w:rPr>
          <w:b w:val="0"/>
          <w:bCs w:val="0"/>
          <w:sz w:val="22"/>
          <w:szCs w:val="22"/>
        </w:rPr>
        <w:t>os</w:t>
      </w:r>
      <w:r>
        <w:rPr>
          <w:b w:val="0"/>
          <w:bCs w:val="0"/>
          <w:sz w:val="22"/>
          <w:szCs w:val="22"/>
        </w:rPr>
        <w:t xml:space="preserve">oby, w tym 50% kobiet i 50% mężczyzn. 79% ankietowanych to osoby w przedziale wiekowym 25–60 lat. W </w:t>
      </w:r>
      <w:r w:rsidR="00375F42">
        <w:rPr>
          <w:b w:val="0"/>
          <w:bCs w:val="0"/>
          <w:sz w:val="22"/>
          <w:szCs w:val="22"/>
        </w:rPr>
        <w:t>badaniu ankietowym</w:t>
      </w:r>
      <w:r>
        <w:rPr>
          <w:b w:val="0"/>
          <w:bCs w:val="0"/>
          <w:sz w:val="22"/>
          <w:szCs w:val="22"/>
        </w:rPr>
        <w:t xml:space="preserve"> udział wzięło najwięcej osób z terenu Gminy Narol (21%), głównie byli to reprezentanci sektora społecznego (52%).</w:t>
      </w:r>
      <w:r w:rsidR="001E0F10">
        <w:rPr>
          <w:b w:val="0"/>
          <w:bCs w:val="0"/>
          <w:sz w:val="22"/>
          <w:szCs w:val="22"/>
        </w:rPr>
        <w:t xml:space="preserve"> </w:t>
      </w:r>
      <w:r>
        <w:rPr>
          <w:b w:val="0"/>
          <w:bCs w:val="0"/>
          <w:sz w:val="22"/>
          <w:szCs w:val="22"/>
        </w:rPr>
        <w:t>W badaniu ankietowym mieszkańcy mieli wskazać kluczowe mocne strony obszaru LGD, wśród najczęściej wymienianych odpowiedzi pojawiły się</w:t>
      </w:r>
      <w:r w:rsidR="008261CB">
        <w:rPr>
          <w:b w:val="0"/>
          <w:bCs w:val="0"/>
          <w:sz w:val="22"/>
          <w:szCs w:val="22"/>
        </w:rPr>
        <w:t>:</w:t>
      </w:r>
      <w:r>
        <w:rPr>
          <w:b w:val="0"/>
          <w:bCs w:val="0"/>
          <w:sz w:val="22"/>
          <w:szCs w:val="22"/>
        </w:rPr>
        <w:t xml:space="preserve"> unikatowe walory przyrodniczo-krajobrazowe i </w:t>
      </w:r>
      <w:r w:rsidRPr="00107820">
        <w:rPr>
          <w:b w:val="0"/>
          <w:bCs w:val="0"/>
          <w:sz w:val="22"/>
          <w:szCs w:val="22"/>
        </w:rPr>
        <w:t>czyste środowisko naturalne, w tym różnorodne formy ochrony przyrody</w:t>
      </w:r>
      <w:r>
        <w:rPr>
          <w:b w:val="0"/>
          <w:bCs w:val="0"/>
          <w:sz w:val="22"/>
          <w:szCs w:val="22"/>
        </w:rPr>
        <w:t xml:space="preserve"> (79% odpowiedzi), duża lesistość terenu (69%) oraz c</w:t>
      </w:r>
      <w:r w:rsidRPr="00107820">
        <w:rPr>
          <w:b w:val="0"/>
          <w:bCs w:val="0"/>
          <w:sz w:val="22"/>
          <w:szCs w:val="22"/>
        </w:rPr>
        <w:t>iekawa historia i dziedzictwo kulturowe obszaru, w tym znane osobistości związane z obszarem i cenne zabytki</w:t>
      </w:r>
      <w:r>
        <w:rPr>
          <w:b w:val="0"/>
          <w:bCs w:val="0"/>
          <w:sz w:val="22"/>
          <w:szCs w:val="22"/>
        </w:rPr>
        <w:t xml:space="preserve"> (66% odpowiedzi). W kolejnym pytaniu ankietowani zostali zapytani o słabe strony obszaru LGD, tutaj respondenci najczęściej wskazywali na mało atrakcyjny rynek pracy (77% odpowiedzi) oraz na </w:t>
      </w:r>
      <w:bookmarkStart w:id="20" w:name="_Hlk135141370"/>
      <w:r>
        <w:rPr>
          <w:b w:val="0"/>
          <w:bCs w:val="0"/>
          <w:sz w:val="22"/>
          <w:szCs w:val="22"/>
        </w:rPr>
        <w:t>malejącą liczb</w:t>
      </w:r>
      <w:r w:rsidR="008261CB">
        <w:rPr>
          <w:b w:val="0"/>
          <w:bCs w:val="0"/>
          <w:sz w:val="22"/>
          <w:szCs w:val="22"/>
        </w:rPr>
        <w:t>ę</w:t>
      </w:r>
      <w:r>
        <w:rPr>
          <w:b w:val="0"/>
          <w:bCs w:val="0"/>
          <w:sz w:val="22"/>
          <w:szCs w:val="22"/>
        </w:rPr>
        <w:t xml:space="preserve"> </w:t>
      </w:r>
      <w:bookmarkEnd w:id="20"/>
      <w:r>
        <w:rPr>
          <w:b w:val="0"/>
          <w:bCs w:val="0"/>
          <w:sz w:val="22"/>
          <w:szCs w:val="22"/>
        </w:rPr>
        <w:t>ludności i ujemny przyrost naturalny (60% odpowiedzi). Następne pytanie dotyczyło najważniejszych szans rozwoju jakie stoją przed obszarem LGD</w:t>
      </w:r>
      <w:r w:rsidR="008261CB">
        <w:rPr>
          <w:b w:val="0"/>
          <w:bCs w:val="0"/>
          <w:sz w:val="22"/>
          <w:szCs w:val="22"/>
        </w:rPr>
        <w:t xml:space="preserve"> –</w:t>
      </w:r>
      <w:r>
        <w:rPr>
          <w:b w:val="0"/>
          <w:bCs w:val="0"/>
          <w:sz w:val="22"/>
          <w:szCs w:val="22"/>
        </w:rPr>
        <w:t xml:space="preserve"> najczęściej wskazywano c</w:t>
      </w:r>
      <w:r w:rsidRPr="00197D96">
        <w:rPr>
          <w:b w:val="0"/>
          <w:bCs w:val="0"/>
          <w:sz w:val="22"/>
          <w:szCs w:val="22"/>
        </w:rPr>
        <w:t>yfryzacj</w:t>
      </w:r>
      <w:r w:rsidR="008261CB">
        <w:rPr>
          <w:b w:val="0"/>
          <w:bCs w:val="0"/>
          <w:sz w:val="22"/>
          <w:szCs w:val="22"/>
        </w:rPr>
        <w:t>ę</w:t>
      </w:r>
      <w:r w:rsidRPr="00197D96">
        <w:rPr>
          <w:b w:val="0"/>
          <w:bCs w:val="0"/>
          <w:sz w:val="22"/>
          <w:szCs w:val="22"/>
        </w:rPr>
        <w:t xml:space="preserve"> życia codziennego, w tym rosnące możliwości pracy zdalnej</w:t>
      </w:r>
      <w:r>
        <w:rPr>
          <w:b w:val="0"/>
          <w:bCs w:val="0"/>
          <w:sz w:val="22"/>
          <w:szCs w:val="22"/>
        </w:rPr>
        <w:t xml:space="preserve"> (58% odpowiedzi), a także modę na zdrowy styl życia (56% odpowiedzi)</w:t>
      </w:r>
      <w:r>
        <w:rPr>
          <w:b w:val="0"/>
          <w:bCs w:val="0"/>
          <w:sz w:val="22"/>
        </w:rPr>
        <w:t>. W pytaniu dotyczącym najistotniejszych zagrożeń, które mogą być barierą dla rozwoju</w:t>
      </w:r>
      <w:r w:rsidR="008261CB">
        <w:rPr>
          <w:b w:val="0"/>
          <w:bCs w:val="0"/>
          <w:sz w:val="22"/>
        </w:rPr>
        <w:t>,</w:t>
      </w:r>
      <w:r>
        <w:rPr>
          <w:b w:val="0"/>
          <w:bCs w:val="0"/>
          <w:sz w:val="22"/>
        </w:rPr>
        <w:t xml:space="preserve"> mieszkańcy biorący udział w ankiecie wskazywali wzrost kosztów życia (76% odpowiedzi) oraz emigrację mieszkańców </w:t>
      </w:r>
      <w:r w:rsidR="008261CB">
        <w:rPr>
          <w:b w:val="0"/>
          <w:bCs w:val="0"/>
          <w:sz w:val="22"/>
        </w:rPr>
        <w:t>P</w:t>
      </w:r>
      <w:r>
        <w:rPr>
          <w:b w:val="0"/>
          <w:bCs w:val="0"/>
          <w:sz w:val="22"/>
        </w:rPr>
        <w:t>olski (60% odpowiedzi). Ankieta zawierała również pytanie otwarte, które dotyczyło największych potencjałów obszaru</w:t>
      </w:r>
      <w:r w:rsidR="008261CB">
        <w:rPr>
          <w:b w:val="0"/>
          <w:bCs w:val="0"/>
          <w:sz w:val="22"/>
        </w:rPr>
        <w:t>,</w:t>
      </w:r>
      <w:r>
        <w:rPr>
          <w:b w:val="0"/>
          <w:bCs w:val="0"/>
          <w:sz w:val="22"/>
        </w:rPr>
        <w:t xml:space="preserve"> na których powinien się opierać jego rozwój</w:t>
      </w:r>
      <w:r w:rsidR="008261CB">
        <w:rPr>
          <w:b w:val="0"/>
          <w:bCs w:val="0"/>
          <w:sz w:val="22"/>
        </w:rPr>
        <w:t xml:space="preserve"> –</w:t>
      </w:r>
      <w:r>
        <w:rPr>
          <w:b w:val="0"/>
          <w:bCs w:val="0"/>
          <w:sz w:val="22"/>
        </w:rPr>
        <w:t xml:space="preserve"> respondenci wymieniali m.in.: przyrodę oraz czyste środowisko naturalne i dziedzictwo kulturowe obszaru. W ostatnim otwartym pytaniu, w którym respondenci mieli wskazać, co powinno wyróżniać obszar</w:t>
      </w:r>
      <w:r w:rsidR="008261CB">
        <w:rPr>
          <w:b w:val="0"/>
          <w:bCs w:val="0"/>
          <w:sz w:val="22"/>
        </w:rPr>
        <w:t>,</w:t>
      </w:r>
      <w:r>
        <w:rPr>
          <w:b w:val="0"/>
          <w:bCs w:val="0"/>
          <w:sz w:val="22"/>
        </w:rPr>
        <w:t xml:space="preserve"> również wskazywano na środowisko naturalne i czyste powietrze oraz na Roztocze.</w:t>
      </w:r>
    </w:p>
    <w:p w14:paraId="7C6B1046" w14:textId="443DB2B0" w:rsidR="001E0F10" w:rsidRPr="00644261" w:rsidRDefault="001E0F10" w:rsidP="007271D0">
      <w:pPr>
        <w:pStyle w:val="podnagowek"/>
        <w:numPr>
          <w:ilvl w:val="0"/>
          <w:numId w:val="0"/>
        </w:numPr>
        <w:spacing w:after="120" w:line="276" w:lineRule="auto"/>
        <w:ind w:firstLine="794"/>
        <w:outlineLvl w:val="9"/>
        <w:rPr>
          <w:b w:val="0"/>
          <w:bCs w:val="0"/>
          <w:sz w:val="22"/>
          <w:szCs w:val="22"/>
        </w:rPr>
      </w:pPr>
      <w:r w:rsidRPr="00644261">
        <w:rPr>
          <w:b w:val="0"/>
          <w:bCs w:val="0"/>
          <w:sz w:val="22"/>
          <w:szCs w:val="22"/>
        </w:rPr>
        <w:t>Kolejny etap prac również obejmował przeprowadzenie ankiet, które pozwoliły określić przyszłe kierunki rozwoju obszaru. Ankiety były dostępne online i w wersji papierowej od 05.10.2022 r</w:t>
      </w:r>
      <w:r w:rsidR="008261CB">
        <w:rPr>
          <w:b w:val="0"/>
          <w:bCs w:val="0"/>
          <w:sz w:val="22"/>
          <w:szCs w:val="22"/>
        </w:rPr>
        <w:t>.</w:t>
      </w:r>
      <w:r w:rsidRPr="00644261">
        <w:rPr>
          <w:b w:val="0"/>
          <w:bCs w:val="0"/>
          <w:sz w:val="22"/>
          <w:szCs w:val="22"/>
        </w:rPr>
        <w:t xml:space="preserve"> do 31.01.2023 r. W </w:t>
      </w:r>
      <w:r w:rsidR="00375F42">
        <w:rPr>
          <w:b w:val="0"/>
          <w:bCs w:val="0"/>
          <w:sz w:val="22"/>
          <w:szCs w:val="22"/>
        </w:rPr>
        <w:t>badaniu ankietowym</w:t>
      </w:r>
      <w:r w:rsidRPr="00644261">
        <w:rPr>
          <w:b w:val="0"/>
          <w:bCs w:val="0"/>
          <w:sz w:val="22"/>
          <w:szCs w:val="22"/>
        </w:rPr>
        <w:t xml:space="preserve"> udział wzięło </w:t>
      </w:r>
      <w:r>
        <w:rPr>
          <w:b w:val="0"/>
          <w:bCs w:val="0"/>
          <w:sz w:val="22"/>
          <w:szCs w:val="22"/>
        </w:rPr>
        <w:t>5</w:t>
      </w:r>
      <w:r w:rsidR="00CB7747">
        <w:rPr>
          <w:b w:val="0"/>
          <w:bCs w:val="0"/>
          <w:sz w:val="22"/>
          <w:szCs w:val="22"/>
        </w:rPr>
        <w:t>1</w:t>
      </w:r>
      <w:r w:rsidRPr="00644261">
        <w:rPr>
          <w:b w:val="0"/>
          <w:bCs w:val="0"/>
          <w:sz w:val="22"/>
          <w:szCs w:val="22"/>
        </w:rPr>
        <w:t xml:space="preserve"> osób z czego 5</w:t>
      </w:r>
      <w:r w:rsidR="00AE134B">
        <w:rPr>
          <w:b w:val="0"/>
          <w:bCs w:val="0"/>
          <w:sz w:val="22"/>
          <w:szCs w:val="22"/>
        </w:rPr>
        <w:t>0</w:t>
      </w:r>
      <w:r w:rsidRPr="00644261">
        <w:rPr>
          <w:b w:val="0"/>
          <w:bCs w:val="0"/>
          <w:sz w:val="22"/>
          <w:szCs w:val="22"/>
        </w:rPr>
        <w:t>% ankietowanych stanowiły kobiety</w:t>
      </w:r>
      <w:r w:rsidR="00AE134B">
        <w:rPr>
          <w:b w:val="0"/>
          <w:bCs w:val="0"/>
          <w:sz w:val="22"/>
          <w:szCs w:val="22"/>
        </w:rPr>
        <w:t xml:space="preserve"> i również 50% stanowili mężczyźni</w:t>
      </w:r>
      <w:r w:rsidR="00CB7747">
        <w:rPr>
          <w:b w:val="0"/>
          <w:bCs w:val="0"/>
          <w:sz w:val="22"/>
          <w:szCs w:val="22"/>
        </w:rPr>
        <w:t xml:space="preserve"> (jedna z osób ankietowanych nie udzieliła odpowiedzi w pytaniu dotyczącym płci ankietowanego)</w:t>
      </w:r>
      <w:r w:rsidRPr="00644261">
        <w:rPr>
          <w:b w:val="0"/>
          <w:bCs w:val="0"/>
          <w:sz w:val="22"/>
          <w:szCs w:val="22"/>
        </w:rPr>
        <w:t xml:space="preserve">, </w:t>
      </w:r>
      <w:r>
        <w:rPr>
          <w:b w:val="0"/>
          <w:bCs w:val="0"/>
          <w:sz w:val="22"/>
          <w:szCs w:val="22"/>
        </w:rPr>
        <w:t>8</w:t>
      </w:r>
      <w:r w:rsidR="00AE134B">
        <w:rPr>
          <w:b w:val="0"/>
          <w:bCs w:val="0"/>
          <w:sz w:val="22"/>
          <w:szCs w:val="22"/>
        </w:rPr>
        <w:t>8</w:t>
      </w:r>
      <w:r w:rsidRPr="00644261">
        <w:rPr>
          <w:b w:val="0"/>
          <w:bCs w:val="0"/>
          <w:sz w:val="22"/>
          <w:szCs w:val="22"/>
        </w:rPr>
        <w:t xml:space="preserve">% </w:t>
      </w:r>
      <w:r w:rsidR="008261CB">
        <w:rPr>
          <w:b w:val="0"/>
          <w:bCs w:val="0"/>
          <w:sz w:val="22"/>
          <w:szCs w:val="22"/>
        </w:rPr>
        <w:t xml:space="preserve">były to </w:t>
      </w:r>
      <w:r w:rsidRPr="00644261">
        <w:rPr>
          <w:b w:val="0"/>
          <w:bCs w:val="0"/>
          <w:sz w:val="22"/>
          <w:szCs w:val="22"/>
        </w:rPr>
        <w:t xml:space="preserve">osoby </w:t>
      </w:r>
      <w:r w:rsidR="008261CB">
        <w:rPr>
          <w:b w:val="0"/>
          <w:bCs w:val="0"/>
          <w:sz w:val="22"/>
          <w:szCs w:val="22"/>
        </w:rPr>
        <w:t>w wieku</w:t>
      </w:r>
      <w:r w:rsidRPr="00644261">
        <w:rPr>
          <w:b w:val="0"/>
          <w:bCs w:val="0"/>
          <w:sz w:val="22"/>
          <w:szCs w:val="22"/>
        </w:rPr>
        <w:t xml:space="preserve"> 25–60 lat. Najwięcej osób biorących udział w ankiecie zamieszkuje bądź prowadzi działalność na terenie Gminy </w:t>
      </w:r>
      <w:r w:rsidR="00AE134B">
        <w:rPr>
          <w:b w:val="0"/>
          <w:bCs w:val="0"/>
          <w:sz w:val="22"/>
          <w:szCs w:val="22"/>
        </w:rPr>
        <w:t>Cieszanów</w:t>
      </w:r>
      <w:r w:rsidRPr="00644261">
        <w:rPr>
          <w:b w:val="0"/>
          <w:bCs w:val="0"/>
          <w:sz w:val="22"/>
          <w:szCs w:val="22"/>
        </w:rPr>
        <w:t xml:space="preserve"> (</w:t>
      </w:r>
      <w:r w:rsidR="00AE134B">
        <w:rPr>
          <w:b w:val="0"/>
          <w:bCs w:val="0"/>
          <w:sz w:val="22"/>
          <w:szCs w:val="22"/>
        </w:rPr>
        <w:t>22</w:t>
      </w:r>
      <w:r w:rsidRPr="00644261">
        <w:rPr>
          <w:b w:val="0"/>
          <w:bCs w:val="0"/>
          <w:sz w:val="22"/>
          <w:szCs w:val="22"/>
        </w:rPr>
        <w:t>%). Ankietę najczęściej wypełniały osoby z sektora społecznego (</w:t>
      </w:r>
      <w:r w:rsidR="00AE134B">
        <w:rPr>
          <w:b w:val="0"/>
          <w:bCs w:val="0"/>
          <w:sz w:val="22"/>
          <w:szCs w:val="22"/>
        </w:rPr>
        <w:t>55</w:t>
      </w:r>
      <w:r w:rsidRPr="00644261">
        <w:rPr>
          <w:b w:val="0"/>
          <w:bCs w:val="0"/>
          <w:sz w:val="22"/>
          <w:szCs w:val="22"/>
        </w:rPr>
        <w:t>%). Na pytanie dotyczące kierunków rozwoju LGD</w:t>
      </w:r>
      <w:r w:rsidR="008261CB">
        <w:rPr>
          <w:b w:val="0"/>
          <w:bCs w:val="0"/>
          <w:sz w:val="22"/>
          <w:szCs w:val="22"/>
        </w:rPr>
        <w:t>,</w:t>
      </w:r>
      <w:r w:rsidRPr="00644261">
        <w:rPr>
          <w:b w:val="0"/>
          <w:bCs w:val="0"/>
          <w:sz w:val="22"/>
          <w:szCs w:val="22"/>
        </w:rPr>
        <w:t xml:space="preserve"> </w:t>
      </w:r>
      <w:r w:rsidR="00AE134B">
        <w:rPr>
          <w:b w:val="0"/>
          <w:bCs w:val="0"/>
          <w:sz w:val="22"/>
          <w:szCs w:val="22"/>
        </w:rPr>
        <w:t>63</w:t>
      </w:r>
      <w:r w:rsidRPr="00644261">
        <w:rPr>
          <w:b w:val="0"/>
          <w:bCs w:val="0"/>
          <w:sz w:val="22"/>
          <w:szCs w:val="22"/>
        </w:rPr>
        <w:t xml:space="preserve">% respondentów wskazało na wspieranie </w:t>
      </w:r>
      <w:r w:rsidR="00AE134B">
        <w:rPr>
          <w:b w:val="0"/>
          <w:bCs w:val="0"/>
          <w:sz w:val="22"/>
          <w:szCs w:val="22"/>
        </w:rPr>
        <w:t>rozw</w:t>
      </w:r>
      <w:r w:rsidR="008261CB">
        <w:rPr>
          <w:b w:val="0"/>
          <w:bCs w:val="0"/>
          <w:sz w:val="22"/>
          <w:szCs w:val="22"/>
        </w:rPr>
        <w:t>oju</w:t>
      </w:r>
      <w:r w:rsidR="00AE134B">
        <w:rPr>
          <w:b w:val="0"/>
          <w:bCs w:val="0"/>
          <w:sz w:val="22"/>
          <w:szCs w:val="22"/>
        </w:rPr>
        <w:t xml:space="preserve"> turystyki i infrastruktury turystycznej</w:t>
      </w:r>
      <w:r w:rsidRPr="00644261">
        <w:rPr>
          <w:b w:val="0"/>
          <w:bCs w:val="0"/>
          <w:sz w:val="22"/>
          <w:szCs w:val="22"/>
        </w:rPr>
        <w:t>, a</w:t>
      </w:r>
      <w:r>
        <w:rPr>
          <w:b w:val="0"/>
          <w:bCs w:val="0"/>
          <w:sz w:val="22"/>
          <w:szCs w:val="22"/>
        </w:rPr>
        <w:t xml:space="preserve"> </w:t>
      </w:r>
      <w:r w:rsidR="00AE134B">
        <w:rPr>
          <w:b w:val="0"/>
          <w:bCs w:val="0"/>
          <w:sz w:val="22"/>
          <w:szCs w:val="22"/>
        </w:rPr>
        <w:t>57</w:t>
      </w:r>
      <w:r w:rsidRPr="00644261">
        <w:rPr>
          <w:b w:val="0"/>
          <w:bCs w:val="0"/>
          <w:sz w:val="22"/>
          <w:szCs w:val="22"/>
        </w:rPr>
        <w:t>% na wspieranie rozwoju przedsiębiorczości mieszkańców</w:t>
      </w:r>
      <w:r w:rsidR="00AE134B">
        <w:rPr>
          <w:b w:val="0"/>
          <w:bCs w:val="0"/>
          <w:sz w:val="22"/>
          <w:szCs w:val="22"/>
        </w:rPr>
        <w:t xml:space="preserve">. </w:t>
      </w:r>
      <w:r w:rsidRPr="00644261">
        <w:rPr>
          <w:b w:val="0"/>
          <w:bCs w:val="0"/>
          <w:sz w:val="22"/>
          <w:szCs w:val="22"/>
        </w:rPr>
        <w:t>Kolejne z pytań dotyczyło grupy osób</w:t>
      </w:r>
      <w:r w:rsidR="008261CB">
        <w:rPr>
          <w:b w:val="0"/>
          <w:bCs w:val="0"/>
          <w:sz w:val="22"/>
          <w:szCs w:val="22"/>
        </w:rPr>
        <w:t>,</w:t>
      </w:r>
      <w:r w:rsidRPr="00644261">
        <w:rPr>
          <w:b w:val="0"/>
          <w:bCs w:val="0"/>
          <w:sz w:val="22"/>
          <w:szCs w:val="22"/>
        </w:rPr>
        <w:t xml:space="preserve"> do której powinny być skierowane działania</w:t>
      </w:r>
      <w:r w:rsidR="008261CB">
        <w:rPr>
          <w:b w:val="0"/>
          <w:bCs w:val="0"/>
          <w:sz w:val="22"/>
          <w:szCs w:val="22"/>
        </w:rPr>
        <w:t xml:space="preserve"> –</w:t>
      </w:r>
      <w:r w:rsidRPr="00644261">
        <w:rPr>
          <w:b w:val="0"/>
          <w:bCs w:val="0"/>
          <w:sz w:val="22"/>
          <w:szCs w:val="22"/>
        </w:rPr>
        <w:t xml:space="preserve"> mieszkańcy najczęściej </w:t>
      </w:r>
      <w:r w:rsidR="00AE134B">
        <w:rPr>
          <w:b w:val="0"/>
          <w:bCs w:val="0"/>
          <w:sz w:val="22"/>
          <w:szCs w:val="22"/>
        </w:rPr>
        <w:t xml:space="preserve">wskazywali kobiety </w:t>
      </w:r>
      <w:r w:rsidRPr="00644261">
        <w:rPr>
          <w:b w:val="0"/>
          <w:bCs w:val="0"/>
          <w:sz w:val="22"/>
          <w:szCs w:val="22"/>
        </w:rPr>
        <w:t>(</w:t>
      </w:r>
      <w:r w:rsidR="00AE134B">
        <w:rPr>
          <w:b w:val="0"/>
          <w:bCs w:val="0"/>
          <w:sz w:val="22"/>
          <w:szCs w:val="22"/>
        </w:rPr>
        <w:t>41</w:t>
      </w:r>
      <w:r w:rsidRPr="00644261">
        <w:rPr>
          <w:b w:val="0"/>
          <w:bCs w:val="0"/>
          <w:sz w:val="22"/>
          <w:szCs w:val="22"/>
        </w:rPr>
        <w:t>%). Wśród najczęściej wymienianych rodzajów wsparcia</w:t>
      </w:r>
      <w:r w:rsidR="008261CB">
        <w:rPr>
          <w:b w:val="0"/>
          <w:bCs w:val="0"/>
          <w:sz w:val="22"/>
          <w:szCs w:val="22"/>
        </w:rPr>
        <w:t>,</w:t>
      </w:r>
      <w:r w:rsidRPr="00644261">
        <w:rPr>
          <w:b w:val="0"/>
          <w:bCs w:val="0"/>
          <w:sz w:val="22"/>
          <w:szCs w:val="22"/>
        </w:rPr>
        <w:t xml:space="preserve"> jakie powinny być wdrożone na obszarze</w:t>
      </w:r>
      <w:r w:rsidR="008261CB">
        <w:rPr>
          <w:b w:val="0"/>
          <w:bCs w:val="0"/>
          <w:sz w:val="22"/>
          <w:szCs w:val="22"/>
        </w:rPr>
        <w:t>,</w:t>
      </w:r>
      <w:r w:rsidRPr="00644261">
        <w:rPr>
          <w:b w:val="0"/>
          <w:bCs w:val="0"/>
          <w:sz w:val="22"/>
          <w:szCs w:val="22"/>
        </w:rPr>
        <w:t xml:space="preserve"> ankietowani wskazali</w:t>
      </w:r>
      <w:r w:rsidR="008261CB">
        <w:rPr>
          <w:b w:val="0"/>
          <w:bCs w:val="0"/>
          <w:sz w:val="22"/>
          <w:szCs w:val="22"/>
        </w:rPr>
        <w:t>:</w:t>
      </w:r>
      <w:r w:rsidRPr="00644261">
        <w:rPr>
          <w:b w:val="0"/>
          <w:bCs w:val="0"/>
          <w:sz w:val="22"/>
          <w:szCs w:val="22"/>
        </w:rPr>
        <w:t xml:space="preserve"> rozwój przedsiębiorczości, w tym rozwój biogospodarki lub zielonej gospodarki (</w:t>
      </w:r>
      <w:r w:rsidR="00AE134B">
        <w:rPr>
          <w:b w:val="0"/>
          <w:bCs w:val="0"/>
          <w:sz w:val="22"/>
          <w:szCs w:val="22"/>
        </w:rPr>
        <w:t>53</w:t>
      </w:r>
      <w:r w:rsidRPr="00644261">
        <w:rPr>
          <w:b w:val="0"/>
          <w:bCs w:val="0"/>
          <w:sz w:val="22"/>
          <w:szCs w:val="22"/>
        </w:rPr>
        <w:t>%)</w:t>
      </w:r>
      <w:r w:rsidR="005F4AB4">
        <w:rPr>
          <w:b w:val="0"/>
          <w:bCs w:val="0"/>
          <w:sz w:val="22"/>
          <w:szCs w:val="22"/>
        </w:rPr>
        <w:t xml:space="preserve">. </w:t>
      </w:r>
      <w:r w:rsidRPr="00644261">
        <w:rPr>
          <w:b w:val="0"/>
          <w:bCs w:val="0"/>
          <w:sz w:val="22"/>
          <w:szCs w:val="22"/>
        </w:rPr>
        <w:t>Natomiast w pytaniu dotyczącym głównych form komunikacji</w:t>
      </w:r>
      <w:r w:rsidR="00FF3418">
        <w:rPr>
          <w:b w:val="0"/>
          <w:bCs w:val="0"/>
          <w:sz w:val="22"/>
          <w:szCs w:val="22"/>
        </w:rPr>
        <w:t>,</w:t>
      </w:r>
      <w:r w:rsidRPr="00644261">
        <w:rPr>
          <w:b w:val="0"/>
          <w:bCs w:val="0"/>
          <w:sz w:val="22"/>
          <w:szCs w:val="22"/>
        </w:rPr>
        <w:t xml:space="preserve"> 6</w:t>
      </w:r>
      <w:r w:rsidR="00AE134B">
        <w:rPr>
          <w:b w:val="0"/>
          <w:bCs w:val="0"/>
          <w:sz w:val="22"/>
          <w:szCs w:val="22"/>
        </w:rPr>
        <w:t>3</w:t>
      </w:r>
      <w:r w:rsidRPr="00644261">
        <w:rPr>
          <w:b w:val="0"/>
          <w:bCs w:val="0"/>
          <w:sz w:val="22"/>
          <w:szCs w:val="22"/>
        </w:rPr>
        <w:t>% respondentów wskazało media społecznościowe. W ankiecie znalazło się również jedno pytanie otwarte dotyczące działań, które powinny być realizowane na obszarze LGD</w:t>
      </w:r>
      <w:r w:rsidR="00FF3418">
        <w:rPr>
          <w:b w:val="0"/>
          <w:bCs w:val="0"/>
          <w:sz w:val="22"/>
          <w:szCs w:val="22"/>
        </w:rPr>
        <w:t xml:space="preserve"> –</w:t>
      </w:r>
      <w:r w:rsidRPr="00644261">
        <w:rPr>
          <w:b w:val="0"/>
          <w:bCs w:val="0"/>
          <w:sz w:val="22"/>
          <w:szCs w:val="22"/>
        </w:rPr>
        <w:t xml:space="preserve"> najczęściej </w:t>
      </w:r>
      <w:r w:rsidR="00FF3418">
        <w:rPr>
          <w:b w:val="0"/>
          <w:bCs w:val="0"/>
          <w:sz w:val="22"/>
          <w:szCs w:val="22"/>
        </w:rPr>
        <w:t>wymieniano:</w:t>
      </w:r>
      <w:r>
        <w:rPr>
          <w:b w:val="0"/>
          <w:bCs w:val="0"/>
          <w:sz w:val="22"/>
          <w:szCs w:val="22"/>
        </w:rPr>
        <w:t xml:space="preserve"> rozwój przedsiębiorczości mieszkańców,</w:t>
      </w:r>
      <w:r w:rsidRPr="00644261">
        <w:rPr>
          <w:b w:val="0"/>
          <w:bCs w:val="0"/>
          <w:sz w:val="22"/>
          <w:szCs w:val="22"/>
        </w:rPr>
        <w:t xml:space="preserve"> rozwój oferty czasu wolnego, kształt</w:t>
      </w:r>
      <w:r w:rsidR="008737F0">
        <w:rPr>
          <w:b w:val="0"/>
          <w:bCs w:val="0"/>
          <w:sz w:val="22"/>
          <w:szCs w:val="22"/>
        </w:rPr>
        <w:t xml:space="preserve">owanie </w:t>
      </w:r>
      <w:r w:rsidRPr="00644261">
        <w:rPr>
          <w:b w:val="0"/>
          <w:bCs w:val="0"/>
          <w:sz w:val="22"/>
          <w:szCs w:val="22"/>
        </w:rPr>
        <w:t>liderów życia społecznego</w:t>
      </w:r>
      <w:r>
        <w:rPr>
          <w:b w:val="0"/>
          <w:bCs w:val="0"/>
          <w:sz w:val="22"/>
          <w:szCs w:val="22"/>
        </w:rPr>
        <w:t xml:space="preserve">, </w:t>
      </w:r>
      <w:r w:rsidR="0092467F">
        <w:rPr>
          <w:b w:val="0"/>
          <w:bCs w:val="0"/>
          <w:sz w:val="22"/>
          <w:szCs w:val="22"/>
        </w:rPr>
        <w:br/>
      </w:r>
      <w:r w:rsidRPr="00644261">
        <w:rPr>
          <w:b w:val="0"/>
          <w:bCs w:val="0"/>
          <w:sz w:val="22"/>
          <w:szCs w:val="22"/>
        </w:rPr>
        <w:t>a także rozwój</w:t>
      </w:r>
      <w:r w:rsidR="008737F0">
        <w:rPr>
          <w:b w:val="0"/>
          <w:bCs w:val="0"/>
          <w:sz w:val="22"/>
          <w:szCs w:val="22"/>
        </w:rPr>
        <w:t xml:space="preserve"> ogólnodostępnej</w:t>
      </w:r>
      <w:r w:rsidRPr="00644261">
        <w:rPr>
          <w:b w:val="0"/>
          <w:bCs w:val="0"/>
          <w:sz w:val="22"/>
          <w:szCs w:val="22"/>
        </w:rPr>
        <w:t xml:space="preserve"> infrastruktury </w:t>
      </w:r>
      <w:r w:rsidR="008737F0">
        <w:rPr>
          <w:b w:val="0"/>
          <w:bCs w:val="0"/>
          <w:sz w:val="22"/>
          <w:szCs w:val="22"/>
        </w:rPr>
        <w:t>publicznej, edukację ekologiczną oraz rozwój oferty turystycznej.</w:t>
      </w:r>
    </w:p>
    <w:p w14:paraId="6846AE3F" w14:textId="026BF707" w:rsidR="00B55613" w:rsidRDefault="00BE7B8F" w:rsidP="00BE7B8F">
      <w:pPr>
        <w:spacing w:line="276" w:lineRule="auto"/>
        <w:ind w:firstLine="709"/>
        <w:jc w:val="both"/>
        <w:rPr>
          <w:rFonts w:ascii="Times New Roman" w:hAnsi="Times New Roman" w:cs="Times New Roman"/>
          <w:color w:val="000000" w:themeColor="text1"/>
        </w:rPr>
      </w:pPr>
      <w:r>
        <w:rPr>
          <w:rFonts w:ascii="Times New Roman" w:hAnsi="Times New Roman" w:cs="Times New Roman"/>
          <w:color w:val="000000" w:themeColor="text1"/>
        </w:rPr>
        <w:t>W drugim etapie prac został również przeprowadzony otwarty nabór fiszek projektowych. W odpowiedzi na ogłoszenie wpłynęło 8 fiszek</w:t>
      </w:r>
      <w:r w:rsidR="00B55613">
        <w:rPr>
          <w:rFonts w:ascii="Times New Roman" w:hAnsi="Times New Roman" w:cs="Times New Roman"/>
          <w:color w:val="000000" w:themeColor="text1"/>
        </w:rPr>
        <w:t xml:space="preserve">. </w:t>
      </w:r>
      <w:r>
        <w:rPr>
          <w:rFonts w:ascii="Times New Roman" w:hAnsi="Times New Roman" w:cs="Times New Roman"/>
          <w:color w:val="000000" w:themeColor="text1"/>
        </w:rPr>
        <w:t>Propozycje projektów zostały przeanalizowane przez Zespół ds. opracowania LSR. Projekty dotyczyły głównie rozbudowy infrastruktury rekreacyjnej</w:t>
      </w:r>
      <w:r w:rsidR="00B55613">
        <w:rPr>
          <w:rFonts w:ascii="Times New Roman" w:hAnsi="Times New Roman" w:cs="Times New Roman"/>
          <w:color w:val="000000" w:themeColor="text1"/>
        </w:rPr>
        <w:t xml:space="preserve"> </w:t>
      </w:r>
      <w:r w:rsidR="000B1E38">
        <w:rPr>
          <w:rFonts w:ascii="Times New Roman" w:hAnsi="Times New Roman" w:cs="Times New Roman"/>
          <w:color w:val="000000" w:themeColor="text1"/>
        </w:rPr>
        <w:t xml:space="preserve">oraz rozwoju działalności gospodarczych na obszarze LGD </w:t>
      </w:r>
      <w:r w:rsidR="00B55613">
        <w:rPr>
          <w:rFonts w:ascii="Times New Roman" w:hAnsi="Times New Roman" w:cs="Times New Roman"/>
          <w:color w:val="000000" w:themeColor="text1"/>
        </w:rPr>
        <w:t>i posłużyły do opracowania planu LSR, który będzie realizowany w kolejnych latach</w:t>
      </w:r>
      <w:r>
        <w:rPr>
          <w:rFonts w:ascii="Times New Roman" w:hAnsi="Times New Roman" w:cs="Times New Roman"/>
          <w:color w:val="000000" w:themeColor="text1"/>
        </w:rPr>
        <w:t xml:space="preserve">. </w:t>
      </w:r>
    </w:p>
    <w:p w14:paraId="17BFEBB7" w14:textId="62DF5944" w:rsidR="00BE7B8F" w:rsidRDefault="00872EA7" w:rsidP="00EA126F">
      <w:pPr>
        <w:spacing w:after="0" w:line="276" w:lineRule="auto"/>
        <w:ind w:firstLine="709"/>
        <w:jc w:val="both"/>
        <w:rPr>
          <w:rFonts w:ascii="Times New Roman" w:hAnsi="Times New Roman" w:cs="Times New Roman"/>
          <w:color w:val="000000" w:themeColor="text1"/>
        </w:rPr>
      </w:pPr>
      <w:r>
        <w:rPr>
          <w:rFonts w:ascii="Times New Roman" w:hAnsi="Times New Roman" w:cs="Times New Roman"/>
          <w:color w:val="000000" w:themeColor="text1"/>
        </w:rPr>
        <w:t>Kolejne</w:t>
      </w:r>
      <w:r w:rsidR="001F427B">
        <w:rPr>
          <w:rFonts w:ascii="Times New Roman" w:hAnsi="Times New Roman" w:cs="Times New Roman"/>
          <w:color w:val="000000" w:themeColor="text1"/>
        </w:rPr>
        <w:t>.</w:t>
      </w:r>
      <w:r>
        <w:rPr>
          <w:rFonts w:ascii="Times New Roman" w:hAnsi="Times New Roman" w:cs="Times New Roman"/>
          <w:color w:val="000000" w:themeColor="text1"/>
        </w:rPr>
        <w:t xml:space="preserve"> </w:t>
      </w:r>
      <w:r w:rsidR="001F427B">
        <w:rPr>
          <w:rFonts w:ascii="Times New Roman" w:hAnsi="Times New Roman" w:cs="Times New Roman"/>
          <w:color w:val="000000" w:themeColor="text1"/>
        </w:rPr>
        <w:t>na którym zostały przeprowadzone warsztaty w celu poznania potrzeb obszaru,</w:t>
      </w:r>
      <w:r w:rsidR="00B71410">
        <w:rPr>
          <w:rFonts w:ascii="Times New Roman" w:hAnsi="Times New Roman" w:cs="Times New Roman"/>
          <w:color w:val="000000" w:themeColor="text1"/>
        </w:rPr>
        <w:t xml:space="preserve"> odbyły</w:t>
      </w:r>
      <w:r>
        <w:rPr>
          <w:rFonts w:ascii="Times New Roman" w:hAnsi="Times New Roman" w:cs="Times New Roman"/>
          <w:color w:val="000000" w:themeColor="text1"/>
        </w:rPr>
        <w:t xml:space="preserve"> się w</w:t>
      </w:r>
      <w:r w:rsidR="00BE7B8F">
        <w:rPr>
          <w:rFonts w:ascii="Times New Roman" w:hAnsi="Times New Roman" w:cs="Times New Roman"/>
          <w:color w:val="000000" w:themeColor="text1"/>
        </w:rPr>
        <w:t xml:space="preserve"> dniu 0</w:t>
      </w:r>
      <w:r>
        <w:rPr>
          <w:rFonts w:ascii="Times New Roman" w:hAnsi="Times New Roman" w:cs="Times New Roman"/>
          <w:color w:val="000000" w:themeColor="text1"/>
        </w:rPr>
        <w:t>3.10</w:t>
      </w:r>
      <w:r w:rsidR="00BE7B8F">
        <w:rPr>
          <w:rFonts w:ascii="Times New Roman" w:hAnsi="Times New Roman" w:cs="Times New Roman"/>
          <w:color w:val="000000" w:themeColor="text1"/>
        </w:rPr>
        <w:t xml:space="preserve">.2022 r. </w:t>
      </w:r>
      <w:r>
        <w:rPr>
          <w:rFonts w:ascii="Times New Roman" w:hAnsi="Times New Roman" w:cs="Times New Roman"/>
          <w:color w:val="000000" w:themeColor="text1"/>
        </w:rPr>
        <w:t>i uczestniczył w nim</w:t>
      </w:r>
      <w:r w:rsidR="00BE7B8F">
        <w:rPr>
          <w:rFonts w:ascii="Times New Roman" w:hAnsi="Times New Roman" w:cs="Times New Roman"/>
          <w:color w:val="000000" w:themeColor="text1"/>
        </w:rPr>
        <w:t xml:space="preserve"> Zesp</w:t>
      </w:r>
      <w:r>
        <w:rPr>
          <w:rFonts w:ascii="Times New Roman" w:hAnsi="Times New Roman" w:cs="Times New Roman"/>
          <w:color w:val="000000" w:themeColor="text1"/>
        </w:rPr>
        <w:t xml:space="preserve">ół ds. opracowania </w:t>
      </w:r>
      <w:r w:rsidR="00BE7B8F">
        <w:rPr>
          <w:rFonts w:ascii="Times New Roman" w:hAnsi="Times New Roman" w:cs="Times New Roman"/>
          <w:color w:val="000000" w:themeColor="text1"/>
        </w:rPr>
        <w:t xml:space="preserve">LSR. </w:t>
      </w:r>
      <w:r w:rsidR="001F427B">
        <w:rPr>
          <w:rFonts w:ascii="Times New Roman" w:hAnsi="Times New Roman" w:cs="Times New Roman"/>
          <w:color w:val="000000" w:themeColor="text1"/>
        </w:rPr>
        <w:t>P</w:t>
      </w:r>
      <w:r w:rsidR="00BE7B8F">
        <w:rPr>
          <w:rFonts w:ascii="Times New Roman" w:hAnsi="Times New Roman" w:cs="Times New Roman"/>
          <w:color w:val="000000" w:themeColor="text1"/>
        </w:rPr>
        <w:t xml:space="preserve">odczas spotkania dyskutowano na temat potrzeb </w:t>
      </w:r>
      <w:r w:rsidR="00BE7B8F">
        <w:rPr>
          <w:rFonts w:ascii="Times New Roman" w:hAnsi="Times New Roman" w:cs="Times New Roman"/>
          <w:color w:val="000000" w:themeColor="text1"/>
        </w:rPr>
        <w:lastRenderedPageBreak/>
        <w:t xml:space="preserve">mieszkańców oraz omówiono propozycję kierunków działań wypracowaną podczas </w:t>
      </w:r>
      <w:r>
        <w:rPr>
          <w:rFonts w:ascii="Times New Roman" w:hAnsi="Times New Roman" w:cs="Times New Roman"/>
          <w:color w:val="000000" w:themeColor="text1"/>
        </w:rPr>
        <w:t>spotkań z mieszkańcami.</w:t>
      </w:r>
      <w:r w:rsidR="001F427B">
        <w:rPr>
          <w:rFonts w:ascii="Times New Roman" w:hAnsi="Times New Roman" w:cs="Times New Roman"/>
          <w:color w:val="000000" w:themeColor="text1"/>
        </w:rPr>
        <w:t xml:space="preserve"> </w:t>
      </w:r>
      <w:r w:rsidR="00BE7B8F">
        <w:rPr>
          <w:rFonts w:ascii="Times New Roman" w:hAnsi="Times New Roman" w:cs="Times New Roman"/>
          <w:color w:val="000000" w:themeColor="text1"/>
        </w:rPr>
        <w:t>Na podstawie spotkań z mieszkańcami, diagnozy, ankiet oraz złożonych propozycji projektów, członkowie LGD wraz z Zarządem zdecydowali</w:t>
      </w:r>
      <w:r w:rsidR="001F427B">
        <w:rPr>
          <w:rFonts w:ascii="Times New Roman" w:hAnsi="Times New Roman" w:cs="Times New Roman"/>
          <w:color w:val="000000" w:themeColor="text1"/>
        </w:rPr>
        <w:t>,</w:t>
      </w:r>
      <w:r w:rsidR="00BE7B8F">
        <w:rPr>
          <w:rFonts w:ascii="Times New Roman" w:hAnsi="Times New Roman" w:cs="Times New Roman"/>
          <w:color w:val="000000" w:themeColor="text1"/>
        </w:rPr>
        <w:t xml:space="preserve"> na jakich obszarach powinno się skupić LGD w najbliższych latach, aby zapewnić stabilny rozwój obszaru.</w:t>
      </w:r>
    </w:p>
    <w:p w14:paraId="38C2827B" w14:textId="7175F9B1" w:rsidR="00BE7B8F" w:rsidRPr="00EB3877" w:rsidRDefault="00BE7B8F" w:rsidP="00EB3877">
      <w:pPr>
        <w:spacing w:after="120"/>
        <w:jc w:val="both"/>
        <w:rPr>
          <w:rFonts w:ascii="Times New Roman" w:hAnsi="Times New Roman" w:cs="Times New Roman"/>
          <w:color w:val="000000"/>
        </w:rPr>
      </w:pPr>
      <w:r>
        <w:rPr>
          <w:rFonts w:ascii="Times New Roman" w:hAnsi="Times New Roman" w:cs="Times New Roman"/>
          <w:color w:val="000000" w:themeColor="text1"/>
        </w:rPr>
        <w:t xml:space="preserve">Ponadto po ogłoszeniu konkursu na wybór LSR w dniu </w:t>
      </w:r>
      <w:r w:rsidR="00872EA7">
        <w:rPr>
          <w:rFonts w:ascii="Times New Roman" w:hAnsi="Times New Roman" w:cs="Times New Roman"/>
          <w:color w:val="000000" w:themeColor="text1"/>
        </w:rPr>
        <w:t>04.</w:t>
      </w:r>
      <w:r>
        <w:rPr>
          <w:rFonts w:ascii="Times New Roman" w:hAnsi="Times New Roman" w:cs="Times New Roman"/>
          <w:color w:val="000000" w:themeColor="text1"/>
        </w:rPr>
        <w:t>0</w:t>
      </w:r>
      <w:r w:rsidR="00872EA7">
        <w:rPr>
          <w:rFonts w:ascii="Times New Roman" w:hAnsi="Times New Roman" w:cs="Times New Roman"/>
          <w:color w:val="000000" w:themeColor="text1"/>
        </w:rPr>
        <w:t>4</w:t>
      </w:r>
      <w:r>
        <w:rPr>
          <w:rFonts w:ascii="Times New Roman" w:hAnsi="Times New Roman" w:cs="Times New Roman"/>
          <w:color w:val="000000" w:themeColor="text1"/>
        </w:rPr>
        <w:t xml:space="preserve">.2023 r. odbyło się spotkanie Zespołu </w:t>
      </w:r>
      <w:r w:rsidR="001F427B">
        <w:rPr>
          <w:rFonts w:ascii="Times New Roman" w:hAnsi="Times New Roman" w:cs="Times New Roman"/>
          <w:color w:val="000000" w:themeColor="text1"/>
        </w:rPr>
        <w:t xml:space="preserve">ds. opracowania </w:t>
      </w:r>
      <w:r>
        <w:rPr>
          <w:rFonts w:ascii="Times New Roman" w:hAnsi="Times New Roman" w:cs="Times New Roman"/>
          <w:color w:val="000000" w:themeColor="text1"/>
        </w:rPr>
        <w:t xml:space="preserve">LSR, na którym szczegółowo omówiono Regulamin konkursu wraz z załącznikami oraz możliwości finansowania projektów z </w:t>
      </w:r>
      <w:r w:rsidRPr="002C221E">
        <w:rPr>
          <w:rFonts w:ascii="Times New Roman" w:hAnsi="Times New Roman" w:cs="Times New Roman"/>
          <w:i/>
          <w:iCs/>
          <w:color w:val="000000" w:themeColor="text1"/>
        </w:rPr>
        <w:t xml:space="preserve">Funduszy Europejskich dla </w:t>
      </w:r>
      <w:r w:rsidR="00872EA7">
        <w:rPr>
          <w:rFonts w:ascii="Times New Roman" w:hAnsi="Times New Roman" w:cs="Times New Roman"/>
          <w:i/>
          <w:iCs/>
          <w:color w:val="000000" w:themeColor="text1"/>
        </w:rPr>
        <w:t>Podkarpacia</w:t>
      </w:r>
      <w:r w:rsidRPr="002C221E">
        <w:rPr>
          <w:rFonts w:ascii="Times New Roman" w:hAnsi="Times New Roman" w:cs="Times New Roman"/>
          <w:i/>
          <w:iCs/>
          <w:color w:val="000000" w:themeColor="text1"/>
        </w:rPr>
        <w:t xml:space="preserve"> na lata 2021–2027</w:t>
      </w:r>
      <w:r>
        <w:rPr>
          <w:rFonts w:ascii="Times New Roman" w:hAnsi="Times New Roman" w:cs="Times New Roman"/>
          <w:color w:val="000000" w:themeColor="text1"/>
        </w:rPr>
        <w:t xml:space="preserve"> oraz innych dostępnych źródeł finansowania. Ponadto w dalszym ciągu pracowano nad założeniami LSR. Podczas dyskusji omówiono m.in. poziom innowacyjności obszaru oraz jakie działania należy podjąć w celu jej zwiększenia. Wspólnie zdecydowano, że podczas realizacji LSR duży nacisk zostanie położony na animowanie mieszkańców do wdrażania innowacji, w tym celu mieszkańcy podczas różnych spotkań, warsztatów i szkoleń będą informowani o możliwościach zwiększenia innowacyjności usług, produktów itd.</w:t>
      </w:r>
      <w:r w:rsidR="00872EA7">
        <w:rPr>
          <w:rFonts w:ascii="Times New Roman" w:hAnsi="Times New Roman" w:cs="Times New Roman"/>
          <w:color w:val="000000" w:themeColor="text1"/>
        </w:rPr>
        <w:t xml:space="preserve"> </w:t>
      </w:r>
      <w:bookmarkStart w:id="21" w:name="_Hlk134958217"/>
      <w:r w:rsidR="00872EA7">
        <w:rPr>
          <w:rFonts w:ascii="Times New Roman" w:hAnsi="Times New Roman" w:cs="Times New Roman"/>
          <w:color w:val="000000" w:themeColor="text1"/>
        </w:rPr>
        <w:t xml:space="preserve">Na spotkaniu dyskutowano także o wdrażaniu </w:t>
      </w:r>
      <w:r w:rsidR="002319AF">
        <w:rPr>
          <w:rFonts w:ascii="Times New Roman" w:hAnsi="Times New Roman" w:cs="Times New Roman"/>
          <w:color w:val="000000" w:themeColor="text1"/>
        </w:rPr>
        <w:t>operacji w partnerstwie</w:t>
      </w:r>
      <w:r w:rsidR="001F427B">
        <w:rPr>
          <w:rFonts w:ascii="Times New Roman" w:hAnsi="Times New Roman" w:cs="Times New Roman"/>
          <w:color w:val="000000" w:themeColor="text1"/>
        </w:rPr>
        <w:t>,</w:t>
      </w:r>
      <w:r w:rsidR="002319AF">
        <w:rPr>
          <w:rFonts w:ascii="Times New Roman" w:hAnsi="Times New Roman" w:cs="Times New Roman"/>
          <w:color w:val="000000" w:themeColor="text1"/>
        </w:rPr>
        <w:t xml:space="preserve"> czyli takich, które są realizowane przez partnerów z obszaru jednej LSR oraz </w:t>
      </w:r>
      <w:r w:rsidR="00872EA7">
        <w:rPr>
          <w:rFonts w:ascii="Times New Roman" w:hAnsi="Times New Roman" w:cs="Times New Roman"/>
          <w:color w:val="000000" w:themeColor="text1"/>
        </w:rPr>
        <w:t>projektów partnerskich</w:t>
      </w:r>
      <w:r w:rsidR="002319AF">
        <w:rPr>
          <w:rFonts w:ascii="Times New Roman" w:hAnsi="Times New Roman" w:cs="Times New Roman"/>
          <w:color w:val="000000" w:themeColor="text1"/>
        </w:rPr>
        <w:t xml:space="preserve">, które składają się </w:t>
      </w:r>
      <w:r w:rsidR="001F427B">
        <w:rPr>
          <w:rFonts w:ascii="Times New Roman" w:hAnsi="Times New Roman" w:cs="Times New Roman"/>
          <w:color w:val="000000" w:themeColor="text1"/>
        </w:rPr>
        <w:br/>
      </w:r>
      <w:r w:rsidR="002319AF">
        <w:rPr>
          <w:rFonts w:ascii="Times New Roman" w:hAnsi="Times New Roman" w:cs="Times New Roman"/>
          <w:color w:val="000000" w:themeColor="text1"/>
        </w:rPr>
        <w:t>z kilku operacji realizowanych przez partnerów z obszarów wykraczających poza jedną LSR</w:t>
      </w:r>
      <w:r w:rsidR="002319AF">
        <w:rPr>
          <w:rStyle w:val="Odwoanieprzypisudolnego"/>
          <w:rFonts w:ascii="Times New Roman" w:hAnsi="Times New Roman" w:cs="Times New Roman"/>
          <w:color w:val="000000" w:themeColor="text1"/>
        </w:rPr>
        <w:footnoteReference w:id="2"/>
      </w:r>
      <w:r w:rsidR="002319AF">
        <w:rPr>
          <w:rFonts w:ascii="Times New Roman" w:hAnsi="Times New Roman" w:cs="Times New Roman"/>
          <w:color w:val="000000" w:themeColor="text1"/>
        </w:rPr>
        <w:t>. Uczestnicy spotkania wspólnie zdecydowali, że należy wdrażać zarówno operacje w partnerstwie jak i projekty partnerskie z partnerami krajowymi</w:t>
      </w:r>
      <w:r w:rsidR="00F85CE0">
        <w:rPr>
          <w:rFonts w:ascii="Times New Roman" w:hAnsi="Times New Roman" w:cs="Times New Roman"/>
          <w:color w:val="000000" w:themeColor="text1"/>
        </w:rPr>
        <w:t xml:space="preserve"> </w:t>
      </w:r>
      <w:r w:rsidR="002319AF">
        <w:rPr>
          <w:rFonts w:ascii="Times New Roman" w:hAnsi="Times New Roman" w:cs="Times New Roman"/>
          <w:color w:val="000000" w:themeColor="text1"/>
        </w:rPr>
        <w:t xml:space="preserve">i zagranicznymi dla osiągniecia lepszych efektów wdrażania LSR. Podczas rozmowy analizowano też opinie mieszkańców oraz dane statystyczne pod kątem osób w niekorzystnej sytuacji. </w:t>
      </w:r>
      <w:bookmarkEnd w:id="21"/>
      <w:r w:rsidR="002319AF">
        <w:rPr>
          <w:rFonts w:ascii="Times New Roman" w:hAnsi="Times New Roman" w:cs="Times New Roman"/>
          <w:color w:val="000000" w:themeColor="text1"/>
        </w:rPr>
        <w:t xml:space="preserve">Zebrani zdecydowali, że należy kontynuować działania z poprzedniej LSR i nadal </w:t>
      </w:r>
      <w:r w:rsidR="00382375">
        <w:rPr>
          <w:rFonts w:ascii="Times New Roman" w:hAnsi="Times New Roman" w:cs="Times New Roman"/>
          <w:color w:val="000000" w:themeColor="text1"/>
        </w:rPr>
        <w:t xml:space="preserve">wspierać kobiety, co było zgodne również z rekomendacjami, które zawarto w </w:t>
      </w:r>
      <w:r w:rsidR="00382375" w:rsidRPr="00382375">
        <w:rPr>
          <w:rFonts w:ascii="Times New Roman" w:hAnsi="Times New Roman" w:cs="Times New Roman"/>
          <w:i/>
          <w:iCs/>
          <w:color w:val="000000" w:themeColor="text1"/>
        </w:rPr>
        <w:t>Ewaluacji zewnętrznej Lokalnej Strategii Rozwoju Lokalnej Grupy Działania Rozwój Ziemi Lubaczowskiej</w:t>
      </w:r>
      <w:r w:rsidR="00A33AAE">
        <w:rPr>
          <w:rStyle w:val="Odwoanieprzypisudolnego"/>
          <w:rFonts w:ascii="Times New Roman" w:hAnsi="Times New Roman" w:cs="Times New Roman"/>
          <w:i/>
          <w:iCs/>
          <w:color w:val="000000" w:themeColor="text1"/>
        </w:rPr>
        <w:footnoteReference w:id="3"/>
      </w:r>
      <w:r w:rsidR="00382375">
        <w:rPr>
          <w:rFonts w:ascii="Times New Roman" w:hAnsi="Times New Roman" w:cs="Times New Roman"/>
          <w:i/>
          <w:iCs/>
          <w:color w:val="000000" w:themeColor="text1"/>
        </w:rPr>
        <w:t>.</w:t>
      </w:r>
      <w:r w:rsidR="00D63D1B">
        <w:rPr>
          <w:rFonts w:ascii="Times New Roman" w:hAnsi="Times New Roman" w:cs="Times New Roman"/>
          <w:i/>
          <w:iCs/>
          <w:color w:val="000000" w:themeColor="text1"/>
        </w:rPr>
        <w:t xml:space="preserve"> </w:t>
      </w:r>
      <w:bookmarkStart w:id="22" w:name="_Hlk135903097"/>
      <w:r w:rsidR="00D63D1B" w:rsidRPr="008419D2">
        <w:rPr>
          <w:rFonts w:ascii="Times New Roman" w:hAnsi="Times New Roman" w:cs="Times New Roman"/>
          <w:color w:val="000000" w:themeColor="text1"/>
        </w:rPr>
        <w:t xml:space="preserve">Kolejną omawianą podczas spotkania kwestią był wybór grupy, która wymaga szczególnego wsparcia. </w:t>
      </w:r>
      <w:r w:rsidR="00EB3877" w:rsidRPr="008419D2">
        <w:rPr>
          <w:rFonts w:ascii="Times New Roman" w:hAnsi="Times New Roman" w:cs="Times New Roman"/>
          <w:color w:val="000000" w:themeColor="text1"/>
        </w:rPr>
        <w:t xml:space="preserve">Uczestnicy </w:t>
      </w:r>
      <w:r w:rsidR="00EB3877" w:rsidRPr="008419D2">
        <w:rPr>
          <w:rFonts w:ascii="Times New Roman" w:hAnsi="Times New Roman" w:cs="Times New Roman"/>
          <w:color w:val="000000"/>
        </w:rPr>
        <w:t>zdecydowali, iż grupą, która potrzebuje największego wsparcia są kobiety. Swoją decyzję argumentowali tym, iż kobiety mają utrudniony dostęp do rynku pracy, gdyż liczba dobrych jakościowo ofert dla kobiet na obszarze LSR jest ograniczona, to powoduje, że muszą jej szukać w większych miastach, na co nie zawsze się decydują z obawy o trudności pogodzenia pracy z opieką nad dziećmi, dodatkowo kobietom trudniej jest podjąć prace po wychowaniu dzieci, gdyż często na długi czas rezygnują z aktywności zawodowej. Również zwrócono uwagę, że kobiety na obszarze LGD były bardziej zainteresowane działaniami zarówno w sferze gospodarczej jak</w:t>
      </w:r>
      <w:r w:rsidR="00EB3877" w:rsidRPr="008419D2">
        <w:rPr>
          <w:rFonts w:ascii="Times New Roman" w:hAnsi="Times New Roman" w:cs="Times New Roman"/>
          <w:color w:val="000000"/>
        </w:rPr>
        <w:br/>
        <w:t xml:space="preserve"> i społecznej. Ponadto w poprzedniej LSR również jako grupę defaworyzowaną wyznaczono kobiety, które aktywnie uczestniczyły w realizacji LSR. Dlatego wybór kobiet jako grupy w niekorzystnej sytuacji wydaje się być słuszny.</w:t>
      </w:r>
    </w:p>
    <w:bookmarkEnd w:id="22"/>
    <w:p w14:paraId="1914689A" w14:textId="031125DE" w:rsidR="00BE7B8F" w:rsidRPr="00E54CD7" w:rsidRDefault="00BE7B8F" w:rsidP="00BE7B8F">
      <w:pPr>
        <w:spacing w:line="276" w:lineRule="auto"/>
        <w:ind w:firstLine="709"/>
        <w:jc w:val="both"/>
        <w:rPr>
          <w:rFonts w:ascii="Times New Roman" w:hAnsi="Times New Roman" w:cs="Times New Roman"/>
          <w:color w:val="000000" w:themeColor="text1"/>
        </w:rPr>
      </w:pPr>
      <w:r>
        <w:rPr>
          <w:rFonts w:ascii="Times New Roman" w:hAnsi="Times New Roman" w:cs="Times New Roman"/>
          <w:color w:val="000000" w:themeColor="text1"/>
        </w:rPr>
        <w:t>W obydwu spotkaniach uczestniczyło łącznie</w:t>
      </w:r>
      <w:r w:rsidR="001831DE">
        <w:rPr>
          <w:rFonts w:ascii="Times New Roman" w:hAnsi="Times New Roman" w:cs="Times New Roman"/>
          <w:color w:val="000000" w:themeColor="text1"/>
        </w:rPr>
        <w:t xml:space="preserve"> </w:t>
      </w:r>
      <w:r w:rsidR="00EA126F">
        <w:rPr>
          <w:rFonts w:ascii="Times New Roman" w:hAnsi="Times New Roman" w:cs="Times New Roman"/>
          <w:color w:val="000000" w:themeColor="text1"/>
        </w:rPr>
        <w:t>3</w:t>
      </w:r>
      <w:r w:rsidR="00DC2C33">
        <w:rPr>
          <w:rFonts w:ascii="Times New Roman" w:hAnsi="Times New Roman" w:cs="Times New Roman"/>
          <w:color w:val="000000" w:themeColor="text1"/>
        </w:rPr>
        <w:t>5</w:t>
      </w:r>
      <w:r w:rsidR="00EA126F">
        <w:rPr>
          <w:rFonts w:ascii="Times New Roman" w:hAnsi="Times New Roman" w:cs="Times New Roman"/>
          <w:color w:val="000000" w:themeColor="text1"/>
        </w:rPr>
        <w:t xml:space="preserve"> </w:t>
      </w:r>
      <w:r>
        <w:rPr>
          <w:rFonts w:ascii="Times New Roman" w:hAnsi="Times New Roman" w:cs="Times New Roman"/>
          <w:color w:val="000000" w:themeColor="text1"/>
        </w:rPr>
        <w:t>osób.</w:t>
      </w:r>
    </w:p>
    <w:p w14:paraId="40DA120F" w14:textId="50AB2544" w:rsidR="00BE7B8F" w:rsidRDefault="00F85CE0" w:rsidP="0081410F">
      <w:pPr>
        <w:spacing w:after="120" w:line="276" w:lineRule="auto"/>
        <w:ind w:firstLine="709"/>
        <w:jc w:val="both"/>
        <w:rPr>
          <w:rFonts w:ascii="Times New Roman" w:hAnsi="Times New Roman" w:cs="Times New Roman"/>
          <w:color w:val="000000" w:themeColor="text1"/>
        </w:rPr>
      </w:pPr>
      <w:r>
        <w:rPr>
          <w:rFonts w:ascii="Times New Roman" w:hAnsi="Times New Roman" w:cs="Times New Roman"/>
          <w:color w:val="000000" w:themeColor="text1"/>
        </w:rPr>
        <w:t>Ostatni etap prac</w:t>
      </w:r>
      <w:r w:rsidR="00BE7B8F" w:rsidRPr="007B6536">
        <w:rPr>
          <w:rFonts w:ascii="Times New Roman" w:hAnsi="Times New Roman" w:cs="Times New Roman"/>
          <w:color w:val="000000" w:themeColor="text1"/>
        </w:rPr>
        <w:t xml:space="preserve"> to przede wszystkim podsumowanie procesu partycypacji i tworzenia dokumentu, w trakcie którego przeprowadzon</w:t>
      </w:r>
      <w:r w:rsidR="00BE7B8F">
        <w:rPr>
          <w:rFonts w:ascii="Times New Roman" w:hAnsi="Times New Roman" w:cs="Times New Roman"/>
          <w:color w:val="000000" w:themeColor="text1"/>
        </w:rPr>
        <w:t>o</w:t>
      </w:r>
      <w:r w:rsidR="00BE7B8F" w:rsidRPr="007B6536">
        <w:rPr>
          <w:rFonts w:ascii="Times New Roman" w:hAnsi="Times New Roman" w:cs="Times New Roman"/>
          <w:color w:val="000000" w:themeColor="text1"/>
        </w:rPr>
        <w:t xml:space="preserve"> konsultacje społeczne</w:t>
      </w:r>
      <w:r w:rsidR="0081410F">
        <w:rPr>
          <w:rFonts w:ascii="Times New Roman" w:hAnsi="Times New Roman" w:cs="Times New Roman"/>
          <w:color w:val="000000" w:themeColor="text1"/>
        </w:rPr>
        <w:t>. W ramach konsultacji na stronie LGD udostępniono projekt dokumentu LSR tak aby wszystkie zainteresowane osoby mogły zapoznać się z założeniami dokumentu.</w:t>
      </w:r>
      <w:r w:rsidR="003C532F">
        <w:rPr>
          <w:rFonts w:ascii="Times New Roman" w:hAnsi="Times New Roman" w:cs="Times New Roman"/>
          <w:color w:val="000000" w:themeColor="text1"/>
        </w:rPr>
        <w:t xml:space="preserve"> </w:t>
      </w:r>
    </w:p>
    <w:p w14:paraId="08F3B26D" w14:textId="36BA746C" w:rsidR="00BE7B8F" w:rsidRDefault="00BE7B8F" w:rsidP="0081410F">
      <w:pPr>
        <w:spacing w:after="120" w:line="276" w:lineRule="auto"/>
        <w:ind w:firstLine="709"/>
        <w:jc w:val="both"/>
        <w:rPr>
          <w:rFonts w:ascii="Times New Roman" w:hAnsi="Times New Roman" w:cs="Times New Roman"/>
          <w:color w:val="000000" w:themeColor="text1"/>
        </w:rPr>
      </w:pPr>
      <w:r w:rsidRPr="00CE275B">
        <w:rPr>
          <w:rFonts w:ascii="Times New Roman" w:hAnsi="Times New Roman" w:cs="Times New Roman"/>
          <w:color w:val="000000" w:themeColor="text1"/>
        </w:rPr>
        <w:t>Wypracowanie analizy SWOT oraz diagnozy obszaru było fundamentem stworzenia całego</w:t>
      </w:r>
      <w:r>
        <w:rPr>
          <w:rFonts w:ascii="Times New Roman" w:hAnsi="Times New Roman" w:cs="Times New Roman"/>
          <w:color w:val="000000" w:themeColor="text1"/>
        </w:rPr>
        <w:t xml:space="preserve"> </w:t>
      </w:r>
      <w:r w:rsidRPr="00CE275B">
        <w:rPr>
          <w:rFonts w:ascii="Times New Roman" w:hAnsi="Times New Roman" w:cs="Times New Roman"/>
          <w:color w:val="000000" w:themeColor="text1"/>
        </w:rPr>
        <w:t>dokumentu. Na ich podstawie zostały sporządzone kolejne elementy LSR, które następnie były</w:t>
      </w:r>
      <w:r>
        <w:rPr>
          <w:rFonts w:ascii="Times New Roman" w:hAnsi="Times New Roman" w:cs="Times New Roman"/>
          <w:color w:val="000000" w:themeColor="text1"/>
        </w:rPr>
        <w:t xml:space="preserve"> </w:t>
      </w:r>
      <w:r w:rsidR="0068544C">
        <w:rPr>
          <w:rFonts w:ascii="Times New Roman" w:hAnsi="Times New Roman" w:cs="Times New Roman"/>
          <w:color w:val="000000" w:themeColor="text1"/>
        </w:rPr>
        <w:t xml:space="preserve">szczegółowo omawiane. </w:t>
      </w:r>
      <w:r w:rsidRPr="00CE275B">
        <w:rPr>
          <w:rFonts w:ascii="Times New Roman" w:hAnsi="Times New Roman" w:cs="Times New Roman"/>
          <w:color w:val="000000" w:themeColor="text1"/>
        </w:rPr>
        <w:t xml:space="preserve">Zespół </w:t>
      </w:r>
      <w:r w:rsidR="001F427B">
        <w:rPr>
          <w:rFonts w:ascii="Times New Roman" w:hAnsi="Times New Roman" w:cs="Times New Roman"/>
          <w:color w:val="000000" w:themeColor="text1"/>
        </w:rPr>
        <w:t xml:space="preserve">ds. opracowania </w:t>
      </w:r>
      <w:r w:rsidRPr="00CE275B">
        <w:rPr>
          <w:rFonts w:ascii="Times New Roman" w:hAnsi="Times New Roman" w:cs="Times New Roman"/>
          <w:color w:val="000000" w:themeColor="text1"/>
        </w:rPr>
        <w:t>LSR wszystkie</w:t>
      </w:r>
      <w:r>
        <w:rPr>
          <w:rFonts w:ascii="Times New Roman" w:hAnsi="Times New Roman" w:cs="Times New Roman"/>
          <w:color w:val="000000" w:themeColor="text1"/>
        </w:rPr>
        <w:t xml:space="preserve"> </w:t>
      </w:r>
      <w:r w:rsidRPr="00CE275B">
        <w:rPr>
          <w:rFonts w:ascii="Times New Roman" w:hAnsi="Times New Roman" w:cs="Times New Roman"/>
          <w:color w:val="000000" w:themeColor="text1"/>
        </w:rPr>
        <w:t>spostrzeżenia poddał dogłębnej analizie, a te z nich</w:t>
      </w:r>
      <w:r>
        <w:rPr>
          <w:rFonts w:ascii="Times New Roman" w:hAnsi="Times New Roman" w:cs="Times New Roman"/>
          <w:color w:val="000000" w:themeColor="text1"/>
        </w:rPr>
        <w:t>,</w:t>
      </w:r>
      <w:r w:rsidRPr="00CE275B">
        <w:rPr>
          <w:rFonts w:ascii="Times New Roman" w:hAnsi="Times New Roman" w:cs="Times New Roman"/>
          <w:color w:val="000000" w:themeColor="text1"/>
        </w:rPr>
        <w:t xml:space="preserve"> które uznał za zasadne,</w:t>
      </w:r>
      <w:r>
        <w:rPr>
          <w:rFonts w:ascii="Times New Roman" w:hAnsi="Times New Roman" w:cs="Times New Roman"/>
          <w:color w:val="000000" w:themeColor="text1"/>
        </w:rPr>
        <w:t xml:space="preserve"> </w:t>
      </w:r>
      <w:r w:rsidRPr="00CE275B">
        <w:rPr>
          <w:rFonts w:ascii="Times New Roman" w:hAnsi="Times New Roman" w:cs="Times New Roman"/>
          <w:color w:val="000000" w:themeColor="text1"/>
        </w:rPr>
        <w:t>uwzględniono podczas dalszych prac nad tworzeniem dokumentu.</w:t>
      </w:r>
    </w:p>
    <w:p w14:paraId="0810C56F" w14:textId="41C2F15C" w:rsidR="00BE7B8F" w:rsidRPr="00EB3877" w:rsidRDefault="00BE7B8F" w:rsidP="001831DE">
      <w:pPr>
        <w:spacing w:after="120" w:line="276" w:lineRule="auto"/>
        <w:ind w:firstLine="709"/>
        <w:jc w:val="both"/>
        <w:rPr>
          <w:rFonts w:ascii="Times New Roman" w:hAnsi="Times New Roman" w:cs="Times New Roman"/>
          <w:color w:val="000000" w:themeColor="text1"/>
        </w:rPr>
      </w:pPr>
      <w:r w:rsidRPr="001810BA">
        <w:rPr>
          <w:rFonts w:ascii="Times New Roman" w:hAnsi="Times New Roman" w:cs="Times New Roman"/>
          <w:color w:val="000000" w:themeColor="text1"/>
        </w:rPr>
        <w:t>Do opracowywania elementów LSR przyczyniło się</w:t>
      </w:r>
      <w:r w:rsidR="001831DE">
        <w:rPr>
          <w:rFonts w:ascii="Times New Roman" w:hAnsi="Times New Roman" w:cs="Times New Roman"/>
          <w:color w:val="000000" w:themeColor="text1"/>
        </w:rPr>
        <w:t xml:space="preserve"> 88 </w:t>
      </w:r>
      <w:r w:rsidRPr="001810BA">
        <w:rPr>
          <w:rFonts w:ascii="Times New Roman" w:hAnsi="Times New Roman" w:cs="Times New Roman"/>
          <w:color w:val="000000" w:themeColor="text1"/>
        </w:rPr>
        <w:t xml:space="preserve">uczestników spotkań informacyjno-warsztatowych, </w:t>
      </w:r>
      <w:r>
        <w:rPr>
          <w:rFonts w:ascii="Times New Roman" w:hAnsi="Times New Roman" w:cs="Times New Roman"/>
          <w:color w:val="000000" w:themeColor="text1"/>
        </w:rPr>
        <w:t>1</w:t>
      </w:r>
      <w:r w:rsidR="00F85CE0">
        <w:rPr>
          <w:rFonts w:ascii="Times New Roman" w:hAnsi="Times New Roman" w:cs="Times New Roman"/>
          <w:color w:val="000000" w:themeColor="text1"/>
        </w:rPr>
        <w:t>13</w:t>
      </w:r>
      <w:r w:rsidRPr="001810BA">
        <w:rPr>
          <w:rFonts w:ascii="Times New Roman" w:hAnsi="Times New Roman" w:cs="Times New Roman"/>
          <w:color w:val="000000" w:themeColor="text1"/>
        </w:rPr>
        <w:t xml:space="preserve"> os</w:t>
      </w:r>
      <w:r w:rsidR="00F85CE0">
        <w:rPr>
          <w:rFonts w:ascii="Times New Roman" w:hAnsi="Times New Roman" w:cs="Times New Roman"/>
          <w:color w:val="000000" w:themeColor="text1"/>
        </w:rPr>
        <w:t xml:space="preserve">ób </w:t>
      </w:r>
      <w:r w:rsidRPr="001810BA">
        <w:rPr>
          <w:rFonts w:ascii="Times New Roman" w:hAnsi="Times New Roman" w:cs="Times New Roman"/>
          <w:color w:val="000000" w:themeColor="text1"/>
        </w:rPr>
        <w:t>ankietowan</w:t>
      </w:r>
      <w:r w:rsidR="00F85CE0">
        <w:rPr>
          <w:rFonts w:ascii="Times New Roman" w:hAnsi="Times New Roman" w:cs="Times New Roman"/>
          <w:color w:val="000000" w:themeColor="text1"/>
        </w:rPr>
        <w:t>ych</w:t>
      </w:r>
      <w:r>
        <w:rPr>
          <w:rFonts w:ascii="Times New Roman" w:hAnsi="Times New Roman" w:cs="Times New Roman"/>
          <w:color w:val="000000" w:themeColor="text1"/>
        </w:rPr>
        <w:t>,</w:t>
      </w:r>
      <w:r w:rsidR="00784F09">
        <w:rPr>
          <w:rFonts w:ascii="Times New Roman" w:hAnsi="Times New Roman" w:cs="Times New Roman"/>
          <w:color w:val="000000" w:themeColor="text1"/>
        </w:rPr>
        <w:t xml:space="preserve"> 3</w:t>
      </w:r>
      <w:r w:rsidR="00BC157D">
        <w:rPr>
          <w:rFonts w:ascii="Times New Roman" w:hAnsi="Times New Roman" w:cs="Times New Roman"/>
          <w:color w:val="000000" w:themeColor="text1"/>
        </w:rPr>
        <w:t xml:space="preserve">5 </w:t>
      </w:r>
      <w:r w:rsidRPr="00784F09">
        <w:rPr>
          <w:rFonts w:ascii="Times New Roman" w:hAnsi="Times New Roman" w:cs="Times New Roman"/>
          <w:color w:val="000000" w:themeColor="text1"/>
        </w:rPr>
        <w:t>uczestników wywiadów grupowych</w:t>
      </w:r>
      <w:r w:rsidR="00784F09">
        <w:rPr>
          <w:rFonts w:ascii="Times New Roman" w:hAnsi="Times New Roman" w:cs="Times New Roman"/>
          <w:color w:val="000000" w:themeColor="text1"/>
        </w:rPr>
        <w:t xml:space="preserve"> </w:t>
      </w:r>
      <w:r w:rsidRPr="001810BA">
        <w:rPr>
          <w:rFonts w:ascii="Times New Roman" w:hAnsi="Times New Roman" w:cs="Times New Roman"/>
          <w:color w:val="000000" w:themeColor="text1"/>
        </w:rPr>
        <w:t>oraz internauci i zainteresowani mieszkańcy, którzy</w:t>
      </w:r>
      <w:r>
        <w:rPr>
          <w:rFonts w:ascii="Times New Roman" w:hAnsi="Times New Roman" w:cs="Times New Roman"/>
          <w:color w:val="000000" w:themeColor="text1"/>
        </w:rPr>
        <w:t xml:space="preserve"> </w:t>
      </w:r>
      <w:r w:rsidRPr="001810BA">
        <w:rPr>
          <w:rFonts w:ascii="Times New Roman" w:hAnsi="Times New Roman" w:cs="Times New Roman"/>
          <w:color w:val="000000" w:themeColor="text1"/>
        </w:rPr>
        <w:t xml:space="preserve">przekazywali swoje spostrzeżenia </w:t>
      </w:r>
      <w:r w:rsidR="003C532F">
        <w:rPr>
          <w:rFonts w:ascii="Times New Roman" w:hAnsi="Times New Roman" w:cs="Times New Roman"/>
          <w:color w:val="000000" w:themeColor="text1"/>
        </w:rPr>
        <w:t>podczas spotkań informacyjnych.</w:t>
      </w:r>
    </w:p>
    <w:p w14:paraId="02B68502" w14:textId="77777777" w:rsidR="00BE7B8F" w:rsidRDefault="00BE7B8F" w:rsidP="00784F09">
      <w:pPr>
        <w:spacing w:after="120" w:line="276" w:lineRule="auto"/>
        <w:ind w:firstLine="709"/>
        <w:jc w:val="both"/>
        <w:rPr>
          <w:rFonts w:ascii="Times New Roman" w:hAnsi="Times New Roman" w:cs="Times New Roman"/>
          <w:color w:val="000000" w:themeColor="text1"/>
        </w:rPr>
      </w:pPr>
      <w:r>
        <w:rPr>
          <w:rFonts w:ascii="Times New Roman" w:hAnsi="Times New Roman" w:cs="Times New Roman"/>
          <w:color w:val="000000" w:themeColor="text1"/>
        </w:rPr>
        <w:t xml:space="preserve">Informacje o wszystkich spotkaniach były umieszczane na stronie internetowej LGD, w mediach społecznościowych, a także na tablicach ogłoszeń w każdej z gmin obszaru, tak aby zarówno młodzi mieszkańcy regionu jak i starsi mogli uczestniczyć w spotkaniach. Podczas dyskusji każdy z mieszkańców mógł zabrać głos </w:t>
      </w:r>
      <w:r>
        <w:rPr>
          <w:rFonts w:ascii="Times New Roman" w:hAnsi="Times New Roman" w:cs="Times New Roman"/>
          <w:color w:val="000000" w:themeColor="text1"/>
        </w:rPr>
        <w:br/>
        <w:t>i wszystkie postulaty uczestników spotkań zostały uwzględnione w pracach nad dokumentem.</w:t>
      </w:r>
    </w:p>
    <w:p w14:paraId="2F1954A6" w14:textId="77777777" w:rsidR="00BE7B8F" w:rsidRDefault="00BE7B8F" w:rsidP="00BE7B8F">
      <w:pPr>
        <w:spacing w:after="0" w:line="276" w:lineRule="auto"/>
        <w:ind w:firstLine="708"/>
        <w:jc w:val="both"/>
        <w:rPr>
          <w:rFonts w:ascii="Times New Roman" w:hAnsi="Times New Roman" w:cs="Times New Roman"/>
          <w:color w:val="000000" w:themeColor="text1"/>
        </w:rPr>
      </w:pPr>
      <w:r w:rsidRPr="00CE275B">
        <w:rPr>
          <w:rFonts w:ascii="Times New Roman" w:hAnsi="Times New Roman" w:cs="Times New Roman"/>
          <w:color w:val="000000" w:themeColor="text1"/>
        </w:rPr>
        <w:t>Oprócz wykorzystania materiałów z szeroko prowadzonych konsultacji ze społecznością</w:t>
      </w:r>
      <w:r>
        <w:rPr>
          <w:rFonts w:ascii="Times New Roman" w:hAnsi="Times New Roman" w:cs="Times New Roman"/>
          <w:color w:val="000000" w:themeColor="text1"/>
        </w:rPr>
        <w:t xml:space="preserve"> </w:t>
      </w:r>
      <w:r w:rsidRPr="00CE275B">
        <w:rPr>
          <w:rFonts w:ascii="Times New Roman" w:hAnsi="Times New Roman" w:cs="Times New Roman"/>
          <w:color w:val="000000" w:themeColor="text1"/>
        </w:rPr>
        <w:t>lokalną</w:t>
      </w:r>
      <w:r>
        <w:rPr>
          <w:rFonts w:ascii="Times New Roman" w:hAnsi="Times New Roman" w:cs="Times New Roman"/>
          <w:color w:val="000000" w:themeColor="text1"/>
        </w:rPr>
        <w:t>,</w:t>
      </w:r>
      <w:r w:rsidRPr="00CE275B">
        <w:rPr>
          <w:rFonts w:ascii="Times New Roman" w:hAnsi="Times New Roman" w:cs="Times New Roman"/>
          <w:color w:val="000000" w:themeColor="text1"/>
        </w:rPr>
        <w:t xml:space="preserve"> wykorzystano również raporty ewaluacyjne z działania LGD</w:t>
      </w:r>
      <w:r>
        <w:rPr>
          <w:rFonts w:ascii="Times New Roman" w:hAnsi="Times New Roman" w:cs="Times New Roman"/>
          <w:color w:val="000000" w:themeColor="text1"/>
        </w:rPr>
        <w:t xml:space="preserve">. </w:t>
      </w:r>
      <w:r w:rsidRPr="00CE275B">
        <w:rPr>
          <w:rFonts w:ascii="Times New Roman" w:hAnsi="Times New Roman" w:cs="Times New Roman"/>
          <w:color w:val="000000" w:themeColor="text1"/>
        </w:rPr>
        <w:t xml:space="preserve">Wykorzystano zawarte w raportach informacje </w:t>
      </w:r>
      <w:r>
        <w:rPr>
          <w:rFonts w:ascii="Times New Roman" w:hAnsi="Times New Roman" w:cs="Times New Roman"/>
          <w:color w:val="000000" w:themeColor="text1"/>
        </w:rPr>
        <w:br/>
      </w:r>
      <w:r w:rsidRPr="00CE275B">
        <w:rPr>
          <w:rFonts w:ascii="Times New Roman" w:hAnsi="Times New Roman" w:cs="Times New Roman"/>
          <w:color w:val="000000" w:themeColor="text1"/>
        </w:rPr>
        <w:t>o wskazanych</w:t>
      </w:r>
      <w:r>
        <w:rPr>
          <w:rFonts w:ascii="Times New Roman" w:hAnsi="Times New Roman" w:cs="Times New Roman"/>
          <w:color w:val="000000" w:themeColor="text1"/>
        </w:rPr>
        <w:t xml:space="preserve"> </w:t>
      </w:r>
      <w:r w:rsidRPr="00CE275B">
        <w:rPr>
          <w:rFonts w:ascii="Times New Roman" w:hAnsi="Times New Roman" w:cs="Times New Roman"/>
          <w:color w:val="000000" w:themeColor="text1"/>
        </w:rPr>
        <w:t>przez mieszkańców działaniach, które mogą wpłynąć na rozwój obszaru w obecnym okresie</w:t>
      </w:r>
      <w:r>
        <w:rPr>
          <w:rFonts w:ascii="Times New Roman" w:hAnsi="Times New Roman" w:cs="Times New Roman"/>
          <w:color w:val="000000" w:themeColor="text1"/>
        </w:rPr>
        <w:t xml:space="preserve"> </w:t>
      </w:r>
      <w:r w:rsidRPr="00CE275B">
        <w:rPr>
          <w:rFonts w:ascii="Times New Roman" w:hAnsi="Times New Roman" w:cs="Times New Roman"/>
          <w:color w:val="000000" w:themeColor="text1"/>
        </w:rPr>
        <w:t>programowania oraz w większym stopniu skupiono się na szacowaniu wskaźników</w:t>
      </w:r>
      <w:r>
        <w:rPr>
          <w:rFonts w:ascii="Times New Roman" w:hAnsi="Times New Roman" w:cs="Times New Roman"/>
          <w:color w:val="000000" w:themeColor="text1"/>
        </w:rPr>
        <w:t xml:space="preserve">. </w:t>
      </w:r>
    </w:p>
    <w:p w14:paraId="79D1439D" w14:textId="77777777" w:rsidR="00BE7B8F" w:rsidRDefault="00BE7B8F" w:rsidP="00BE7B8F">
      <w:pPr>
        <w:spacing w:after="120" w:line="276" w:lineRule="auto"/>
        <w:ind w:firstLine="709"/>
        <w:jc w:val="both"/>
        <w:rPr>
          <w:rFonts w:ascii="Times New Roman" w:hAnsi="Times New Roman" w:cs="Times New Roman"/>
          <w:color w:val="000000" w:themeColor="text1"/>
        </w:rPr>
      </w:pPr>
      <w:r w:rsidRPr="00CE275B">
        <w:rPr>
          <w:rFonts w:ascii="Times New Roman" w:hAnsi="Times New Roman" w:cs="Times New Roman"/>
          <w:color w:val="000000" w:themeColor="text1"/>
        </w:rPr>
        <w:lastRenderedPageBreak/>
        <w:t xml:space="preserve">Czynny udział w tworzeniu dokumentu brali pracownicy Biura </w:t>
      </w:r>
      <w:r>
        <w:rPr>
          <w:rFonts w:ascii="Times New Roman" w:hAnsi="Times New Roman" w:cs="Times New Roman"/>
          <w:color w:val="000000" w:themeColor="text1"/>
        </w:rPr>
        <w:t xml:space="preserve">LGD </w:t>
      </w:r>
      <w:r w:rsidRPr="00CE275B">
        <w:rPr>
          <w:rFonts w:ascii="Times New Roman" w:hAnsi="Times New Roman" w:cs="Times New Roman"/>
          <w:color w:val="000000" w:themeColor="text1"/>
        </w:rPr>
        <w:t>poprzez uczestniczenie</w:t>
      </w:r>
      <w:r>
        <w:rPr>
          <w:rFonts w:ascii="Times New Roman" w:hAnsi="Times New Roman" w:cs="Times New Roman"/>
          <w:color w:val="000000" w:themeColor="text1"/>
        </w:rPr>
        <w:t xml:space="preserve"> </w:t>
      </w:r>
      <w:r w:rsidRPr="00CE275B">
        <w:rPr>
          <w:rFonts w:ascii="Times New Roman" w:hAnsi="Times New Roman" w:cs="Times New Roman"/>
          <w:color w:val="000000" w:themeColor="text1"/>
        </w:rPr>
        <w:t xml:space="preserve">w szkoleniach </w:t>
      </w:r>
      <w:r>
        <w:rPr>
          <w:rFonts w:ascii="Times New Roman" w:hAnsi="Times New Roman" w:cs="Times New Roman"/>
          <w:color w:val="000000" w:themeColor="text1"/>
        </w:rPr>
        <w:br/>
      </w:r>
      <w:r w:rsidRPr="00CE275B">
        <w:rPr>
          <w:rFonts w:ascii="Times New Roman" w:hAnsi="Times New Roman" w:cs="Times New Roman"/>
          <w:color w:val="000000" w:themeColor="text1"/>
        </w:rPr>
        <w:t>i konsultacjach dotyczących tworzenia LSR oraz dzięki współpracy</w:t>
      </w:r>
      <w:r>
        <w:rPr>
          <w:rFonts w:ascii="Times New Roman" w:hAnsi="Times New Roman" w:cs="Times New Roman"/>
          <w:color w:val="000000" w:themeColor="text1"/>
        </w:rPr>
        <w:t xml:space="preserve"> </w:t>
      </w:r>
      <w:r w:rsidRPr="00CE275B">
        <w:rPr>
          <w:rFonts w:ascii="Times New Roman" w:hAnsi="Times New Roman" w:cs="Times New Roman"/>
          <w:color w:val="000000" w:themeColor="text1"/>
        </w:rPr>
        <w:t>z innymi Lokalnymi Grupami Działania w celu wypracowania wspólnych stanowisk odnoszących</w:t>
      </w:r>
      <w:r>
        <w:rPr>
          <w:rFonts w:ascii="Times New Roman" w:hAnsi="Times New Roman" w:cs="Times New Roman"/>
          <w:color w:val="000000" w:themeColor="text1"/>
        </w:rPr>
        <w:t xml:space="preserve"> </w:t>
      </w:r>
      <w:r w:rsidRPr="00CE275B">
        <w:rPr>
          <w:rFonts w:ascii="Times New Roman" w:hAnsi="Times New Roman" w:cs="Times New Roman"/>
          <w:color w:val="000000" w:themeColor="text1"/>
        </w:rPr>
        <w:t>się do poszczególnych elementów Strategii</w:t>
      </w:r>
      <w:r>
        <w:rPr>
          <w:rFonts w:ascii="Times New Roman" w:hAnsi="Times New Roman" w:cs="Times New Roman"/>
          <w:color w:val="000000" w:themeColor="text1"/>
        </w:rPr>
        <w:t>.</w:t>
      </w:r>
    </w:p>
    <w:p w14:paraId="26BEA807" w14:textId="4AEF4FDC" w:rsidR="00D208EE" w:rsidRDefault="00D208EE" w:rsidP="00D208EE">
      <w:pPr>
        <w:spacing w:after="120" w:line="276" w:lineRule="auto"/>
        <w:ind w:firstLine="708"/>
        <w:jc w:val="both"/>
        <w:rPr>
          <w:rFonts w:ascii="Times New Roman" w:hAnsi="Times New Roman" w:cs="Times New Roman"/>
        </w:rPr>
      </w:pPr>
      <w:r>
        <w:rPr>
          <w:rFonts w:ascii="Times New Roman" w:hAnsi="Times New Roman" w:cs="Times New Roman"/>
          <w:color w:val="000000" w:themeColor="text1"/>
        </w:rPr>
        <w:t>Wszystkie przeprowadzone spotkania w trakcie prac nad LSR odbywały się w budynkach</w:t>
      </w:r>
      <w:r w:rsidRPr="00A616D5">
        <w:rPr>
          <w:rFonts w:ascii="Times New Roman" w:hAnsi="Times New Roman" w:cs="Times New Roman"/>
          <w:color w:val="000000" w:themeColor="text1"/>
        </w:rPr>
        <w:t xml:space="preserve"> spełnia</w:t>
      </w:r>
      <w:r>
        <w:rPr>
          <w:rFonts w:ascii="Times New Roman" w:hAnsi="Times New Roman" w:cs="Times New Roman"/>
          <w:color w:val="000000" w:themeColor="text1"/>
        </w:rPr>
        <w:t>jących</w:t>
      </w:r>
      <w:r w:rsidRPr="00A616D5">
        <w:rPr>
          <w:rFonts w:ascii="Times New Roman" w:hAnsi="Times New Roman" w:cs="Times New Roman"/>
          <w:color w:val="000000" w:themeColor="text1"/>
        </w:rPr>
        <w:t xml:space="preserve"> wymagania w zakresie dostępności architektonicznej (w </w:t>
      </w:r>
      <w:r>
        <w:rPr>
          <w:rFonts w:ascii="Times New Roman" w:hAnsi="Times New Roman" w:cs="Times New Roman"/>
          <w:color w:val="000000" w:themeColor="text1"/>
        </w:rPr>
        <w:t xml:space="preserve">ogólnodostępnych </w:t>
      </w:r>
      <w:r w:rsidRPr="00A616D5">
        <w:rPr>
          <w:rFonts w:ascii="Times New Roman" w:hAnsi="Times New Roman" w:cs="Times New Roman"/>
          <w:color w:val="000000" w:themeColor="text1"/>
        </w:rPr>
        <w:t xml:space="preserve">obiektach </w:t>
      </w:r>
      <w:r>
        <w:rPr>
          <w:rFonts w:ascii="Times New Roman" w:hAnsi="Times New Roman" w:cs="Times New Roman"/>
          <w:color w:val="000000" w:themeColor="text1"/>
        </w:rPr>
        <w:t>pozbawionych barier architektonicznych)</w:t>
      </w:r>
      <w:r w:rsidR="00026284">
        <w:rPr>
          <w:rFonts w:ascii="Times New Roman" w:hAnsi="Times New Roman" w:cs="Times New Roman"/>
        </w:rPr>
        <w:t xml:space="preserve">, a także </w:t>
      </w:r>
      <w:r w:rsidR="00026284" w:rsidRPr="00A616D5">
        <w:rPr>
          <w:rFonts w:ascii="Times New Roman" w:hAnsi="Times New Roman" w:cs="Times New Roman"/>
          <w:color w:val="000000" w:themeColor="text1"/>
        </w:rPr>
        <w:t>dostępności cyfrowej oraz dostępności informacyjno-komunikacyjnych</w:t>
      </w:r>
      <w:r w:rsidR="00026284">
        <w:rPr>
          <w:rFonts w:ascii="Times New Roman" w:hAnsi="Times New Roman" w:cs="Times New Roman"/>
        </w:rPr>
        <w:t>.</w:t>
      </w:r>
    </w:p>
    <w:p w14:paraId="7BBC4229" w14:textId="67C106FF" w:rsidR="00000702" w:rsidRPr="00C046B1" w:rsidRDefault="00000702" w:rsidP="00D208EE">
      <w:pPr>
        <w:spacing w:after="120" w:line="276" w:lineRule="auto"/>
        <w:ind w:firstLine="708"/>
        <w:jc w:val="both"/>
        <w:rPr>
          <w:rFonts w:ascii="Times New Roman" w:hAnsi="Times New Roman" w:cs="Times New Roman"/>
          <w:b/>
          <w:bCs/>
        </w:rPr>
      </w:pPr>
      <w:r w:rsidRPr="00C046B1">
        <w:rPr>
          <w:rFonts w:ascii="Times New Roman" w:hAnsi="Times New Roman" w:cs="Times New Roman"/>
          <w:b/>
          <w:bCs/>
        </w:rPr>
        <w:t xml:space="preserve">Analiza </w:t>
      </w:r>
      <w:r w:rsidR="002A50FA" w:rsidRPr="00C046B1">
        <w:rPr>
          <w:rFonts w:ascii="Times New Roman" w:hAnsi="Times New Roman" w:cs="Times New Roman"/>
          <w:b/>
          <w:bCs/>
        </w:rPr>
        <w:t>przyjęcia bądź odrzucenia wniosków z konsultacji:</w:t>
      </w:r>
    </w:p>
    <w:p w14:paraId="1A54216C" w14:textId="44149391" w:rsidR="003257BC" w:rsidRPr="00C046B1" w:rsidRDefault="002A50FA" w:rsidP="00D158D6">
      <w:pPr>
        <w:spacing w:line="276" w:lineRule="auto"/>
        <w:ind w:firstLine="709"/>
        <w:jc w:val="both"/>
        <w:rPr>
          <w:rFonts w:ascii="Times New Roman" w:hAnsi="Times New Roman" w:cs="Times New Roman"/>
        </w:rPr>
      </w:pPr>
      <w:r w:rsidRPr="00C046B1">
        <w:rPr>
          <w:rFonts w:ascii="Times New Roman" w:hAnsi="Times New Roman" w:cs="Times New Roman"/>
        </w:rPr>
        <w:t xml:space="preserve">Spotkania z mieszkańcami, przeprowadzone ankiety oraz nabór fiszek pozwoliły na poznanie </w:t>
      </w:r>
      <w:r w:rsidR="00A63D71" w:rsidRPr="00C046B1">
        <w:rPr>
          <w:rFonts w:ascii="Times New Roman" w:hAnsi="Times New Roman" w:cs="Times New Roman"/>
        </w:rPr>
        <w:t xml:space="preserve">aktualnych </w:t>
      </w:r>
      <w:r w:rsidRPr="00C046B1">
        <w:rPr>
          <w:rFonts w:ascii="Times New Roman" w:hAnsi="Times New Roman" w:cs="Times New Roman"/>
        </w:rPr>
        <w:t xml:space="preserve">potrzeb mieszkańców </w:t>
      </w:r>
      <w:r w:rsidR="00A63D71" w:rsidRPr="00C046B1">
        <w:rPr>
          <w:rFonts w:ascii="Times New Roman" w:hAnsi="Times New Roman" w:cs="Times New Roman"/>
        </w:rPr>
        <w:t xml:space="preserve">oraz oczekiwań odnośnie </w:t>
      </w:r>
      <w:r w:rsidRPr="00C046B1">
        <w:rPr>
          <w:rFonts w:ascii="Times New Roman" w:hAnsi="Times New Roman" w:cs="Times New Roman"/>
        </w:rPr>
        <w:t xml:space="preserve">działań LGD w kolejnych latach. </w:t>
      </w:r>
      <w:r w:rsidR="00F3564D" w:rsidRPr="00C046B1">
        <w:rPr>
          <w:rFonts w:ascii="Times New Roman" w:hAnsi="Times New Roman" w:cs="Times New Roman"/>
        </w:rPr>
        <w:t>Wszystkie zebrane uwagi zostały przeanalizowane przez Zespół ds. opracowania LS</w:t>
      </w:r>
      <w:r w:rsidR="00A63D71" w:rsidRPr="00C046B1">
        <w:rPr>
          <w:rFonts w:ascii="Times New Roman" w:hAnsi="Times New Roman" w:cs="Times New Roman"/>
        </w:rPr>
        <w:t>R. Na</w:t>
      </w:r>
      <w:r w:rsidR="00F3564D" w:rsidRPr="00C046B1">
        <w:rPr>
          <w:rFonts w:ascii="Times New Roman" w:hAnsi="Times New Roman" w:cs="Times New Roman"/>
        </w:rPr>
        <w:t xml:space="preserve"> ich podstawie </w:t>
      </w:r>
      <w:r w:rsidR="00A63D71" w:rsidRPr="00C046B1">
        <w:rPr>
          <w:rFonts w:ascii="Times New Roman" w:hAnsi="Times New Roman" w:cs="Times New Roman"/>
        </w:rPr>
        <w:t xml:space="preserve">wypracowano </w:t>
      </w:r>
      <w:r w:rsidR="00F3564D" w:rsidRPr="00C046B1">
        <w:rPr>
          <w:rFonts w:ascii="Times New Roman" w:hAnsi="Times New Roman" w:cs="Times New Roman"/>
        </w:rPr>
        <w:t xml:space="preserve">przedsięwzięcia, które </w:t>
      </w:r>
      <w:r w:rsidR="00A63D71" w:rsidRPr="00C046B1">
        <w:rPr>
          <w:rFonts w:ascii="Times New Roman" w:hAnsi="Times New Roman" w:cs="Times New Roman"/>
        </w:rPr>
        <w:t xml:space="preserve">w połączeniu z posiadanymi </w:t>
      </w:r>
      <w:r w:rsidR="00F3564D" w:rsidRPr="00C046B1">
        <w:rPr>
          <w:rFonts w:ascii="Times New Roman" w:hAnsi="Times New Roman" w:cs="Times New Roman"/>
        </w:rPr>
        <w:t>potencjał</w:t>
      </w:r>
      <w:r w:rsidR="00A63D71" w:rsidRPr="00C046B1">
        <w:rPr>
          <w:rFonts w:ascii="Times New Roman" w:hAnsi="Times New Roman" w:cs="Times New Roman"/>
        </w:rPr>
        <w:t>ami wpłyną na rozwój obszaru</w:t>
      </w:r>
      <w:r w:rsidR="00F3564D" w:rsidRPr="00C046B1">
        <w:rPr>
          <w:rFonts w:ascii="Times New Roman" w:hAnsi="Times New Roman" w:cs="Times New Roman"/>
        </w:rPr>
        <w:t xml:space="preserve">. </w:t>
      </w:r>
      <w:r w:rsidR="00913533" w:rsidRPr="00C046B1">
        <w:rPr>
          <w:rFonts w:ascii="Times New Roman" w:hAnsi="Times New Roman" w:cs="Times New Roman"/>
        </w:rPr>
        <w:t xml:space="preserve">Podczas analizy wniosków </w:t>
      </w:r>
      <w:r w:rsidR="00A63D71" w:rsidRPr="00C046B1">
        <w:rPr>
          <w:rFonts w:ascii="Times New Roman" w:hAnsi="Times New Roman" w:cs="Times New Roman"/>
        </w:rPr>
        <w:t>kierowano się</w:t>
      </w:r>
      <w:r w:rsidR="00913533" w:rsidRPr="00C046B1">
        <w:rPr>
          <w:rFonts w:ascii="Times New Roman" w:hAnsi="Times New Roman" w:cs="Times New Roman"/>
        </w:rPr>
        <w:t xml:space="preserve"> największy</w:t>
      </w:r>
      <w:r w:rsidR="00A63D71" w:rsidRPr="00C046B1">
        <w:rPr>
          <w:rFonts w:ascii="Times New Roman" w:hAnsi="Times New Roman" w:cs="Times New Roman"/>
        </w:rPr>
        <w:t>m</w:t>
      </w:r>
      <w:r w:rsidR="00913533" w:rsidRPr="00C046B1">
        <w:rPr>
          <w:rFonts w:ascii="Times New Roman" w:hAnsi="Times New Roman" w:cs="Times New Roman"/>
        </w:rPr>
        <w:t xml:space="preserve"> wpływ</w:t>
      </w:r>
      <w:r w:rsidR="00A63D71" w:rsidRPr="00C046B1">
        <w:rPr>
          <w:rFonts w:ascii="Times New Roman" w:hAnsi="Times New Roman" w:cs="Times New Roman"/>
        </w:rPr>
        <w:t>em</w:t>
      </w:r>
      <w:r w:rsidR="00913533" w:rsidRPr="00C046B1">
        <w:rPr>
          <w:rFonts w:ascii="Times New Roman" w:hAnsi="Times New Roman" w:cs="Times New Roman"/>
        </w:rPr>
        <w:t xml:space="preserve"> na rozwój obszaru</w:t>
      </w:r>
      <w:r w:rsidR="00A63D71" w:rsidRPr="00C046B1">
        <w:rPr>
          <w:rFonts w:ascii="Times New Roman" w:hAnsi="Times New Roman" w:cs="Times New Roman"/>
        </w:rPr>
        <w:t xml:space="preserve">, możliwością zrealizowania </w:t>
      </w:r>
      <w:r w:rsidR="00913533" w:rsidRPr="00C046B1">
        <w:rPr>
          <w:rFonts w:ascii="Times New Roman" w:hAnsi="Times New Roman" w:cs="Times New Roman"/>
        </w:rPr>
        <w:t>oraz pozyska</w:t>
      </w:r>
      <w:r w:rsidR="00A63D71" w:rsidRPr="00C046B1">
        <w:rPr>
          <w:rFonts w:ascii="Times New Roman" w:hAnsi="Times New Roman" w:cs="Times New Roman"/>
        </w:rPr>
        <w:t>nia</w:t>
      </w:r>
      <w:r w:rsidR="00913533" w:rsidRPr="00C046B1">
        <w:rPr>
          <w:rFonts w:ascii="Times New Roman" w:hAnsi="Times New Roman" w:cs="Times New Roman"/>
        </w:rPr>
        <w:t xml:space="preserve"> dofinansowani</w:t>
      </w:r>
      <w:r w:rsidR="00A63D71" w:rsidRPr="00C046B1">
        <w:rPr>
          <w:rFonts w:ascii="Times New Roman" w:hAnsi="Times New Roman" w:cs="Times New Roman"/>
        </w:rPr>
        <w:t>a</w:t>
      </w:r>
      <w:r w:rsidR="00913533" w:rsidRPr="00C046B1">
        <w:rPr>
          <w:rFonts w:ascii="Times New Roman" w:hAnsi="Times New Roman" w:cs="Times New Roman"/>
        </w:rPr>
        <w:t xml:space="preserve"> z PS WPR i FEP 2021–2027.</w:t>
      </w:r>
      <w:r w:rsidR="00AD022A" w:rsidRPr="00C046B1">
        <w:rPr>
          <w:rFonts w:ascii="Times New Roman" w:hAnsi="Times New Roman" w:cs="Times New Roman"/>
        </w:rPr>
        <w:t xml:space="preserve"> Wnioski przyjęte oraz odrzucone przedstawiono w tabeli 2</w:t>
      </w:r>
      <w:r w:rsidR="00C046B1">
        <w:rPr>
          <w:rFonts w:ascii="Times New Roman" w:hAnsi="Times New Roman" w:cs="Times New Roman"/>
        </w:rPr>
        <w:t xml:space="preserve"> i 3</w:t>
      </w:r>
      <w:r w:rsidR="00AD022A" w:rsidRPr="00C046B1">
        <w:rPr>
          <w:rFonts w:ascii="Times New Roman" w:hAnsi="Times New Roman" w:cs="Times New Roman"/>
        </w:rPr>
        <w:t>.</w:t>
      </w:r>
    </w:p>
    <w:p w14:paraId="59DCD903" w14:textId="77777777" w:rsidR="00AD022A" w:rsidRDefault="00AD022A" w:rsidP="00D158D6">
      <w:pPr>
        <w:spacing w:line="276" w:lineRule="auto"/>
        <w:ind w:firstLine="709"/>
        <w:jc w:val="both"/>
        <w:rPr>
          <w:rFonts w:ascii="Times New Roman" w:hAnsi="Times New Roman" w:cs="Times New Roman"/>
          <w:color w:val="FF0000"/>
        </w:rPr>
      </w:pPr>
    </w:p>
    <w:p w14:paraId="4BB8B59D" w14:textId="3CBA3F7C" w:rsidR="00AD022A" w:rsidRDefault="00AD022A" w:rsidP="00D158D6">
      <w:pPr>
        <w:spacing w:line="276" w:lineRule="auto"/>
        <w:ind w:firstLine="709"/>
        <w:jc w:val="both"/>
        <w:rPr>
          <w:rFonts w:ascii="Times New Roman" w:hAnsi="Times New Roman" w:cs="Times New Roman"/>
          <w:color w:val="FF0000"/>
        </w:rPr>
        <w:sectPr w:rsidR="00AD022A" w:rsidSect="000C311B">
          <w:footerReference w:type="first" r:id="rId12"/>
          <w:type w:val="continuous"/>
          <w:pgSz w:w="11906" w:h="16838"/>
          <w:pgMar w:top="851" w:right="851" w:bottom="851" w:left="851" w:header="709" w:footer="709" w:gutter="0"/>
          <w:cols w:space="708"/>
          <w:titlePg/>
          <w:docGrid w:linePitch="360"/>
        </w:sectPr>
      </w:pPr>
    </w:p>
    <w:p w14:paraId="15F23F67" w14:textId="213AF7E0" w:rsidR="00913533" w:rsidRPr="00AF3C9D" w:rsidRDefault="00913533" w:rsidP="00AF3C9D">
      <w:pPr>
        <w:pStyle w:val="Legenda"/>
        <w:spacing w:after="0"/>
        <w:jc w:val="center"/>
        <w:rPr>
          <w:rFonts w:ascii="Times New Roman" w:hAnsi="Times New Roman" w:cs="Times New Roman"/>
          <w:b/>
          <w:bCs/>
          <w:i w:val="0"/>
          <w:iCs w:val="0"/>
          <w:color w:val="000000" w:themeColor="text1"/>
          <w:sz w:val="20"/>
          <w:szCs w:val="20"/>
        </w:rPr>
      </w:pPr>
      <w:bookmarkStart w:id="23" w:name="_Toc143621737"/>
      <w:r w:rsidRPr="00AF3C9D">
        <w:rPr>
          <w:rFonts w:ascii="Times New Roman" w:hAnsi="Times New Roman" w:cs="Times New Roman"/>
          <w:b/>
          <w:bCs/>
          <w:i w:val="0"/>
          <w:iCs w:val="0"/>
          <w:color w:val="000000" w:themeColor="text1"/>
          <w:sz w:val="20"/>
          <w:szCs w:val="20"/>
        </w:rPr>
        <w:lastRenderedPageBreak/>
        <w:t xml:space="preserve">Tabela </w:t>
      </w:r>
      <w:r w:rsidRPr="00AF3C9D">
        <w:rPr>
          <w:rFonts w:ascii="Times New Roman" w:hAnsi="Times New Roman" w:cs="Times New Roman"/>
          <w:b/>
          <w:bCs/>
          <w:i w:val="0"/>
          <w:iCs w:val="0"/>
          <w:color w:val="000000" w:themeColor="text1"/>
          <w:sz w:val="20"/>
          <w:szCs w:val="20"/>
        </w:rPr>
        <w:fldChar w:fldCharType="begin"/>
      </w:r>
      <w:r w:rsidRPr="00AF3C9D">
        <w:rPr>
          <w:rFonts w:ascii="Times New Roman" w:hAnsi="Times New Roman" w:cs="Times New Roman"/>
          <w:b/>
          <w:bCs/>
          <w:i w:val="0"/>
          <w:iCs w:val="0"/>
          <w:color w:val="000000" w:themeColor="text1"/>
          <w:sz w:val="20"/>
          <w:szCs w:val="20"/>
        </w:rPr>
        <w:instrText xml:space="preserve"> SEQ Tabela \* ARABIC </w:instrText>
      </w:r>
      <w:r w:rsidRPr="00AF3C9D">
        <w:rPr>
          <w:rFonts w:ascii="Times New Roman" w:hAnsi="Times New Roman" w:cs="Times New Roman"/>
          <w:b/>
          <w:bCs/>
          <w:i w:val="0"/>
          <w:iCs w:val="0"/>
          <w:color w:val="000000" w:themeColor="text1"/>
          <w:sz w:val="20"/>
          <w:szCs w:val="20"/>
        </w:rPr>
        <w:fldChar w:fldCharType="separate"/>
      </w:r>
      <w:r w:rsidR="0099780B">
        <w:rPr>
          <w:rFonts w:ascii="Times New Roman" w:hAnsi="Times New Roman" w:cs="Times New Roman"/>
          <w:b/>
          <w:bCs/>
          <w:i w:val="0"/>
          <w:iCs w:val="0"/>
          <w:noProof/>
          <w:color w:val="000000" w:themeColor="text1"/>
          <w:sz w:val="20"/>
          <w:szCs w:val="20"/>
        </w:rPr>
        <w:t>2</w:t>
      </w:r>
      <w:r w:rsidRPr="00AF3C9D">
        <w:rPr>
          <w:rFonts w:ascii="Times New Roman" w:hAnsi="Times New Roman" w:cs="Times New Roman"/>
          <w:b/>
          <w:bCs/>
          <w:i w:val="0"/>
          <w:iCs w:val="0"/>
          <w:color w:val="000000" w:themeColor="text1"/>
          <w:sz w:val="20"/>
          <w:szCs w:val="20"/>
        </w:rPr>
        <w:fldChar w:fldCharType="end"/>
      </w:r>
      <w:r w:rsidRPr="00AF3C9D">
        <w:rPr>
          <w:rFonts w:ascii="Times New Roman" w:hAnsi="Times New Roman" w:cs="Times New Roman"/>
          <w:b/>
          <w:bCs/>
          <w:i w:val="0"/>
          <w:iCs w:val="0"/>
          <w:color w:val="000000" w:themeColor="text1"/>
          <w:sz w:val="20"/>
          <w:szCs w:val="20"/>
        </w:rPr>
        <w:t xml:space="preserve"> </w:t>
      </w:r>
      <w:r w:rsidR="00D43B28">
        <w:rPr>
          <w:rFonts w:ascii="Times New Roman" w:hAnsi="Times New Roman" w:cs="Times New Roman"/>
          <w:b/>
          <w:bCs/>
          <w:i w:val="0"/>
          <w:iCs w:val="0"/>
          <w:color w:val="000000" w:themeColor="text1"/>
          <w:sz w:val="20"/>
          <w:szCs w:val="20"/>
        </w:rPr>
        <w:t xml:space="preserve">Analiza przyjęcia bądź odrzucenia </w:t>
      </w:r>
      <w:r w:rsidR="00AD022A" w:rsidRPr="00AF3C9D">
        <w:rPr>
          <w:rFonts w:ascii="Times New Roman" w:hAnsi="Times New Roman" w:cs="Times New Roman"/>
          <w:b/>
          <w:bCs/>
          <w:i w:val="0"/>
          <w:iCs w:val="0"/>
          <w:color w:val="000000" w:themeColor="text1"/>
          <w:sz w:val="20"/>
          <w:szCs w:val="20"/>
        </w:rPr>
        <w:t xml:space="preserve">wniosków z </w:t>
      </w:r>
      <w:r w:rsidR="00D43B28">
        <w:rPr>
          <w:rFonts w:ascii="Times New Roman" w:hAnsi="Times New Roman" w:cs="Times New Roman"/>
          <w:b/>
          <w:bCs/>
          <w:i w:val="0"/>
          <w:iCs w:val="0"/>
          <w:color w:val="000000" w:themeColor="text1"/>
          <w:sz w:val="20"/>
          <w:szCs w:val="20"/>
        </w:rPr>
        <w:t xml:space="preserve">badania społecznego i spotkań </w:t>
      </w:r>
      <w:r w:rsidR="00AD022A" w:rsidRPr="00AF3C9D">
        <w:rPr>
          <w:rFonts w:ascii="Times New Roman" w:hAnsi="Times New Roman" w:cs="Times New Roman"/>
          <w:b/>
          <w:bCs/>
          <w:i w:val="0"/>
          <w:iCs w:val="0"/>
          <w:color w:val="000000" w:themeColor="text1"/>
          <w:sz w:val="20"/>
          <w:szCs w:val="20"/>
        </w:rPr>
        <w:t>konsultac</w:t>
      </w:r>
      <w:r w:rsidR="00D43B28">
        <w:rPr>
          <w:rFonts w:ascii="Times New Roman" w:hAnsi="Times New Roman" w:cs="Times New Roman"/>
          <w:b/>
          <w:bCs/>
          <w:i w:val="0"/>
          <w:iCs w:val="0"/>
          <w:color w:val="000000" w:themeColor="text1"/>
          <w:sz w:val="20"/>
          <w:szCs w:val="20"/>
        </w:rPr>
        <w:t>yjnych</w:t>
      </w:r>
      <w:bookmarkEnd w:id="23"/>
    </w:p>
    <w:tbl>
      <w:tblPr>
        <w:tblStyle w:val="Tabela-Siatka1"/>
        <w:tblW w:w="0" w:type="auto"/>
        <w:tblLook w:val="04A0" w:firstRow="1" w:lastRow="0" w:firstColumn="1" w:lastColumn="0" w:noHBand="0" w:noVBand="1"/>
      </w:tblPr>
      <w:tblGrid>
        <w:gridCol w:w="2547"/>
        <w:gridCol w:w="2126"/>
        <w:gridCol w:w="9639"/>
      </w:tblGrid>
      <w:tr w:rsidR="00FF0921" w:rsidRPr="00FF0921" w14:paraId="117EB9CD" w14:textId="77777777" w:rsidTr="00FF0921">
        <w:tc>
          <w:tcPr>
            <w:tcW w:w="2547" w:type="dxa"/>
          </w:tcPr>
          <w:p w14:paraId="5AECBA47" w14:textId="77777777" w:rsidR="00FF0921" w:rsidRPr="006D5AB1" w:rsidRDefault="00FF0921" w:rsidP="00FF0921">
            <w:pPr>
              <w:rPr>
                <w:rFonts w:ascii="Times New Roman" w:hAnsi="Times New Roman" w:cs="Times New Roman"/>
                <w:kern w:val="2"/>
                <w:sz w:val="20"/>
                <w:szCs w:val="20"/>
                <w14:ligatures w14:val="standardContextual"/>
              </w:rPr>
            </w:pPr>
            <w:r w:rsidRPr="006D5AB1">
              <w:rPr>
                <w:rFonts w:ascii="Times New Roman" w:hAnsi="Times New Roman" w:cs="Times New Roman"/>
                <w:kern w:val="2"/>
                <w:sz w:val="20"/>
                <w:szCs w:val="20"/>
                <w14:ligatures w14:val="standardContextual"/>
              </w:rPr>
              <w:t>Zakres</w:t>
            </w:r>
          </w:p>
        </w:tc>
        <w:tc>
          <w:tcPr>
            <w:tcW w:w="2126" w:type="dxa"/>
          </w:tcPr>
          <w:p w14:paraId="46B32510" w14:textId="77777777" w:rsidR="00FF0921" w:rsidRPr="006D5AB1" w:rsidRDefault="00FF0921" w:rsidP="00FF0921">
            <w:pPr>
              <w:rPr>
                <w:rFonts w:ascii="Times New Roman" w:hAnsi="Times New Roman" w:cs="Times New Roman"/>
                <w:kern w:val="2"/>
                <w:sz w:val="20"/>
                <w:szCs w:val="20"/>
                <w14:ligatures w14:val="standardContextual"/>
              </w:rPr>
            </w:pPr>
            <w:r w:rsidRPr="006D5AB1">
              <w:rPr>
                <w:rFonts w:ascii="Times New Roman" w:hAnsi="Times New Roman" w:cs="Times New Roman"/>
                <w:kern w:val="2"/>
                <w:sz w:val="20"/>
                <w:szCs w:val="20"/>
                <w14:ligatures w14:val="standardContextual"/>
              </w:rPr>
              <w:t>Rodzaj konsultacji</w:t>
            </w:r>
          </w:p>
        </w:tc>
        <w:tc>
          <w:tcPr>
            <w:tcW w:w="9639" w:type="dxa"/>
          </w:tcPr>
          <w:p w14:paraId="61A1A689" w14:textId="77777777" w:rsidR="00FF0921" w:rsidRPr="006D5AB1" w:rsidRDefault="00FF0921" w:rsidP="00FF0921">
            <w:pPr>
              <w:rPr>
                <w:rFonts w:ascii="Times New Roman" w:hAnsi="Times New Roman" w:cs="Times New Roman"/>
                <w:kern w:val="2"/>
                <w:sz w:val="20"/>
                <w:szCs w:val="20"/>
                <w14:ligatures w14:val="standardContextual"/>
              </w:rPr>
            </w:pPr>
            <w:r w:rsidRPr="006D5AB1">
              <w:rPr>
                <w:rFonts w:ascii="Times New Roman" w:hAnsi="Times New Roman" w:cs="Times New Roman"/>
                <w:kern w:val="2"/>
                <w:sz w:val="20"/>
                <w:szCs w:val="20"/>
                <w14:ligatures w14:val="standardContextual"/>
              </w:rPr>
              <w:t>Uwagi przyjęcia/bądź odrzucenia wniosków</w:t>
            </w:r>
          </w:p>
        </w:tc>
      </w:tr>
      <w:tr w:rsidR="00FF0921" w:rsidRPr="00FF0921" w14:paraId="764E5522" w14:textId="77777777" w:rsidTr="00FF0921">
        <w:tc>
          <w:tcPr>
            <w:tcW w:w="2547" w:type="dxa"/>
          </w:tcPr>
          <w:p w14:paraId="45AAB3C1" w14:textId="77777777" w:rsidR="00FF0921" w:rsidRPr="006D5AB1" w:rsidRDefault="00FF0921" w:rsidP="00FF0921">
            <w:pPr>
              <w:rPr>
                <w:rFonts w:ascii="Times New Roman" w:hAnsi="Times New Roman" w:cs="Times New Roman"/>
                <w:kern w:val="2"/>
                <w:sz w:val="20"/>
                <w:szCs w:val="20"/>
                <w14:ligatures w14:val="standardContextual"/>
              </w:rPr>
            </w:pPr>
            <w:r w:rsidRPr="006D5AB1">
              <w:rPr>
                <w:rFonts w:ascii="Times New Roman" w:hAnsi="Times New Roman" w:cs="Times New Roman"/>
                <w:kern w:val="2"/>
                <w:sz w:val="20"/>
                <w:szCs w:val="20"/>
                <w14:ligatures w14:val="standardContextual"/>
              </w:rPr>
              <w:t>Kierunki społeczno-gospodarcze kluczowe dla obszaru LGD</w:t>
            </w:r>
          </w:p>
        </w:tc>
        <w:tc>
          <w:tcPr>
            <w:tcW w:w="2126" w:type="dxa"/>
          </w:tcPr>
          <w:p w14:paraId="40BEDB7D" w14:textId="77777777" w:rsidR="00FF0921" w:rsidRPr="006D5AB1" w:rsidRDefault="00FF0921" w:rsidP="00FF0921">
            <w:pPr>
              <w:rPr>
                <w:rFonts w:ascii="Times New Roman" w:hAnsi="Times New Roman" w:cs="Times New Roman"/>
                <w:kern w:val="2"/>
                <w:sz w:val="20"/>
                <w:szCs w:val="20"/>
                <w14:ligatures w14:val="standardContextual"/>
              </w:rPr>
            </w:pPr>
            <w:r w:rsidRPr="006D5AB1">
              <w:rPr>
                <w:rFonts w:ascii="Times New Roman" w:hAnsi="Times New Roman" w:cs="Times New Roman"/>
                <w:kern w:val="2"/>
                <w:sz w:val="20"/>
                <w:szCs w:val="20"/>
                <w14:ligatures w14:val="standardContextual"/>
              </w:rPr>
              <w:t>Badania ankietowe, spotkania konsultacyjne</w:t>
            </w:r>
          </w:p>
        </w:tc>
        <w:tc>
          <w:tcPr>
            <w:tcW w:w="9639" w:type="dxa"/>
          </w:tcPr>
          <w:p w14:paraId="74F72538" w14:textId="77777777" w:rsidR="00FF0921" w:rsidRPr="006D5AB1" w:rsidRDefault="00FF0921" w:rsidP="00FF0921">
            <w:pPr>
              <w:rPr>
                <w:rFonts w:ascii="Times New Roman" w:hAnsi="Times New Roman" w:cs="Times New Roman"/>
                <w:kern w:val="2"/>
                <w:sz w:val="20"/>
                <w:szCs w:val="20"/>
                <w14:ligatures w14:val="standardContextual"/>
              </w:rPr>
            </w:pPr>
            <w:r w:rsidRPr="006D5AB1">
              <w:rPr>
                <w:rFonts w:ascii="Times New Roman" w:hAnsi="Times New Roman" w:cs="Times New Roman"/>
                <w:kern w:val="2"/>
                <w:sz w:val="20"/>
                <w:szCs w:val="20"/>
                <w14:ligatures w14:val="standardContextual"/>
              </w:rPr>
              <w:t xml:space="preserve">Przyjęte wnioski z konsultacji społecznych, które zostały poparte wynikami ankiet przeprowadzonych wśród mieszkańców obszaru: </w:t>
            </w:r>
          </w:p>
          <w:p w14:paraId="485BDB3E" w14:textId="77777777" w:rsidR="00FF0921" w:rsidRPr="006D5AB1" w:rsidRDefault="00FF0921" w:rsidP="00E73C86">
            <w:pPr>
              <w:numPr>
                <w:ilvl w:val="0"/>
                <w:numId w:val="88"/>
              </w:numPr>
              <w:ind w:left="357" w:hanging="357"/>
              <w:contextualSpacing/>
              <w:jc w:val="both"/>
              <w:rPr>
                <w:rFonts w:ascii="Times New Roman" w:hAnsi="Times New Roman" w:cs="Times New Roman"/>
                <w:kern w:val="2"/>
                <w:sz w:val="20"/>
                <w:szCs w:val="20"/>
                <w14:ligatures w14:val="standardContextual"/>
              </w:rPr>
            </w:pPr>
            <w:r w:rsidRPr="006D5AB1">
              <w:rPr>
                <w:rFonts w:ascii="Times New Roman" w:hAnsi="Times New Roman" w:cs="Times New Roman"/>
                <w:kern w:val="2"/>
                <w:sz w:val="20"/>
                <w:szCs w:val="20"/>
                <w14:ligatures w14:val="standardContextual"/>
              </w:rPr>
              <w:t>niska przedsiębiorczość mieszkańców, brak współpracy wśród przedsiębiorców, słaba jakość miejsc pracy – wnioski poparte wynikami ankiety, w której 77% ankietowanych jako problem wskazywało mało atrakcyjny rynek pracy, 57% mieszkańców wskazywało na potrzebę rozwoju przedsiębiorczości;</w:t>
            </w:r>
          </w:p>
          <w:p w14:paraId="06F6A3C8" w14:textId="77777777" w:rsidR="00FF0921" w:rsidRPr="006D5AB1" w:rsidRDefault="00FF0921" w:rsidP="00E73C86">
            <w:pPr>
              <w:numPr>
                <w:ilvl w:val="0"/>
                <w:numId w:val="88"/>
              </w:numPr>
              <w:ind w:left="357" w:hanging="357"/>
              <w:contextualSpacing/>
              <w:jc w:val="both"/>
              <w:rPr>
                <w:rFonts w:ascii="Times New Roman" w:hAnsi="Times New Roman" w:cs="Times New Roman"/>
                <w:kern w:val="2"/>
                <w:sz w:val="20"/>
                <w:szCs w:val="20"/>
                <w14:ligatures w14:val="standardContextual"/>
              </w:rPr>
            </w:pPr>
            <w:r w:rsidRPr="006D5AB1">
              <w:rPr>
                <w:rFonts w:ascii="Times New Roman" w:hAnsi="Times New Roman" w:cs="Times New Roman"/>
                <w:kern w:val="2"/>
                <w:sz w:val="20"/>
                <w:szCs w:val="20"/>
                <w14:ligatures w14:val="standardContextual"/>
              </w:rPr>
              <w:t>brak lidera, który by motywował do działania i zrzeszał mieszkańców, ponadto widoczne jest, iż lokalne społeczeństwo nie jest obywatelskie i większość woli robić coś dla siebie, brak partnerstwa wśród mieszkańców, niska aktywność społeczna mieszkańców – wnioski poparte wynikami ankiety, w której 22% mieszkańców wskazało na wspieranie aktywności społecznej;</w:t>
            </w:r>
          </w:p>
          <w:p w14:paraId="3EF5E35B" w14:textId="7491D9B8" w:rsidR="00FF0921" w:rsidRPr="006D5AB1" w:rsidRDefault="00FF0921" w:rsidP="00E73C86">
            <w:pPr>
              <w:numPr>
                <w:ilvl w:val="0"/>
                <w:numId w:val="88"/>
              </w:numPr>
              <w:ind w:left="357" w:hanging="357"/>
              <w:contextualSpacing/>
              <w:jc w:val="both"/>
              <w:rPr>
                <w:rFonts w:ascii="Times New Roman" w:hAnsi="Times New Roman" w:cs="Times New Roman"/>
                <w:kern w:val="2"/>
                <w:sz w:val="20"/>
                <w:szCs w:val="20"/>
                <w14:ligatures w14:val="standardContextual"/>
              </w:rPr>
            </w:pPr>
            <w:r w:rsidRPr="006D5AB1">
              <w:rPr>
                <w:rFonts w:ascii="Times New Roman" w:hAnsi="Times New Roman" w:cs="Times New Roman"/>
                <w:kern w:val="2"/>
                <w:sz w:val="20"/>
                <w:szCs w:val="20"/>
                <w14:ligatures w14:val="standardContextual"/>
              </w:rPr>
              <w:t>wykluczenie społeczne seniorów, starzejące się społeczeństwo, brak oferty spędzania czasu wolnego dla seniorów – wnioski poparte wynikami ankiety, w której 47% mieszkańców jako problem ws</w:t>
            </w:r>
            <w:r w:rsidR="00E73C86" w:rsidRPr="006D5AB1">
              <w:rPr>
                <w:rFonts w:ascii="Times New Roman" w:hAnsi="Times New Roman" w:cs="Times New Roman"/>
                <w:kern w:val="2"/>
                <w:sz w:val="20"/>
                <w:szCs w:val="20"/>
                <w14:ligatures w14:val="standardContextual"/>
              </w:rPr>
              <w:t>kazało starzejące się społeczeńs</w:t>
            </w:r>
            <w:r w:rsidRPr="006D5AB1">
              <w:rPr>
                <w:rFonts w:ascii="Times New Roman" w:hAnsi="Times New Roman" w:cs="Times New Roman"/>
                <w:kern w:val="2"/>
                <w:sz w:val="20"/>
                <w:szCs w:val="20"/>
                <w14:ligatures w14:val="standardContextual"/>
              </w:rPr>
              <w:t>two, zaś 20% wskazało na wspieranie rozwoju infrastruktury i usług dostosowanych do zmian demograficznych m.in. starzejące się społeczeństwo</w:t>
            </w:r>
          </w:p>
          <w:p w14:paraId="7A2000A2" w14:textId="77777777" w:rsidR="00FF0921" w:rsidRPr="006D5AB1" w:rsidRDefault="00FF0921" w:rsidP="00E73C86">
            <w:pPr>
              <w:numPr>
                <w:ilvl w:val="0"/>
                <w:numId w:val="79"/>
              </w:numPr>
              <w:spacing w:before="240" w:after="120"/>
              <w:ind w:left="357" w:hanging="357"/>
              <w:contextualSpacing/>
              <w:jc w:val="both"/>
              <w:rPr>
                <w:rFonts w:ascii="Times New Roman" w:hAnsi="Times New Roman" w:cs="Times New Roman"/>
                <w:kern w:val="2"/>
                <w:sz w:val="20"/>
                <w:szCs w:val="20"/>
                <w14:ligatures w14:val="standardContextual"/>
              </w:rPr>
            </w:pPr>
            <w:r w:rsidRPr="006D5AB1">
              <w:rPr>
                <w:rFonts w:ascii="Times New Roman" w:hAnsi="Times New Roman" w:cs="Times New Roman"/>
                <w:kern w:val="2"/>
                <w:sz w:val="20"/>
                <w:szCs w:val="20"/>
                <w14:ligatures w14:val="standardContextual"/>
              </w:rPr>
              <w:t>słabo rozwinięta infrastruktura i przemysł turystyczny oraz okołoturystyczny, słabe oznakowanie atrakcji i szlaków turystycznych – wnioski poparte wynikami ankiety, gdzie 63% respondentów wskazało wśród kierunków rozwoju rozwój turystyki i infrastruktury okołoturystycznej, 35% na rozwój produktów i usług lokalnych opartych na dziedzictwie naturalnym i kulturowym (35% odpowiedzi), również składane przez mieszkańców fiszki projektowe dotyczyły rozwoju infrastruktury;</w:t>
            </w:r>
          </w:p>
          <w:p w14:paraId="38C53A3E" w14:textId="77777777" w:rsidR="00FF0921" w:rsidRPr="006D5AB1" w:rsidRDefault="00FF0921" w:rsidP="00E73C86">
            <w:pPr>
              <w:numPr>
                <w:ilvl w:val="0"/>
                <w:numId w:val="88"/>
              </w:numPr>
              <w:ind w:left="357" w:hanging="357"/>
              <w:contextualSpacing/>
              <w:jc w:val="both"/>
              <w:rPr>
                <w:rFonts w:ascii="Times New Roman" w:hAnsi="Times New Roman" w:cs="Times New Roman"/>
                <w:kern w:val="2"/>
                <w:sz w:val="20"/>
                <w:szCs w:val="20"/>
                <w14:ligatures w14:val="standardContextual"/>
              </w:rPr>
            </w:pPr>
            <w:r w:rsidRPr="006D5AB1">
              <w:rPr>
                <w:rFonts w:ascii="Times New Roman" w:hAnsi="Times New Roman" w:cs="Times New Roman"/>
                <w:kern w:val="2"/>
                <w:sz w:val="20"/>
                <w:szCs w:val="20"/>
                <w14:ligatures w14:val="standardContextual"/>
              </w:rPr>
              <w:t>brak wsparcia kobiet w ich rozwoju zawodowym, w tym w powrocie do pracy po urlopie macierzyńskim – wnioski poparte wynikami ankiety gdzie na pytanie jakie grupy powinny być wspierane w ramach wdrażania LSR 41% mieszkańców wskazało kobiety, a 18% rodziców chętnych do powrotu na rynek pracy.</w:t>
            </w:r>
          </w:p>
          <w:p w14:paraId="01582BE0" w14:textId="77777777" w:rsidR="00FF0921" w:rsidRPr="006D5AB1" w:rsidRDefault="00FF0921" w:rsidP="00E73C86">
            <w:pPr>
              <w:numPr>
                <w:ilvl w:val="0"/>
                <w:numId w:val="88"/>
              </w:numPr>
              <w:ind w:left="357" w:hanging="357"/>
              <w:contextualSpacing/>
              <w:jc w:val="both"/>
              <w:rPr>
                <w:rFonts w:ascii="Times New Roman" w:hAnsi="Times New Roman" w:cs="Times New Roman"/>
                <w:kern w:val="2"/>
                <w:sz w:val="20"/>
                <w:szCs w:val="20"/>
                <w14:ligatures w14:val="standardContextual"/>
              </w:rPr>
            </w:pPr>
            <w:r w:rsidRPr="006D5AB1">
              <w:rPr>
                <w:rFonts w:ascii="Times New Roman" w:hAnsi="Times New Roman" w:cs="Times New Roman"/>
                <w:kern w:val="2"/>
                <w:sz w:val="20"/>
                <w:szCs w:val="20"/>
                <w14:ligatures w14:val="standardContextual"/>
              </w:rPr>
              <w:t>mała aktywność osób młodych, odpływ młodych z obszaru – poparte wynikami ankiety, gdzie mieszkańcy wśród pytań otwartych wskazywali na zwiększenie działań edukacyjnych, w tym zajęć pozalekcyjnych wśród młodzieży;</w:t>
            </w:r>
          </w:p>
          <w:p w14:paraId="2E97F190" w14:textId="77777777" w:rsidR="00FF0921" w:rsidRPr="006D5AB1" w:rsidRDefault="00FF0921" w:rsidP="00E73C86">
            <w:pPr>
              <w:numPr>
                <w:ilvl w:val="0"/>
                <w:numId w:val="88"/>
              </w:numPr>
              <w:ind w:left="357" w:hanging="357"/>
              <w:contextualSpacing/>
              <w:jc w:val="both"/>
              <w:rPr>
                <w:rFonts w:ascii="Times New Roman" w:hAnsi="Times New Roman" w:cs="Times New Roman"/>
                <w:kern w:val="2"/>
                <w:sz w:val="20"/>
                <w:szCs w:val="20"/>
                <w14:ligatures w14:val="standardContextual"/>
              </w:rPr>
            </w:pPr>
            <w:r w:rsidRPr="006D5AB1">
              <w:rPr>
                <w:rFonts w:ascii="Times New Roman" w:hAnsi="Times New Roman" w:cs="Times New Roman"/>
                <w:kern w:val="2"/>
                <w:sz w:val="20"/>
                <w:szCs w:val="20"/>
                <w14:ligatures w14:val="standardContextual"/>
              </w:rPr>
              <w:t>niska świadomość mieszkańców na temat wykorzystywania cyfryzacji do rozwoju gospodarczego i społecznego – uwaga poparta wynikami ankiety, w której 58% respondentów wśród najważniejszych szans rozwoju wskazało cyfryzacja życia codziennego, w tym rosnące możliwości pracy zdalnej.</w:t>
            </w:r>
          </w:p>
          <w:p w14:paraId="53E8B243" w14:textId="77777777" w:rsidR="0066705E" w:rsidRPr="006D5AB1" w:rsidRDefault="0066705E" w:rsidP="0066705E">
            <w:pPr>
              <w:ind w:left="357"/>
              <w:contextualSpacing/>
              <w:rPr>
                <w:rFonts w:ascii="Times New Roman" w:hAnsi="Times New Roman" w:cs="Times New Roman"/>
                <w:kern w:val="2"/>
                <w:sz w:val="20"/>
                <w:szCs w:val="20"/>
                <w14:ligatures w14:val="standardContextual"/>
              </w:rPr>
            </w:pPr>
          </w:p>
          <w:p w14:paraId="161AFC34" w14:textId="77777777" w:rsidR="00FF0921" w:rsidRPr="006D5AB1" w:rsidRDefault="00FF0921" w:rsidP="00FF0921">
            <w:pPr>
              <w:rPr>
                <w:rFonts w:ascii="Times New Roman" w:hAnsi="Times New Roman" w:cs="Times New Roman"/>
                <w:kern w:val="2"/>
                <w:sz w:val="20"/>
                <w:szCs w:val="20"/>
                <w14:ligatures w14:val="standardContextual"/>
              </w:rPr>
            </w:pPr>
            <w:r w:rsidRPr="006D5AB1">
              <w:rPr>
                <w:rFonts w:ascii="Times New Roman" w:hAnsi="Times New Roman" w:cs="Times New Roman"/>
                <w:kern w:val="2"/>
                <w:sz w:val="20"/>
                <w:szCs w:val="20"/>
                <w14:ligatures w14:val="standardContextual"/>
              </w:rPr>
              <w:t>Wnioski odrzucone z powodu znikomego wpływu na rozwój obszaru oraz z powodu braku możliwości finansowania ich z PS WPR oraz FEP 2021–2027:</w:t>
            </w:r>
          </w:p>
          <w:p w14:paraId="244A2288" w14:textId="77777777" w:rsidR="00FF0921" w:rsidRPr="006D5AB1" w:rsidRDefault="00FF0921" w:rsidP="00FF0921">
            <w:pPr>
              <w:numPr>
                <w:ilvl w:val="0"/>
                <w:numId w:val="73"/>
              </w:numPr>
              <w:ind w:left="283" w:hanging="357"/>
              <w:contextualSpacing/>
              <w:rPr>
                <w:rFonts w:ascii="Times New Roman" w:hAnsi="Times New Roman" w:cs="Times New Roman"/>
                <w:kern w:val="2"/>
                <w:sz w:val="20"/>
                <w:szCs w:val="20"/>
                <w14:ligatures w14:val="standardContextual"/>
              </w:rPr>
            </w:pPr>
            <w:r w:rsidRPr="006D5AB1">
              <w:rPr>
                <w:rFonts w:ascii="Times New Roman" w:hAnsi="Times New Roman" w:cs="Times New Roman"/>
                <w:kern w:val="2"/>
                <w:sz w:val="20"/>
                <w:szCs w:val="20"/>
                <w14:ligatures w14:val="standardContextual"/>
              </w:rPr>
              <w:t>rozwój opieki przedszkolnej;</w:t>
            </w:r>
          </w:p>
          <w:p w14:paraId="4B1B901D" w14:textId="77777777" w:rsidR="00FF0921" w:rsidRPr="006D5AB1" w:rsidRDefault="00FF0921" w:rsidP="00FF0921">
            <w:pPr>
              <w:numPr>
                <w:ilvl w:val="0"/>
                <w:numId w:val="73"/>
              </w:numPr>
              <w:ind w:left="283" w:hanging="357"/>
              <w:contextualSpacing/>
              <w:rPr>
                <w:rFonts w:ascii="Times New Roman" w:hAnsi="Times New Roman" w:cs="Times New Roman"/>
                <w:kern w:val="2"/>
                <w:sz w:val="20"/>
                <w:szCs w:val="20"/>
                <w14:ligatures w14:val="standardContextual"/>
              </w:rPr>
            </w:pPr>
            <w:r w:rsidRPr="006D5AB1">
              <w:rPr>
                <w:rFonts w:ascii="Times New Roman" w:hAnsi="Times New Roman" w:cs="Times New Roman"/>
                <w:kern w:val="2"/>
                <w:sz w:val="20"/>
                <w:szCs w:val="20"/>
                <w14:ligatures w14:val="standardContextual"/>
              </w:rPr>
              <w:t>rozwój sieci kanalizacyjnej;</w:t>
            </w:r>
          </w:p>
          <w:p w14:paraId="7B747C6A" w14:textId="77777777" w:rsidR="00FF0921" w:rsidRPr="006D5AB1" w:rsidRDefault="00FF0921" w:rsidP="00FF0921">
            <w:pPr>
              <w:numPr>
                <w:ilvl w:val="0"/>
                <w:numId w:val="73"/>
              </w:numPr>
              <w:ind w:left="283" w:hanging="357"/>
              <w:contextualSpacing/>
              <w:rPr>
                <w:rFonts w:ascii="Times New Roman" w:hAnsi="Times New Roman" w:cs="Times New Roman"/>
                <w:kern w:val="2"/>
                <w:sz w:val="20"/>
                <w:szCs w:val="20"/>
                <w14:ligatures w14:val="standardContextual"/>
              </w:rPr>
            </w:pPr>
            <w:r w:rsidRPr="006D5AB1">
              <w:rPr>
                <w:rFonts w:ascii="Times New Roman" w:hAnsi="Times New Roman" w:cs="Times New Roman"/>
                <w:kern w:val="2"/>
                <w:sz w:val="20"/>
                <w:szCs w:val="20"/>
                <w14:ligatures w14:val="standardContextual"/>
              </w:rPr>
              <w:t>remont dróg, chodników i oświetlenia;</w:t>
            </w:r>
          </w:p>
          <w:p w14:paraId="3ED5E8CB" w14:textId="77777777" w:rsidR="00FF0921" w:rsidRPr="006D5AB1" w:rsidRDefault="00FF0921" w:rsidP="00FF0921">
            <w:pPr>
              <w:numPr>
                <w:ilvl w:val="0"/>
                <w:numId w:val="73"/>
              </w:numPr>
              <w:ind w:left="283" w:hanging="357"/>
              <w:contextualSpacing/>
              <w:rPr>
                <w:rFonts w:ascii="Times New Roman" w:hAnsi="Times New Roman" w:cs="Times New Roman"/>
                <w:kern w:val="2"/>
                <w:sz w:val="20"/>
                <w:szCs w:val="20"/>
                <w14:ligatures w14:val="standardContextual"/>
              </w:rPr>
            </w:pPr>
            <w:r w:rsidRPr="006D5AB1">
              <w:rPr>
                <w:rFonts w:ascii="Times New Roman" w:hAnsi="Times New Roman" w:cs="Times New Roman"/>
                <w:kern w:val="2"/>
                <w:sz w:val="20"/>
                <w:szCs w:val="20"/>
                <w14:ligatures w14:val="standardContextual"/>
              </w:rPr>
              <w:t>zwiększenie ilości terenów inwestycyjnych;</w:t>
            </w:r>
          </w:p>
          <w:p w14:paraId="2F507802" w14:textId="77777777" w:rsidR="00FF0921" w:rsidRPr="006D5AB1" w:rsidRDefault="00FF0921" w:rsidP="00FF0921">
            <w:pPr>
              <w:numPr>
                <w:ilvl w:val="0"/>
                <w:numId w:val="73"/>
              </w:numPr>
              <w:ind w:left="283" w:hanging="357"/>
              <w:contextualSpacing/>
              <w:rPr>
                <w:rFonts w:ascii="Times New Roman" w:hAnsi="Times New Roman" w:cs="Times New Roman"/>
                <w:kern w:val="2"/>
                <w:sz w:val="20"/>
                <w:szCs w:val="20"/>
                <w14:ligatures w14:val="standardContextual"/>
              </w:rPr>
            </w:pPr>
            <w:r w:rsidRPr="006D5AB1">
              <w:rPr>
                <w:rFonts w:ascii="Times New Roman" w:hAnsi="Times New Roman" w:cs="Times New Roman"/>
                <w:kern w:val="2"/>
                <w:sz w:val="20"/>
                <w:szCs w:val="20"/>
                <w14:ligatures w14:val="standardContextual"/>
              </w:rPr>
              <w:t>rozwój przemysłu;</w:t>
            </w:r>
          </w:p>
          <w:p w14:paraId="6503339E" w14:textId="77777777" w:rsidR="0066705E" w:rsidRPr="006D5AB1" w:rsidRDefault="00FF0921" w:rsidP="00FF0921">
            <w:pPr>
              <w:numPr>
                <w:ilvl w:val="0"/>
                <w:numId w:val="73"/>
              </w:numPr>
              <w:ind w:left="283" w:hanging="357"/>
              <w:contextualSpacing/>
              <w:rPr>
                <w:rFonts w:ascii="Times New Roman" w:hAnsi="Times New Roman" w:cs="Times New Roman"/>
                <w:kern w:val="2"/>
                <w:sz w:val="20"/>
                <w:szCs w:val="20"/>
                <w14:ligatures w14:val="standardContextual"/>
              </w:rPr>
            </w:pPr>
            <w:r w:rsidRPr="006D5AB1">
              <w:rPr>
                <w:rFonts w:ascii="Times New Roman" w:hAnsi="Times New Roman" w:cs="Times New Roman"/>
                <w:kern w:val="2"/>
                <w:sz w:val="20"/>
                <w:szCs w:val="20"/>
                <w14:ligatures w14:val="standardContextual"/>
              </w:rPr>
              <w:t>słaba j</w:t>
            </w:r>
            <w:r w:rsidR="0066705E" w:rsidRPr="006D5AB1">
              <w:rPr>
                <w:rFonts w:ascii="Times New Roman" w:hAnsi="Times New Roman" w:cs="Times New Roman"/>
                <w:kern w:val="2"/>
                <w:sz w:val="20"/>
                <w:szCs w:val="20"/>
                <w14:ligatures w14:val="standardContextual"/>
              </w:rPr>
              <w:t xml:space="preserve">akość połączeń komunikacyjnych </w:t>
            </w:r>
            <w:r w:rsidRPr="006D5AB1">
              <w:rPr>
                <w:rFonts w:ascii="Times New Roman" w:hAnsi="Times New Roman" w:cs="Times New Roman"/>
                <w:kern w:val="2"/>
                <w:sz w:val="20"/>
                <w:szCs w:val="20"/>
                <w14:ligatures w14:val="standardContextual"/>
              </w:rPr>
              <w:t>z w</w:t>
            </w:r>
            <w:r w:rsidR="0066705E" w:rsidRPr="006D5AB1">
              <w:rPr>
                <w:rFonts w:ascii="Times New Roman" w:hAnsi="Times New Roman" w:cs="Times New Roman"/>
                <w:kern w:val="2"/>
                <w:sz w:val="20"/>
                <w:szCs w:val="20"/>
                <w14:ligatures w14:val="standardContextual"/>
              </w:rPr>
              <w:t>iększymi miastami;</w:t>
            </w:r>
          </w:p>
          <w:p w14:paraId="1A5A4C7A" w14:textId="77777777" w:rsidR="00FF0921" w:rsidRPr="006D5AB1" w:rsidRDefault="0066705E" w:rsidP="00FF0921">
            <w:pPr>
              <w:numPr>
                <w:ilvl w:val="0"/>
                <w:numId w:val="73"/>
              </w:numPr>
              <w:ind w:left="283" w:hanging="357"/>
              <w:contextualSpacing/>
              <w:rPr>
                <w:rFonts w:ascii="Times New Roman" w:hAnsi="Times New Roman" w:cs="Times New Roman"/>
                <w:kern w:val="2"/>
                <w:sz w:val="20"/>
                <w:szCs w:val="20"/>
                <w14:ligatures w14:val="standardContextual"/>
              </w:rPr>
            </w:pPr>
            <w:r w:rsidRPr="006D5AB1">
              <w:rPr>
                <w:rFonts w:ascii="Times New Roman" w:hAnsi="Times New Roman" w:cs="Times New Roman"/>
                <w:kern w:val="2"/>
                <w:sz w:val="20"/>
                <w:szCs w:val="20"/>
                <w14:ligatures w14:val="standardContextual"/>
              </w:rPr>
              <w:t xml:space="preserve">brak dworca </w:t>
            </w:r>
            <w:r w:rsidR="00FF0921" w:rsidRPr="006D5AB1">
              <w:rPr>
                <w:rFonts w:ascii="Times New Roman" w:hAnsi="Times New Roman" w:cs="Times New Roman"/>
                <w:kern w:val="2"/>
                <w:sz w:val="20"/>
                <w:szCs w:val="20"/>
                <w14:ligatures w14:val="standardContextual"/>
              </w:rPr>
              <w:t>w Lubaczowie.</w:t>
            </w:r>
          </w:p>
          <w:p w14:paraId="3D18AA69" w14:textId="1EF91007" w:rsidR="00E73C86" w:rsidRPr="006D5AB1" w:rsidRDefault="00E73C86" w:rsidP="00E73C86">
            <w:pPr>
              <w:ind w:left="283"/>
              <w:contextualSpacing/>
              <w:rPr>
                <w:rFonts w:ascii="Times New Roman" w:hAnsi="Times New Roman" w:cs="Times New Roman"/>
                <w:kern w:val="2"/>
                <w:sz w:val="20"/>
                <w:szCs w:val="20"/>
                <w14:ligatures w14:val="standardContextual"/>
              </w:rPr>
            </w:pPr>
          </w:p>
        </w:tc>
      </w:tr>
      <w:tr w:rsidR="006D5AB1" w:rsidRPr="006D5AB1" w14:paraId="539C6EFB" w14:textId="77777777" w:rsidTr="00FF0921">
        <w:tc>
          <w:tcPr>
            <w:tcW w:w="2547" w:type="dxa"/>
          </w:tcPr>
          <w:p w14:paraId="3624F522" w14:textId="77777777" w:rsidR="00FF0921" w:rsidRPr="006D5AB1" w:rsidRDefault="00FF0921" w:rsidP="00FF0921">
            <w:pPr>
              <w:rPr>
                <w:rFonts w:ascii="Times New Roman" w:hAnsi="Times New Roman" w:cs="Times New Roman"/>
                <w:kern w:val="2"/>
                <w:sz w:val="20"/>
                <w:szCs w:val="20"/>
                <w14:ligatures w14:val="standardContextual"/>
              </w:rPr>
            </w:pPr>
            <w:r w:rsidRPr="006D5AB1">
              <w:rPr>
                <w:rFonts w:ascii="Times New Roman" w:hAnsi="Times New Roman" w:cs="Times New Roman"/>
                <w:kern w:val="2"/>
                <w:sz w:val="20"/>
                <w:szCs w:val="20"/>
                <w14:ligatures w14:val="standardContextual"/>
              </w:rPr>
              <w:lastRenderedPageBreak/>
              <w:t>Główne kierunki rozwoju na najbliższe lata dla obszaru LGD</w:t>
            </w:r>
          </w:p>
        </w:tc>
        <w:tc>
          <w:tcPr>
            <w:tcW w:w="2126" w:type="dxa"/>
          </w:tcPr>
          <w:p w14:paraId="42DCF5E3" w14:textId="77777777" w:rsidR="00FF0921" w:rsidRPr="006D5AB1" w:rsidRDefault="00FF0921" w:rsidP="00FF0921">
            <w:pPr>
              <w:rPr>
                <w:rFonts w:ascii="Times New Roman" w:hAnsi="Times New Roman" w:cs="Times New Roman"/>
                <w:kern w:val="2"/>
                <w:sz w:val="20"/>
                <w:szCs w:val="20"/>
                <w14:ligatures w14:val="standardContextual"/>
              </w:rPr>
            </w:pPr>
            <w:r w:rsidRPr="006D5AB1">
              <w:rPr>
                <w:rFonts w:ascii="Times New Roman" w:hAnsi="Times New Roman" w:cs="Times New Roman"/>
                <w:kern w:val="2"/>
                <w:sz w:val="20"/>
                <w:szCs w:val="20"/>
                <w14:ligatures w14:val="standardContextual"/>
              </w:rPr>
              <w:t>Badania ankietowe, spotkania konsultacyjne</w:t>
            </w:r>
          </w:p>
        </w:tc>
        <w:tc>
          <w:tcPr>
            <w:tcW w:w="9639" w:type="dxa"/>
          </w:tcPr>
          <w:p w14:paraId="31D1EBD1" w14:textId="77777777" w:rsidR="00FF0921" w:rsidRPr="006D5AB1" w:rsidRDefault="00FF0921" w:rsidP="00B8240D">
            <w:pPr>
              <w:jc w:val="both"/>
              <w:rPr>
                <w:rFonts w:ascii="Times New Roman" w:hAnsi="Times New Roman" w:cs="Times New Roman"/>
                <w:kern w:val="2"/>
                <w:sz w:val="20"/>
                <w:szCs w:val="20"/>
                <w14:ligatures w14:val="standardContextual"/>
              </w:rPr>
            </w:pPr>
            <w:r w:rsidRPr="006D5AB1">
              <w:rPr>
                <w:rFonts w:ascii="Times New Roman" w:hAnsi="Times New Roman" w:cs="Times New Roman"/>
                <w:kern w:val="2"/>
                <w:sz w:val="20"/>
                <w:szCs w:val="20"/>
                <w14:ligatures w14:val="standardContextual"/>
              </w:rPr>
              <w:t xml:space="preserve">Przyjęte wnioski z konsultacji społecznych, które zostały poparte wynikami ankiet przeprowadzonych wśród mieszkańców obszaru: </w:t>
            </w:r>
          </w:p>
          <w:p w14:paraId="5D508F69" w14:textId="77777777" w:rsidR="00FF0921" w:rsidRPr="006D5AB1" w:rsidRDefault="00FF0921" w:rsidP="00B8240D">
            <w:pPr>
              <w:numPr>
                <w:ilvl w:val="0"/>
                <w:numId w:val="73"/>
              </w:numPr>
              <w:ind w:left="283" w:hanging="357"/>
              <w:contextualSpacing/>
              <w:jc w:val="both"/>
              <w:rPr>
                <w:rFonts w:ascii="Times New Roman" w:hAnsi="Times New Roman" w:cs="Times New Roman"/>
                <w:kern w:val="2"/>
                <w:sz w:val="20"/>
                <w:szCs w:val="20"/>
                <w14:ligatures w14:val="standardContextual"/>
              </w:rPr>
            </w:pPr>
            <w:r w:rsidRPr="006D5AB1">
              <w:rPr>
                <w:rFonts w:ascii="Times New Roman" w:hAnsi="Times New Roman" w:cs="Times New Roman"/>
                <w:kern w:val="2"/>
                <w:sz w:val="20"/>
                <w:szCs w:val="20"/>
                <w14:ligatures w14:val="standardContextual"/>
              </w:rPr>
              <w:t>rozwój przedsiębiorczości, w tym rozwój biogospodarki lub zielonej gospodarki (podejmowanie pozarolniczej działalności gospodarczej przez osoby fizyczne, rozwijanie pozarolniczej działalności gospodarczej poprzez dywersyfikację, rozwijanie przedsiębiorstw społecznych) – 53% odpowiedzi</w:t>
            </w:r>
          </w:p>
          <w:p w14:paraId="769A8ADB" w14:textId="77777777" w:rsidR="00FF0921" w:rsidRPr="006D5AB1" w:rsidRDefault="00FF0921" w:rsidP="00B8240D">
            <w:pPr>
              <w:numPr>
                <w:ilvl w:val="0"/>
                <w:numId w:val="73"/>
              </w:numPr>
              <w:ind w:left="283" w:hanging="357"/>
              <w:contextualSpacing/>
              <w:jc w:val="both"/>
              <w:rPr>
                <w:rFonts w:ascii="Times New Roman" w:hAnsi="Times New Roman" w:cs="Times New Roman"/>
                <w:kern w:val="2"/>
                <w:sz w:val="20"/>
                <w:szCs w:val="20"/>
                <w14:ligatures w14:val="standardContextual"/>
              </w:rPr>
            </w:pPr>
            <w:r w:rsidRPr="006D5AB1">
              <w:rPr>
                <w:rFonts w:ascii="Times New Roman" w:hAnsi="Times New Roman" w:cs="Times New Roman"/>
                <w:kern w:val="2"/>
                <w:sz w:val="20"/>
                <w:szCs w:val="20"/>
                <w14:ligatures w14:val="standardContextual"/>
              </w:rPr>
              <w:t>poprawa dostępu do małej infrastruktury publicznej – 29% odpowiedzi;</w:t>
            </w:r>
          </w:p>
          <w:p w14:paraId="21CDD9FD" w14:textId="77777777" w:rsidR="00FF0921" w:rsidRPr="006D5AB1" w:rsidRDefault="00FF0921" w:rsidP="00B8240D">
            <w:pPr>
              <w:numPr>
                <w:ilvl w:val="0"/>
                <w:numId w:val="73"/>
              </w:numPr>
              <w:ind w:left="283" w:hanging="357"/>
              <w:contextualSpacing/>
              <w:jc w:val="both"/>
              <w:rPr>
                <w:rFonts w:ascii="Times New Roman" w:hAnsi="Times New Roman" w:cs="Times New Roman"/>
                <w:kern w:val="2"/>
                <w:sz w:val="20"/>
                <w:szCs w:val="20"/>
                <w14:ligatures w14:val="standardContextual"/>
              </w:rPr>
            </w:pPr>
            <w:r w:rsidRPr="006D5AB1">
              <w:rPr>
                <w:rFonts w:ascii="Times New Roman" w:hAnsi="Times New Roman" w:cs="Times New Roman"/>
                <w:kern w:val="2"/>
                <w:sz w:val="20"/>
                <w:szCs w:val="20"/>
                <w14:ligatures w14:val="standardContextual"/>
              </w:rPr>
              <w:t>kształtowanie świadomości obywatelskiej o znaczeniu zrównoważonego rolnictwa, gospodarki rolnospożywczej, zielonej gospodarki, biogospodarki oraz ochrony dziedzictwa kulturowego i przyrodniczego polskiej wsi, a także wzmacnianie programów edukacji liderów życia publicznego i społecznego – 24% odpowiedzi;</w:t>
            </w:r>
          </w:p>
          <w:p w14:paraId="71307E12" w14:textId="77777777" w:rsidR="00FF0921" w:rsidRPr="006D5AB1" w:rsidRDefault="00FF0921" w:rsidP="00B8240D">
            <w:pPr>
              <w:numPr>
                <w:ilvl w:val="0"/>
                <w:numId w:val="73"/>
              </w:numPr>
              <w:ind w:left="283" w:hanging="357"/>
              <w:contextualSpacing/>
              <w:jc w:val="both"/>
              <w:rPr>
                <w:rFonts w:ascii="Times New Roman" w:hAnsi="Times New Roman" w:cs="Times New Roman"/>
                <w:kern w:val="2"/>
                <w:sz w:val="20"/>
                <w:szCs w:val="20"/>
                <w14:ligatures w14:val="standardContextual"/>
              </w:rPr>
            </w:pPr>
            <w:r w:rsidRPr="006D5AB1">
              <w:rPr>
                <w:rFonts w:ascii="Times New Roman" w:hAnsi="Times New Roman" w:cs="Times New Roman"/>
                <w:kern w:val="2"/>
                <w:sz w:val="20"/>
                <w:szCs w:val="20"/>
                <w14:ligatures w14:val="standardContextual"/>
              </w:rPr>
              <w:t>włączenie społeczne osób starszych, młodych oraz grup w niekorzystnej sytuacji – wskazywane przez mieszkańców podczas konsultacji</w:t>
            </w:r>
          </w:p>
          <w:p w14:paraId="6C617D76" w14:textId="77777777" w:rsidR="00FF0921" w:rsidRPr="006D5AB1" w:rsidRDefault="00FF0921" w:rsidP="00B8240D">
            <w:pPr>
              <w:jc w:val="both"/>
              <w:rPr>
                <w:rFonts w:ascii="Times New Roman" w:hAnsi="Times New Roman" w:cs="Times New Roman"/>
                <w:kern w:val="2"/>
                <w:sz w:val="20"/>
                <w:szCs w:val="20"/>
                <w14:ligatures w14:val="standardContextual"/>
              </w:rPr>
            </w:pPr>
            <w:r w:rsidRPr="006D5AB1">
              <w:rPr>
                <w:rFonts w:ascii="Times New Roman" w:hAnsi="Times New Roman" w:cs="Times New Roman"/>
                <w:kern w:val="2"/>
                <w:sz w:val="20"/>
                <w:szCs w:val="20"/>
                <w14:ligatures w14:val="standardContextual"/>
              </w:rPr>
              <w:t>Wnioski odrzucone z powodu znikomego wpływu na rozwój obszaru</w:t>
            </w:r>
          </w:p>
          <w:p w14:paraId="7316FAB2" w14:textId="1CD8F3BE" w:rsidR="00FF0921" w:rsidRPr="006D5AB1" w:rsidRDefault="00FF0921" w:rsidP="00B8240D">
            <w:pPr>
              <w:numPr>
                <w:ilvl w:val="0"/>
                <w:numId w:val="73"/>
              </w:numPr>
              <w:ind w:left="283" w:hanging="357"/>
              <w:contextualSpacing/>
              <w:jc w:val="both"/>
              <w:rPr>
                <w:rFonts w:ascii="Times New Roman" w:hAnsi="Times New Roman" w:cs="Times New Roman"/>
                <w:kern w:val="2"/>
                <w:sz w:val="20"/>
                <w:szCs w:val="20"/>
                <w14:ligatures w14:val="standardContextual"/>
              </w:rPr>
            </w:pPr>
            <w:r w:rsidRPr="006D5AB1">
              <w:rPr>
                <w:rFonts w:ascii="Times New Roman" w:hAnsi="Times New Roman" w:cs="Times New Roman"/>
                <w:kern w:val="2"/>
                <w:sz w:val="20"/>
                <w:szCs w:val="20"/>
                <w14:ligatures w14:val="standardContextual"/>
              </w:rPr>
              <w:t>rozwój pozarolniczych funkcji gospodarstw rolnych (gospodarstwa agroturystyczne, zagrody edukacyjne, gospodarstwa opiekuńcze)</w:t>
            </w:r>
            <w:r w:rsidR="00B5754F">
              <w:rPr>
                <w:rFonts w:ascii="Times New Roman" w:hAnsi="Times New Roman" w:cs="Times New Roman"/>
                <w:kern w:val="2"/>
                <w:sz w:val="20"/>
                <w:szCs w:val="20"/>
                <w14:ligatures w14:val="standardContextual"/>
              </w:rPr>
              <w:t xml:space="preserve"> </w:t>
            </w:r>
            <w:r w:rsidRPr="006D5AB1">
              <w:rPr>
                <w:rFonts w:ascii="Times New Roman" w:hAnsi="Times New Roman" w:cs="Times New Roman"/>
                <w:kern w:val="2"/>
                <w:sz w:val="20"/>
                <w:szCs w:val="20"/>
                <w14:ligatures w14:val="standardContextual"/>
              </w:rPr>
              <w:t>wskazane przez 35% respondentów badania ankietowego jednak nie zostało uwzględnione, ponieważ po konsultacjach z mieszkańcami oraz Zespołem ds. opracowania LSR wykazano małe zainteresowanie tym obszarem, wskazywano również na trudności w prowadzeniu gospodarstw opiekuńczych.</w:t>
            </w:r>
          </w:p>
        </w:tc>
      </w:tr>
      <w:tr w:rsidR="006D5AB1" w:rsidRPr="006D5AB1" w14:paraId="5E89F849" w14:textId="77777777" w:rsidTr="00FF0921">
        <w:tc>
          <w:tcPr>
            <w:tcW w:w="2547" w:type="dxa"/>
          </w:tcPr>
          <w:p w14:paraId="335A77D0" w14:textId="77777777" w:rsidR="00FF0921" w:rsidRPr="006D5AB1" w:rsidRDefault="00FF0921" w:rsidP="00FF0921">
            <w:pPr>
              <w:rPr>
                <w:rFonts w:ascii="Times New Roman" w:hAnsi="Times New Roman" w:cs="Times New Roman"/>
                <w:kern w:val="2"/>
                <w:sz w:val="20"/>
                <w:szCs w:val="20"/>
                <w14:ligatures w14:val="standardContextual"/>
              </w:rPr>
            </w:pPr>
            <w:r w:rsidRPr="006D5AB1">
              <w:rPr>
                <w:rFonts w:ascii="Times New Roman" w:hAnsi="Times New Roman" w:cs="Times New Roman"/>
                <w:kern w:val="2"/>
                <w:sz w:val="20"/>
                <w:szCs w:val="20"/>
                <w14:ligatures w14:val="standardContextual"/>
              </w:rPr>
              <w:t xml:space="preserve">Główne potrzeby rozwojowe obszaru w aspekcie usług </w:t>
            </w:r>
            <w:r w:rsidRPr="006D5AB1">
              <w:rPr>
                <w:rFonts w:ascii="Times New Roman" w:hAnsi="Times New Roman" w:cs="Times New Roman"/>
                <w:kern w:val="2"/>
                <w:sz w:val="20"/>
                <w:szCs w:val="20"/>
                <w14:ligatures w14:val="standardContextual"/>
              </w:rPr>
              <w:br/>
              <w:t>i integracji społecznej – działania dofinansowane</w:t>
            </w:r>
            <w:r w:rsidRPr="006D5AB1">
              <w:rPr>
                <w:rFonts w:ascii="Times New Roman" w:hAnsi="Times New Roman" w:cs="Times New Roman"/>
                <w:kern w:val="2"/>
                <w:sz w:val="20"/>
                <w:szCs w:val="20"/>
                <w14:ligatures w14:val="standardContextual"/>
              </w:rPr>
              <w:br/>
              <w:t xml:space="preserve"> z EFS +</w:t>
            </w:r>
          </w:p>
        </w:tc>
        <w:tc>
          <w:tcPr>
            <w:tcW w:w="2126" w:type="dxa"/>
          </w:tcPr>
          <w:p w14:paraId="30B33E3B" w14:textId="77777777" w:rsidR="00FF0921" w:rsidRPr="006D5AB1" w:rsidRDefault="00FF0921" w:rsidP="00FF0921">
            <w:pPr>
              <w:rPr>
                <w:rFonts w:ascii="Times New Roman" w:hAnsi="Times New Roman" w:cs="Times New Roman"/>
                <w:kern w:val="2"/>
                <w:sz w:val="20"/>
                <w:szCs w:val="20"/>
                <w14:ligatures w14:val="standardContextual"/>
              </w:rPr>
            </w:pPr>
            <w:r w:rsidRPr="006D5AB1">
              <w:rPr>
                <w:rFonts w:ascii="Times New Roman" w:hAnsi="Times New Roman" w:cs="Times New Roman"/>
                <w:kern w:val="2"/>
                <w:sz w:val="20"/>
                <w:szCs w:val="20"/>
                <w14:ligatures w14:val="standardContextual"/>
              </w:rPr>
              <w:t xml:space="preserve">Spotkania konsultacyjne </w:t>
            </w:r>
            <w:r w:rsidRPr="006D5AB1">
              <w:rPr>
                <w:rFonts w:ascii="Times New Roman" w:hAnsi="Times New Roman" w:cs="Times New Roman"/>
                <w:kern w:val="2"/>
                <w:sz w:val="20"/>
                <w:szCs w:val="20"/>
                <w14:ligatures w14:val="standardContextual"/>
              </w:rPr>
              <w:br/>
              <w:t xml:space="preserve">z mieszkańcami </w:t>
            </w:r>
          </w:p>
        </w:tc>
        <w:tc>
          <w:tcPr>
            <w:tcW w:w="9639" w:type="dxa"/>
          </w:tcPr>
          <w:p w14:paraId="676724D7" w14:textId="77777777" w:rsidR="00FF0921" w:rsidRPr="006D5AB1" w:rsidRDefault="00FF0921" w:rsidP="00B8240D">
            <w:pPr>
              <w:jc w:val="both"/>
              <w:rPr>
                <w:rFonts w:ascii="Times New Roman" w:hAnsi="Times New Roman" w:cs="Times New Roman"/>
                <w:kern w:val="2"/>
                <w:sz w:val="20"/>
                <w:szCs w:val="20"/>
                <w14:ligatures w14:val="standardContextual"/>
              </w:rPr>
            </w:pPr>
            <w:r w:rsidRPr="006D5AB1">
              <w:rPr>
                <w:rFonts w:ascii="Times New Roman" w:hAnsi="Times New Roman" w:cs="Times New Roman"/>
                <w:kern w:val="2"/>
                <w:sz w:val="20"/>
                <w:szCs w:val="20"/>
                <w14:ligatures w14:val="standardContextual"/>
              </w:rPr>
              <w:t>Przyjęte wnioski z konsultacji społecznych:</w:t>
            </w:r>
          </w:p>
          <w:p w14:paraId="7AFD29EA" w14:textId="1029D3E7" w:rsidR="00FF0921" w:rsidRPr="006D5AB1" w:rsidRDefault="00FF0921" w:rsidP="00B8240D">
            <w:pPr>
              <w:numPr>
                <w:ilvl w:val="0"/>
                <w:numId w:val="73"/>
              </w:numPr>
              <w:ind w:left="283" w:hanging="357"/>
              <w:contextualSpacing/>
              <w:jc w:val="both"/>
              <w:rPr>
                <w:rFonts w:ascii="Times New Roman" w:hAnsi="Times New Roman" w:cs="Times New Roman"/>
                <w:kern w:val="2"/>
                <w:sz w:val="20"/>
                <w:szCs w:val="20"/>
                <w14:ligatures w14:val="standardContextual"/>
              </w:rPr>
            </w:pPr>
            <w:r w:rsidRPr="006D5AB1">
              <w:rPr>
                <w:rFonts w:ascii="Times New Roman" w:hAnsi="Times New Roman" w:cs="Times New Roman"/>
                <w:kern w:val="2"/>
                <w:sz w:val="20"/>
                <w:szCs w:val="20"/>
                <w14:ligatures w14:val="standardContextual"/>
              </w:rPr>
              <w:t>zwiększenie z</w:t>
            </w:r>
            <w:r w:rsidR="00B8240D" w:rsidRPr="006D5AB1">
              <w:rPr>
                <w:rFonts w:ascii="Times New Roman" w:hAnsi="Times New Roman" w:cs="Times New Roman"/>
                <w:kern w:val="2"/>
                <w:sz w:val="20"/>
                <w:szCs w:val="20"/>
                <w14:ligatures w14:val="standardContextual"/>
              </w:rPr>
              <w:t xml:space="preserve">ajęć pozalekcyjnych dla dzieci </w:t>
            </w:r>
            <w:r w:rsidRPr="006D5AB1">
              <w:rPr>
                <w:rFonts w:ascii="Times New Roman" w:hAnsi="Times New Roman" w:cs="Times New Roman"/>
                <w:kern w:val="2"/>
                <w:sz w:val="20"/>
                <w:szCs w:val="20"/>
                <w14:ligatures w14:val="standardContextual"/>
              </w:rPr>
              <w:t>i młodzieży, które wyrównają ich szanse rozwojowe, zwiększą kompetencje, zaangażują do działania oraz zapewnią atrakcyjną ofertę czasu wolnego;</w:t>
            </w:r>
          </w:p>
          <w:p w14:paraId="5D3DDFBB" w14:textId="0026A9E9" w:rsidR="00FF0921" w:rsidRPr="006D5AB1" w:rsidRDefault="00FF0921" w:rsidP="00B8240D">
            <w:pPr>
              <w:numPr>
                <w:ilvl w:val="0"/>
                <w:numId w:val="73"/>
              </w:numPr>
              <w:ind w:left="283" w:hanging="357"/>
              <w:contextualSpacing/>
              <w:jc w:val="both"/>
              <w:rPr>
                <w:rFonts w:ascii="Times New Roman" w:hAnsi="Times New Roman" w:cs="Times New Roman"/>
                <w:kern w:val="2"/>
                <w:sz w:val="20"/>
                <w:szCs w:val="20"/>
                <w14:ligatures w14:val="standardContextual"/>
              </w:rPr>
            </w:pPr>
            <w:r w:rsidRPr="006D5AB1">
              <w:rPr>
                <w:rFonts w:ascii="Times New Roman" w:hAnsi="Times New Roman" w:cs="Times New Roman"/>
                <w:kern w:val="2"/>
                <w:sz w:val="20"/>
                <w:szCs w:val="20"/>
                <w14:ligatures w14:val="standardContextual"/>
              </w:rPr>
              <w:t>wspieranie aktywizacji społecznej osób zagroż</w:t>
            </w:r>
            <w:r w:rsidR="00B8240D" w:rsidRPr="006D5AB1">
              <w:rPr>
                <w:rFonts w:ascii="Times New Roman" w:hAnsi="Times New Roman" w:cs="Times New Roman"/>
                <w:kern w:val="2"/>
                <w:sz w:val="20"/>
                <w:szCs w:val="20"/>
                <w14:ligatures w14:val="standardContextual"/>
              </w:rPr>
              <w:t xml:space="preserve">onych wykluczeniem szczególnie </w:t>
            </w:r>
            <w:r w:rsidRPr="006D5AB1">
              <w:rPr>
                <w:rFonts w:ascii="Times New Roman" w:hAnsi="Times New Roman" w:cs="Times New Roman"/>
                <w:kern w:val="2"/>
                <w:sz w:val="20"/>
                <w:szCs w:val="20"/>
                <w14:ligatures w14:val="standardContextual"/>
              </w:rPr>
              <w:t>z powodu ubóstwa: dzieci, młodzieży oraz rodzin w zakresie zwiększenia dostępu do usług.</w:t>
            </w:r>
          </w:p>
          <w:p w14:paraId="29BCEE2A" w14:textId="77777777" w:rsidR="00FF0921" w:rsidRPr="006D5AB1" w:rsidRDefault="00FF0921" w:rsidP="00B8240D">
            <w:pPr>
              <w:ind w:left="-74"/>
              <w:jc w:val="both"/>
              <w:rPr>
                <w:rFonts w:ascii="Times New Roman" w:hAnsi="Times New Roman" w:cs="Times New Roman"/>
                <w:kern w:val="2"/>
                <w:sz w:val="20"/>
                <w:szCs w:val="20"/>
                <w14:ligatures w14:val="standardContextual"/>
              </w:rPr>
            </w:pPr>
            <w:r w:rsidRPr="006D5AB1">
              <w:rPr>
                <w:rFonts w:ascii="Times New Roman" w:hAnsi="Times New Roman" w:cs="Times New Roman"/>
                <w:kern w:val="2"/>
                <w:sz w:val="20"/>
                <w:szCs w:val="20"/>
                <w14:ligatures w14:val="standardContextual"/>
              </w:rPr>
              <w:t>Uwagi odrzucone ze względu na małe zainteresowanie mieszkańców tego rodzaju pomocą:</w:t>
            </w:r>
          </w:p>
          <w:p w14:paraId="500983F1" w14:textId="77777777" w:rsidR="00FF0921" w:rsidRPr="006D5AB1" w:rsidRDefault="00FF0921" w:rsidP="00B8240D">
            <w:pPr>
              <w:numPr>
                <w:ilvl w:val="0"/>
                <w:numId w:val="73"/>
              </w:numPr>
              <w:ind w:left="283" w:hanging="357"/>
              <w:contextualSpacing/>
              <w:jc w:val="both"/>
              <w:rPr>
                <w:rFonts w:ascii="Times New Roman" w:hAnsi="Times New Roman" w:cs="Times New Roman"/>
                <w:kern w:val="2"/>
                <w:sz w:val="20"/>
                <w:szCs w:val="20"/>
                <w14:ligatures w14:val="standardContextual"/>
              </w:rPr>
            </w:pPr>
            <w:r w:rsidRPr="006D5AB1">
              <w:rPr>
                <w:rFonts w:ascii="Times New Roman" w:hAnsi="Times New Roman" w:cs="Times New Roman"/>
                <w:kern w:val="2"/>
                <w:sz w:val="20"/>
                <w:szCs w:val="20"/>
                <w14:ligatures w14:val="standardContextual"/>
              </w:rPr>
              <w:t>wsparcie rozwoju usług społecznych;</w:t>
            </w:r>
          </w:p>
          <w:p w14:paraId="1817A7B8" w14:textId="77777777" w:rsidR="00FF0921" w:rsidRPr="006D5AB1" w:rsidRDefault="00FF0921" w:rsidP="00B8240D">
            <w:pPr>
              <w:numPr>
                <w:ilvl w:val="0"/>
                <w:numId w:val="73"/>
              </w:numPr>
              <w:ind w:left="283" w:hanging="357"/>
              <w:contextualSpacing/>
              <w:jc w:val="both"/>
              <w:rPr>
                <w:rFonts w:ascii="Times New Roman" w:eastAsia="Calibri" w:hAnsi="Times New Roman" w:cs="Times New Roman"/>
                <w:kern w:val="2"/>
                <w14:ligatures w14:val="standardContextual"/>
              </w:rPr>
            </w:pPr>
            <w:r w:rsidRPr="006D5AB1">
              <w:rPr>
                <w:rFonts w:ascii="Times New Roman" w:hAnsi="Times New Roman" w:cs="Times New Roman"/>
                <w:kern w:val="2"/>
                <w:sz w:val="20"/>
                <w:szCs w:val="20"/>
                <w14:ligatures w14:val="standardContextual"/>
              </w:rPr>
              <w:t>wspieranie uczenia się przez całe życie – wsparcie osób dorosłych w zdobywaniu kompetencji.</w:t>
            </w:r>
          </w:p>
        </w:tc>
      </w:tr>
      <w:tr w:rsidR="006D5AB1" w:rsidRPr="006D5AB1" w14:paraId="0476BA16" w14:textId="77777777" w:rsidTr="00FF0921">
        <w:tc>
          <w:tcPr>
            <w:tcW w:w="2547" w:type="dxa"/>
          </w:tcPr>
          <w:p w14:paraId="6E06FC6E" w14:textId="77777777" w:rsidR="00FF0921" w:rsidRPr="006D5AB1" w:rsidRDefault="00FF0921" w:rsidP="00FF0921">
            <w:pPr>
              <w:rPr>
                <w:rFonts w:ascii="Times New Roman" w:hAnsi="Times New Roman" w:cs="Times New Roman"/>
                <w:kern w:val="2"/>
                <w:sz w:val="20"/>
                <w:szCs w:val="20"/>
                <w14:ligatures w14:val="standardContextual"/>
              </w:rPr>
            </w:pPr>
            <w:r w:rsidRPr="006D5AB1">
              <w:rPr>
                <w:rFonts w:ascii="Times New Roman" w:hAnsi="Times New Roman" w:cs="Times New Roman"/>
                <w:kern w:val="2"/>
                <w:sz w:val="20"/>
                <w:szCs w:val="20"/>
                <w14:ligatures w14:val="standardContextual"/>
              </w:rPr>
              <w:t xml:space="preserve">Grupy osób do których powinny być skierowane działania w ramach wdrażania LSR –grupy osób </w:t>
            </w:r>
            <w:r w:rsidRPr="006D5AB1">
              <w:rPr>
                <w:rFonts w:ascii="Times New Roman" w:hAnsi="Times New Roman" w:cs="Times New Roman"/>
                <w:kern w:val="2"/>
                <w:sz w:val="20"/>
                <w:szCs w:val="20"/>
                <w14:ligatures w14:val="standardContextual"/>
              </w:rPr>
              <w:br/>
              <w:t>w niekorzystnej sytuacji</w:t>
            </w:r>
            <w:r w:rsidRPr="006D5AB1">
              <w:rPr>
                <w:rFonts w:ascii="Times New Roman" w:eastAsia="Calibri" w:hAnsi="Times New Roman" w:cs="Times New Roman"/>
                <w:kern w:val="2"/>
                <w14:ligatures w14:val="standardContextual"/>
              </w:rPr>
              <w:t>.</w:t>
            </w:r>
          </w:p>
        </w:tc>
        <w:tc>
          <w:tcPr>
            <w:tcW w:w="2126" w:type="dxa"/>
          </w:tcPr>
          <w:p w14:paraId="1D0F0817" w14:textId="77777777" w:rsidR="00FF0921" w:rsidRPr="006D5AB1" w:rsidRDefault="00FF0921" w:rsidP="00FF0921">
            <w:pPr>
              <w:rPr>
                <w:rFonts w:ascii="Times New Roman" w:hAnsi="Times New Roman" w:cs="Times New Roman"/>
                <w:kern w:val="2"/>
                <w:sz w:val="20"/>
                <w:szCs w:val="20"/>
                <w14:ligatures w14:val="standardContextual"/>
              </w:rPr>
            </w:pPr>
            <w:r w:rsidRPr="006D5AB1">
              <w:rPr>
                <w:rFonts w:ascii="Times New Roman" w:hAnsi="Times New Roman" w:cs="Times New Roman"/>
                <w:kern w:val="2"/>
                <w:sz w:val="20"/>
                <w:szCs w:val="20"/>
                <w14:ligatures w14:val="standardContextual"/>
              </w:rPr>
              <w:t>Badania ankietowe, spotkania konsultacyjne</w:t>
            </w:r>
          </w:p>
        </w:tc>
        <w:tc>
          <w:tcPr>
            <w:tcW w:w="9639" w:type="dxa"/>
          </w:tcPr>
          <w:p w14:paraId="64B62535" w14:textId="77777777" w:rsidR="00FF0921" w:rsidRPr="006D5AB1" w:rsidRDefault="00FF0921" w:rsidP="00B8240D">
            <w:pPr>
              <w:jc w:val="both"/>
              <w:rPr>
                <w:rFonts w:ascii="Times New Roman" w:hAnsi="Times New Roman" w:cs="Times New Roman"/>
                <w:kern w:val="2"/>
                <w:sz w:val="20"/>
                <w:szCs w:val="20"/>
                <w14:ligatures w14:val="standardContextual"/>
              </w:rPr>
            </w:pPr>
            <w:r w:rsidRPr="006D5AB1">
              <w:rPr>
                <w:rFonts w:ascii="Times New Roman" w:hAnsi="Times New Roman" w:cs="Times New Roman"/>
                <w:kern w:val="2"/>
                <w:sz w:val="20"/>
                <w:szCs w:val="20"/>
                <w14:ligatures w14:val="standardContextual"/>
              </w:rPr>
              <w:t xml:space="preserve">Przyjęte wnioski z konsultacji społecznych, które zostały poparte wynikami ankiet przeprowadzonych wśród mieszkańców obszaru: </w:t>
            </w:r>
          </w:p>
          <w:p w14:paraId="3ABE4DB4" w14:textId="34100A89" w:rsidR="00FF0921" w:rsidRPr="006D5AB1" w:rsidRDefault="00FF0921" w:rsidP="00B8240D">
            <w:pPr>
              <w:numPr>
                <w:ilvl w:val="0"/>
                <w:numId w:val="73"/>
              </w:numPr>
              <w:ind w:left="283" w:hanging="357"/>
              <w:contextualSpacing/>
              <w:jc w:val="both"/>
              <w:rPr>
                <w:rFonts w:ascii="Times New Roman" w:hAnsi="Times New Roman" w:cs="Times New Roman"/>
                <w:kern w:val="2"/>
                <w:sz w:val="20"/>
                <w:szCs w:val="20"/>
                <w14:ligatures w14:val="standardContextual"/>
              </w:rPr>
            </w:pPr>
            <w:r w:rsidRPr="006D5AB1">
              <w:rPr>
                <w:rFonts w:ascii="Times New Roman" w:hAnsi="Times New Roman" w:cs="Times New Roman"/>
                <w:kern w:val="2"/>
                <w:sz w:val="20"/>
                <w:szCs w:val="20"/>
                <w14:ligatures w14:val="standardContextual"/>
              </w:rPr>
              <w:t>młodzież do 25. roku życia</w:t>
            </w:r>
            <w:r w:rsidR="00B5754F">
              <w:rPr>
                <w:rFonts w:ascii="Times New Roman" w:hAnsi="Times New Roman" w:cs="Times New Roman"/>
                <w:kern w:val="2"/>
                <w:sz w:val="20"/>
                <w:szCs w:val="20"/>
                <w14:ligatures w14:val="standardContextual"/>
              </w:rPr>
              <w:t xml:space="preserve"> </w:t>
            </w:r>
            <w:r w:rsidRPr="006D5AB1">
              <w:rPr>
                <w:rFonts w:ascii="Times New Roman" w:hAnsi="Times New Roman" w:cs="Times New Roman"/>
                <w:kern w:val="2"/>
                <w:sz w:val="20"/>
                <w:szCs w:val="20"/>
                <w14:ligatures w14:val="standardContextual"/>
              </w:rPr>
              <w:t>24% respondentów wskazało te grupę w badaniu ankietowym oraz w pytaniach otwartych do badania;</w:t>
            </w:r>
          </w:p>
          <w:p w14:paraId="31B7B800" w14:textId="2840B1D2" w:rsidR="00FF0921" w:rsidRPr="006D5AB1" w:rsidRDefault="006D5AB1" w:rsidP="00B8240D">
            <w:pPr>
              <w:numPr>
                <w:ilvl w:val="0"/>
                <w:numId w:val="73"/>
              </w:numPr>
              <w:ind w:left="283" w:hanging="357"/>
              <w:contextualSpacing/>
              <w:jc w:val="both"/>
              <w:rPr>
                <w:rFonts w:ascii="Times New Roman" w:hAnsi="Times New Roman" w:cs="Times New Roman"/>
                <w:kern w:val="2"/>
                <w:sz w:val="20"/>
                <w:szCs w:val="20"/>
                <w14:ligatures w14:val="standardContextual"/>
              </w:rPr>
            </w:pPr>
            <w:r>
              <w:rPr>
                <w:rFonts w:ascii="Times New Roman" w:hAnsi="Times New Roman" w:cs="Times New Roman"/>
                <w:kern w:val="2"/>
                <w:sz w:val="20"/>
                <w:szCs w:val="20"/>
                <w14:ligatures w14:val="standardContextual"/>
              </w:rPr>
              <w:t>seniorzy po 60. r</w:t>
            </w:r>
            <w:r w:rsidR="00FF0921" w:rsidRPr="006D5AB1">
              <w:rPr>
                <w:rFonts w:ascii="Times New Roman" w:hAnsi="Times New Roman" w:cs="Times New Roman"/>
                <w:kern w:val="2"/>
                <w:sz w:val="20"/>
                <w:szCs w:val="20"/>
                <w14:ligatures w14:val="standardContextual"/>
              </w:rPr>
              <w:t>oku życia – grupa wskazywana przez uczestników spotkań konsultacyjnych;</w:t>
            </w:r>
          </w:p>
          <w:p w14:paraId="701AA805" w14:textId="77777777" w:rsidR="00FF0921" w:rsidRPr="006D5AB1" w:rsidRDefault="00FF0921" w:rsidP="00B8240D">
            <w:pPr>
              <w:numPr>
                <w:ilvl w:val="0"/>
                <w:numId w:val="73"/>
              </w:numPr>
              <w:ind w:left="283" w:hanging="357"/>
              <w:contextualSpacing/>
              <w:jc w:val="both"/>
              <w:rPr>
                <w:rFonts w:ascii="Times New Roman" w:hAnsi="Times New Roman" w:cs="Times New Roman"/>
                <w:kern w:val="2"/>
                <w:sz w:val="20"/>
                <w:szCs w:val="20"/>
                <w14:ligatures w14:val="standardContextual"/>
              </w:rPr>
            </w:pPr>
            <w:r w:rsidRPr="006D5AB1">
              <w:rPr>
                <w:rFonts w:ascii="Times New Roman" w:hAnsi="Times New Roman" w:cs="Times New Roman"/>
                <w:kern w:val="2"/>
                <w:sz w:val="20"/>
                <w:szCs w:val="20"/>
                <w14:ligatures w14:val="standardContextual"/>
              </w:rPr>
              <w:t>kobiety – 41% respondentów wskazało tę grupę w badaniu ankietowym, 18% wskazało również na rodziców chętnych do powrotu na rynek pracy.</w:t>
            </w:r>
          </w:p>
          <w:p w14:paraId="49ACC7B8" w14:textId="77777777" w:rsidR="00FF0921" w:rsidRPr="006D5AB1" w:rsidRDefault="00FF0921" w:rsidP="00B8240D">
            <w:pPr>
              <w:ind w:left="-74"/>
              <w:jc w:val="both"/>
              <w:rPr>
                <w:rFonts w:ascii="Times New Roman" w:hAnsi="Times New Roman" w:cs="Times New Roman"/>
                <w:kern w:val="2"/>
                <w:sz w:val="20"/>
                <w:szCs w:val="20"/>
                <w14:ligatures w14:val="standardContextual"/>
              </w:rPr>
            </w:pPr>
            <w:r w:rsidRPr="006D5AB1">
              <w:rPr>
                <w:rFonts w:ascii="Times New Roman" w:hAnsi="Times New Roman" w:cs="Times New Roman"/>
                <w:kern w:val="2"/>
                <w:sz w:val="20"/>
                <w:szCs w:val="20"/>
                <w14:ligatures w14:val="standardContextual"/>
              </w:rPr>
              <w:t>Mieszkańcy nie wskazywali żadnych innych grup.</w:t>
            </w:r>
          </w:p>
        </w:tc>
      </w:tr>
      <w:tr w:rsidR="006D5AB1" w:rsidRPr="006D5AB1" w14:paraId="0023C205" w14:textId="77777777" w:rsidTr="00FF0921">
        <w:tc>
          <w:tcPr>
            <w:tcW w:w="2547" w:type="dxa"/>
          </w:tcPr>
          <w:p w14:paraId="59CD821B" w14:textId="77777777" w:rsidR="00FF0921" w:rsidRPr="006D5AB1" w:rsidRDefault="00FF0921" w:rsidP="00FF0921">
            <w:pPr>
              <w:rPr>
                <w:rFonts w:ascii="Times New Roman" w:hAnsi="Times New Roman" w:cs="Times New Roman"/>
                <w:kern w:val="2"/>
                <w:sz w:val="20"/>
                <w:szCs w:val="20"/>
                <w14:ligatures w14:val="standardContextual"/>
              </w:rPr>
            </w:pPr>
            <w:r w:rsidRPr="006D5AB1">
              <w:rPr>
                <w:rFonts w:ascii="Times New Roman" w:hAnsi="Times New Roman" w:cs="Times New Roman"/>
                <w:kern w:val="2"/>
                <w:sz w:val="20"/>
                <w:szCs w:val="20"/>
                <w14:ligatures w14:val="standardContextual"/>
              </w:rPr>
              <w:t>Najskuteczniejsze formy przekazu informacji o działaniach podejmowanych przez LGD.</w:t>
            </w:r>
          </w:p>
        </w:tc>
        <w:tc>
          <w:tcPr>
            <w:tcW w:w="2126" w:type="dxa"/>
          </w:tcPr>
          <w:p w14:paraId="3C0534C7" w14:textId="77777777" w:rsidR="00FF0921" w:rsidRPr="006D5AB1" w:rsidRDefault="00FF0921" w:rsidP="00FF0921">
            <w:pPr>
              <w:rPr>
                <w:rFonts w:ascii="Times New Roman" w:hAnsi="Times New Roman" w:cs="Times New Roman"/>
                <w:kern w:val="2"/>
                <w:sz w:val="20"/>
                <w:szCs w:val="20"/>
                <w14:ligatures w14:val="standardContextual"/>
              </w:rPr>
            </w:pPr>
            <w:r w:rsidRPr="006D5AB1">
              <w:rPr>
                <w:rFonts w:ascii="Times New Roman" w:hAnsi="Times New Roman" w:cs="Times New Roman"/>
                <w:kern w:val="2"/>
                <w:sz w:val="20"/>
                <w:szCs w:val="20"/>
                <w14:ligatures w14:val="standardContextual"/>
              </w:rPr>
              <w:t>Badanie ankietowe</w:t>
            </w:r>
          </w:p>
        </w:tc>
        <w:tc>
          <w:tcPr>
            <w:tcW w:w="9639" w:type="dxa"/>
          </w:tcPr>
          <w:p w14:paraId="2EC69082" w14:textId="77777777" w:rsidR="00FF0921" w:rsidRPr="006D5AB1" w:rsidRDefault="00FF0921" w:rsidP="00B8240D">
            <w:pPr>
              <w:jc w:val="both"/>
              <w:rPr>
                <w:rFonts w:ascii="Times New Roman" w:hAnsi="Times New Roman" w:cs="Times New Roman"/>
                <w:kern w:val="2"/>
                <w:sz w:val="20"/>
                <w:szCs w:val="20"/>
                <w14:ligatures w14:val="standardContextual"/>
              </w:rPr>
            </w:pPr>
            <w:r w:rsidRPr="006D5AB1">
              <w:rPr>
                <w:rFonts w:ascii="Times New Roman" w:hAnsi="Times New Roman" w:cs="Times New Roman"/>
                <w:kern w:val="2"/>
                <w:sz w:val="20"/>
                <w:szCs w:val="20"/>
                <w14:ligatures w14:val="standardContextual"/>
              </w:rPr>
              <w:t>Przyjęto trzy wnioski, które otrzymały najwięcej głosów oraz dwa ze względu na otwartość LGD na wszystkich mieszkańców obszaru, w tym te osoby, które maja trudności w korzystaniu z stron internetowych.</w:t>
            </w:r>
          </w:p>
          <w:p w14:paraId="12A29961" w14:textId="77777777" w:rsidR="00FF0921" w:rsidRPr="006D5AB1" w:rsidRDefault="00FF0921" w:rsidP="00B8240D">
            <w:pPr>
              <w:numPr>
                <w:ilvl w:val="0"/>
                <w:numId w:val="73"/>
              </w:numPr>
              <w:ind w:left="283" w:hanging="357"/>
              <w:contextualSpacing/>
              <w:jc w:val="both"/>
              <w:rPr>
                <w:rFonts w:ascii="Times New Roman" w:hAnsi="Times New Roman" w:cs="Times New Roman"/>
                <w:kern w:val="2"/>
                <w:sz w:val="20"/>
                <w:szCs w:val="20"/>
                <w14:ligatures w14:val="standardContextual"/>
              </w:rPr>
            </w:pPr>
            <w:r w:rsidRPr="006D5AB1">
              <w:rPr>
                <w:rFonts w:ascii="Times New Roman" w:hAnsi="Times New Roman" w:cs="Times New Roman"/>
                <w:kern w:val="2"/>
                <w:sz w:val="20"/>
                <w:szCs w:val="20"/>
                <w14:ligatures w14:val="standardContextual"/>
              </w:rPr>
              <w:t>informacje na stronie internetowej LGD – 63% respondentów wybrało tę formę komunikacji;</w:t>
            </w:r>
          </w:p>
          <w:p w14:paraId="02E2E307" w14:textId="77777777" w:rsidR="00FF0921" w:rsidRPr="006D5AB1" w:rsidRDefault="00FF0921" w:rsidP="00B8240D">
            <w:pPr>
              <w:numPr>
                <w:ilvl w:val="0"/>
                <w:numId w:val="73"/>
              </w:numPr>
              <w:ind w:left="283" w:hanging="357"/>
              <w:contextualSpacing/>
              <w:jc w:val="both"/>
              <w:rPr>
                <w:rFonts w:ascii="Times New Roman" w:hAnsi="Times New Roman" w:cs="Times New Roman"/>
                <w:kern w:val="2"/>
                <w:sz w:val="20"/>
                <w:szCs w:val="20"/>
                <w14:ligatures w14:val="standardContextual"/>
              </w:rPr>
            </w:pPr>
            <w:r w:rsidRPr="006D5AB1">
              <w:rPr>
                <w:rFonts w:ascii="Times New Roman" w:hAnsi="Times New Roman" w:cs="Times New Roman"/>
                <w:kern w:val="2"/>
                <w:sz w:val="20"/>
                <w:szCs w:val="20"/>
                <w14:ligatures w14:val="standardContextual"/>
              </w:rPr>
              <w:t>informacje na stronach urzędów gmin wchodzących w skład LGD – 43% udzielonych odpowiedzi;</w:t>
            </w:r>
          </w:p>
          <w:p w14:paraId="552C2D47" w14:textId="77777777" w:rsidR="00FF0921" w:rsidRPr="006D5AB1" w:rsidRDefault="00FF0921" w:rsidP="00B8240D">
            <w:pPr>
              <w:numPr>
                <w:ilvl w:val="0"/>
                <w:numId w:val="73"/>
              </w:numPr>
              <w:ind w:left="283" w:hanging="357"/>
              <w:contextualSpacing/>
              <w:jc w:val="both"/>
              <w:rPr>
                <w:rFonts w:ascii="Times New Roman" w:hAnsi="Times New Roman" w:cs="Times New Roman"/>
                <w:kern w:val="2"/>
                <w:sz w:val="20"/>
                <w:szCs w:val="20"/>
                <w14:ligatures w14:val="standardContextual"/>
              </w:rPr>
            </w:pPr>
            <w:r w:rsidRPr="006D5AB1">
              <w:rPr>
                <w:rFonts w:ascii="Times New Roman" w:hAnsi="Times New Roman" w:cs="Times New Roman"/>
                <w:kern w:val="2"/>
                <w:sz w:val="20"/>
                <w:szCs w:val="20"/>
                <w14:ligatures w14:val="standardContextual"/>
              </w:rPr>
              <w:t>media społecznościowe – 47% odpowiedzi;</w:t>
            </w:r>
          </w:p>
          <w:p w14:paraId="1AD1DD4E" w14:textId="77777777" w:rsidR="00FF0921" w:rsidRPr="006D5AB1" w:rsidRDefault="00FF0921" w:rsidP="00B8240D">
            <w:pPr>
              <w:numPr>
                <w:ilvl w:val="0"/>
                <w:numId w:val="73"/>
              </w:numPr>
              <w:ind w:left="283" w:hanging="357"/>
              <w:contextualSpacing/>
              <w:jc w:val="both"/>
              <w:rPr>
                <w:rFonts w:ascii="Times New Roman" w:hAnsi="Times New Roman" w:cs="Times New Roman"/>
                <w:kern w:val="2"/>
                <w:sz w:val="20"/>
                <w:szCs w:val="20"/>
                <w14:ligatures w14:val="standardContextual"/>
              </w:rPr>
            </w:pPr>
            <w:r w:rsidRPr="006D5AB1">
              <w:rPr>
                <w:rFonts w:ascii="Times New Roman" w:hAnsi="Times New Roman" w:cs="Times New Roman"/>
                <w:kern w:val="2"/>
                <w:sz w:val="20"/>
                <w:szCs w:val="20"/>
                <w14:ligatures w14:val="standardContextual"/>
              </w:rPr>
              <w:t>otwarte spotkania informacyjno-konsultacyjne oraz informacje na tablicach ogłoszeń, w tym tablicach urzędów gmin z obszaru – po 24% odpowiedzi</w:t>
            </w:r>
          </w:p>
        </w:tc>
      </w:tr>
    </w:tbl>
    <w:p w14:paraId="34871319" w14:textId="77777777" w:rsidR="00FF0921" w:rsidRPr="006D5AB1" w:rsidRDefault="00AF3C9D" w:rsidP="00AF3C9D">
      <w:pPr>
        <w:spacing w:after="120" w:line="276" w:lineRule="auto"/>
        <w:ind w:firstLine="708"/>
        <w:jc w:val="center"/>
        <w:rPr>
          <w:rFonts w:ascii="Times New Roman" w:hAnsi="Times New Roman" w:cs="Times New Roman"/>
        </w:rPr>
      </w:pPr>
      <w:r w:rsidRPr="006D5AB1">
        <w:rPr>
          <w:rFonts w:ascii="Times New Roman" w:hAnsi="Times New Roman" w:cs="Times New Roman"/>
          <w:i/>
          <w:iCs/>
          <w:sz w:val="20"/>
          <w:szCs w:val="20"/>
        </w:rPr>
        <w:t xml:space="preserve">Źródło: </w:t>
      </w:r>
      <w:r w:rsidR="00FF0921" w:rsidRPr="006D5AB1">
        <w:rPr>
          <w:rFonts w:ascii="Times New Roman" w:hAnsi="Times New Roman" w:cs="Times New Roman"/>
          <w:i/>
          <w:iCs/>
          <w:sz w:val="20"/>
          <w:szCs w:val="20"/>
        </w:rPr>
        <w:t>Opracowanie własne na podstawie ankiet i spotkań konsultacyjnych</w:t>
      </w:r>
      <w:r w:rsidR="00FF0921" w:rsidRPr="006D5AB1">
        <w:rPr>
          <w:rFonts w:ascii="Times New Roman" w:hAnsi="Times New Roman" w:cs="Times New Roman"/>
        </w:rPr>
        <w:t xml:space="preserve"> </w:t>
      </w:r>
    </w:p>
    <w:p w14:paraId="67F97FDE" w14:textId="6055CD4E" w:rsidR="00FF0921" w:rsidRPr="006D5AB1" w:rsidRDefault="005D034C" w:rsidP="002C6BB9">
      <w:pPr>
        <w:pStyle w:val="Legenda"/>
        <w:keepNext/>
        <w:spacing w:after="0"/>
        <w:jc w:val="center"/>
        <w:rPr>
          <w:rFonts w:ascii="Times New Roman" w:hAnsi="Times New Roman" w:cs="Times New Roman"/>
          <w:b/>
          <w:i w:val="0"/>
          <w:color w:val="auto"/>
          <w:sz w:val="20"/>
          <w:szCs w:val="20"/>
        </w:rPr>
      </w:pPr>
      <w:bookmarkStart w:id="24" w:name="_Toc143621738"/>
      <w:r w:rsidRPr="006D5AB1">
        <w:rPr>
          <w:rFonts w:ascii="Times New Roman" w:hAnsi="Times New Roman" w:cs="Times New Roman"/>
          <w:b/>
          <w:i w:val="0"/>
          <w:color w:val="auto"/>
          <w:sz w:val="20"/>
          <w:szCs w:val="20"/>
        </w:rPr>
        <w:lastRenderedPageBreak/>
        <w:t xml:space="preserve">Tabela </w:t>
      </w:r>
      <w:r w:rsidRPr="006D5AB1">
        <w:rPr>
          <w:rFonts w:ascii="Times New Roman" w:hAnsi="Times New Roman" w:cs="Times New Roman"/>
          <w:b/>
          <w:i w:val="0"/>
          <w:color w:val="auto"/>
          <w:sz w:val="20"/>
          <w:szCs w:val="20"/>
        </w:rPr>
        <w:fldChar w:fldCharType="begin"/>
      </w:r>
      <w:r w:rsidRPr="006D5AB1">
        <w:rPr>
          <w:rFonts w:ascii="Times New Roman" w:hAnsi="Times New Roman" w:cs="Times New Roman"/>
          <w:b/>
          <w:i w:val="0"/>
          <w:color w:val="auto"/>
          <w:sz w:val="20"/>
          <w:szCs w:val="20"/>
        </w:rPr>
        <w:instrText xml:space="preserve"> SEQ Tabela \* ARABIC </w:instrText>
      </w:r>
      <w:r w:rsidRPr="006D5AB1">
        <w:rPr>
          <w:rFonts w:ascii="Times New Roman" w:hAnsi="Times New Roman" w:cs="Times New Roman"/>
          <w:b/>
          <w:i w:val="0"/>
          <w:color w:val="auto"/>
          <w:sz w:val="20"/>
          <w:szCs w:val="20"/>
        </w:rPr>
        <w:fldChar w:fldCharType="separate"/>
      </w:r>
      <w:r w:rsidR="0099780B" w:rsidRPr="006D5AB1">
        <w:rPr>
          <w:rFonts w:ascii="Times New Roman" w:hAnsi="Times New Roman" w:cs="Times New Roman"/>
          <w:b/>
          <w:i w:val="0"/>
          <w:noProof/>
          <w:color w:val="auto"/>
          <w:sz w:val="20"/>
          <w:szCs w:val="20"/>
        </w:rPr>
        <w:t>3</w:t>
      </w:r>
      <w:r w:rsidRPr="006D5AB1">
        <w:rPr>
          <w:rFonts w:ascii="Times New Roman" w:hAnsi="Times New Roman" w:cs="Times New Roman"/>
          <w:b/>
          <w:i w:val="0"/>
          <w:color w:val="auto"/>
          <w:sz w:val="20"/>
          <w:szCs w:val="20"/>
        </w:rPr>
        <w:fldChar w:fldCharType="end"/>
      </w:r>
      <w:r w:rsidR="00FF0921" w:rsidRPr="006D5AB1">
        <w:rPr>
          <w:rFonts w:ascii="Times New Roman" w:hAnsi="Times New Roman" w:cs="Times New Roman"/>
          <w:b/>
          <w:i w:val="0"/>
          <w:color w:val="auto"/>
          <w:kern w:val="2"/>
          <w:sz w:val="20"/>
          <w:szCs w:val="20"/>
          <w14:ligatures w14:val="standardContextual"/>
        </w:rPr>
        <w:t>Analiza przyjęcia bądź odrzucenia wniosków z fiszek projektowych</w:t>
      </w:r>
      <w:bookmarkEnd w:id="24"/>
    </w:p>
    <w:tbl>
      <w:tblPr>
        <w:tblStyle w:val="Tabela-Siatka2"/>
        <w:tblW w:w="5000" w:type="pct"/>
        <w:jc w:val="center"/>
        <w:tblLook w:val="04A0" w:firstRow="1" w:lastRow="0" w:firstColumn="1" w:lastColumn="0" w:noHBand="0" w:noVBand="1"/>
      </w:tblPr>
      <w:tblGrid>
        <w:gridCol w:w="7563"/>
        <w:gridCol w:w="7563"/>
      </w:tblGrid>
      <w:tr w:rsidR="006D5AB1" w:rsidRPr="006D5AB1" w14:paraId="63F19F33" w14:textId="77777777" w:rsidTr="00E73C86">
        <w:trPr>
          <w:trHeight w:val="340"/>
          <w:jc w:val="center"/>
        </w:trPr>
        <w:tc>
          <w:tcPr>
            <w:tcW w:w="2500" w:type="pct"/>
            <w:vAlign w:val="center"/>
          </w:tcPr>
          <w:p w14:paraId="69AB574A" w14:textId="77777777" w:rsidR="00FF0921" w:rsidRPr="006D5AB1" w:rsidRDefault="00FF0921" w:rsidP="00FF0921">
            <w:pPr>
              <w:jc w:val="center"/>
              <w:rPr>
                <w:rFonts w:ascii="Times New Roman" w:hAnsi="Times New Roman" w:cs="Times New Roman"/>
                <w:b/>
                <w:bCs/>
                <w:kern w:val="2"/>
                <w:sz w:val="20"/>
                <w:szCs w:val="20"/>
                <w14:ligatures w14:val="standardContextual"/>
              </w:rPr>
            </w:pPr>
            <w:r w:rsidRPr="006D5AB1">
              <w:rPr>
                <w:rFonts w:ascii="Times New Roman" w:hAnsi="Times New Roman" w:cs="Times New Roman"/>
                <w:b/>
                <w:bCs/>
                <w:kern w:val="2"/>
                <w:sz w:val="20"/>
                <w:szCs w:val="20"/>
                <w14:ligatures w14:val="standardContextual"/>
              </w:rPr>
              <w:t>Krótki opis projektu</w:t>
            </w:r>
          </w:p>
        </w:tc>
        <w:tc>
          <w:tcPr>
            <w:tcW w:w="2500" w:type="pct"/>
          </w:tcPr>
          <w:p w14:paraId="6D40A472" w14:textId="77777777" w:rsidR="00FF0921" w:rsidRPr="006D5AB1" w:rsidRDefault="00FF0921" w:rsidP="00FF0921">
            <w:pPr>
              <w:jc w:val="center"/>
              <w:rPr>
                <w:rFonts w:ascii="Times New Roman" w:hAnsi="Times New Roman" w:cs="Times New Roman"/>
                <w:b/>
                <w:bCs/>
                <w:kern w:val="2"/>
                <w:sz w:val="20"/>
                <w:szCs w:val="20"/>
                <w14:ligatures w14:val="standardContextual"/>
              </w:rPr>
            </w:pPr>
            <w:r w:rsidRPr="006D5AB1">
              <w:rPr>
                <w:rFonts w:ascii="Times New Roman" w:hAnsi="Times New Roman" w:cs="Times New Roman"/>
                <w:b/>
                <w:bCs/>
                <w:kern w:val="2"/>
                <w:sz w:val="20"/>
                <w:szCs w:val="20"/>
                <w14:ligatures w14:val="standardContextual"/>
              </w:rPr>
              <w:t>Uwagi z przyjęcia/odrzucenia wniosków</w:t>
            </w:r>
          </w:p>
        </w:tc>
      </w:tr>
      <w:tr w:rsidR="006D5AB1" w:rsidRPr="006D5AB1" w14:paraId="2D496A7A" w14:textId="77777777" w:rsidTr="00E73C86">
        <w:trPr>
          <w:trHeight w:val="850"/>
          <w:jc w:val="center"/>
        </w:trPr>
        <w:tc>
          <w:tcPr>
            <w:tcW w:w="2500" w:type="pct"/>
            <w:vAlign w:val="center"/>
          </w:tcPr>
          <w:p w14:paraId="4775560C" w14:textId="77777777" w:rsidR="00FF0921" w:rsidRPr="006D5AB1" w:rsidRDefault="00FF0921" w:rsidP="00FF0921">
            <w:pPr>
              <w:numPr>
                <w:ilvl w:val="0"/>
                <w:numId w:val="86"/>
              </w:numPr>
              <w:ind w:left="284"/>
              <w:contextualSpacing/>
              <w:rPr>
                <w:rFonts w:ascii="Times New Roman" w:hAnsi="Times New Roman" w:cs="Times New Roman"/>
                <w:kern w:val="2"/>
                <w:sz w:val="20"/>
                <w:szCs w:val="20"/>
                <w14:ligatures w14:val="standardContextual"/>
              </w:rPr>
            </w:pPr>
            <w:r w:rsidRPr="006D5AB1">
              <w:rPr>
                <w:rFonts w:ascii="Times New Roman" w:hAnsi="Times New Roman" w:cs="Times New Roman"/>
                <w:kern w:val="2"/>
                <w:sz w:val="20"/>
                <w:szCs w:val="20"/>
                <w14:ligatures w14:val="standardContextual"/>
              </w:rPr>
              <w:t>wykorzystanie lokalnych zasobów przyrodniczych i turystycznych jako stymulatora rozwoju gospodarczego ziemi lubaczowskiej w Gminie Horyniec-Zdrój;</w:t>
            </w:r>
          </w:p>
          <w:p w14:paraId="7B72E11F" w14:textId="77777777" w:rsidR="00FF0921" w:rsidRPr="006D5AB1" w:rsidRDefault="00FF0921" w:rsidP="00FF0921">
            <w:pPr>
              <w:spacing w:line="276" w:lineRule="auto"/>
              <w:jc w:val="both"/>
              <w:rPr>
                <w:rFonts w:ascii="Times New Roman" w:hAnsi="Times New Roman" w:cs="Times New Roman"/>
                <w:kern w:val="2"/>
                <w:sz w:val="20"/>
                <w:szCs w:val="20"/>
                <w14:ligatures w14:val="standardContextual"/>
              </w:rPr>
            </w:pPr>
          </w:p>
        </w:tc>
        <w:tc>
          <w:tcPr>
            <w:tcW w:w="2500" w:type="pct"/>
          </w:tcPr>
          <w:p w14:paraId="4AB459DA" w14:textId="77777777" w:rsidR="00FF0921" w:rsidRPr="006D5AB1" w:rsidRDefault="00FF0921" w:rsidP="00FF0921">
            <w:pPr>
              <w:spacing w:line="276" w:lineRule="auto"/>
              <w:jc w:val="both"/>
              <w:rPr>
                <w:rFonts w:ascii="Times New Roman" w:hAnsi="Times New Roman" w:cs="Times New Roman"/>
                <w:kern w:val="2"/>
                <w:sz w:val="20"/>
                <w:szCs w:val="20"/>
                <w14:ligatures w14:val="standardContextual"/>
              </w:rPr>
            </w:pPr>
          </w:p>
          <w:p w14:paraId="01336F81" w14:textId="77777777" w:rsidR="00FF0921" w:rsidRPr="006D5AB1" w:rsidRDefault="00FF0921" w:rsidP="00FF0921">
            <w:pPr>
              <w:spacing w:line="276" w:lineRule="auto"/>
              <w:jc w:val="both"/>
              <w:rPr>
                <w:rFonts w:ascii="Times New Roman" w:hAnsi="Times New Roman" w:cs="Times New Roman"/>
                <w:kern w:val="2"/>
                <w:sz w:val="20"/>
                <w:szCs w:val="20"/>
                <w14:ligatures w14:val="standardContextual"/>
              </w:rPr>
            </w:pPr>
            <w:r w:rsidRPr="006D5AB1">
              <w:rPr>
                <w:rFonts w:ascii="Times New Roman" w:hAnsi="Times New Roman" w:cs="Times New Roman"/>
                <w:kern w:val="2"/>
                <w:sz w:val="20"/>
                <w:szCs w:val="20"/>
                <w14:ligatures w14:val="standardContextual"/>
              </w:rPr>
              <w:t>Wniosek przyjęty – zadanie możliwe do realizacji w ramach LSR</w:t>
            </w:r>
          </w:p>
        </w:tc>
      </w:tr>
      <w:tr w:rsidR="006D5AB1" w:rsidRPr="006D5AB1" w14:paraId="009D8186" w14:textId="77777777" w:rsidTr="00FF0921">
        <w:trPr>
          <w:trHeight w:val="692"/>
          <w:jc w:val="center"/>
        </w:trPr>
        <w:tc>
          <w:tcPr>
            <w:tcW w:w="2500" w:type="pct"/>
            <w:vAlign w:val="center"/>
          </w:tcPr>
          <w:p w14:paraId="74869027" w14:textId="77777777" w:rsidR="00FF0921" w:rsidRPr="006D5AB1" w:rsidRDefault="00FF0921" w:rsidP="00FF0921">
            <w:pPr>
              <w:numPr>
                <w:ilvl w:val="0"/>
                <w:numId w:val="86"/>
              </w:numPr>
              <w:ind w:left="284"/>
              <w:contextualSpacing/>
              <w:rPr>
                <w:rFonts w:ascii="Times New Roman" w:hAnsi="Times New Roman" w:cs="Times New Roman"/>
                <w:kern w:val="2"/>
                <w:sz w:val="20"/>
                <w:szCs w:val="20"/>
                <w14:ligatures w14:val="standardContextual"/>
              </w:rPr>
            </w:pPr>
            <w:r w:rsidRPr="006D5AB1">
              <w:rPr>
                <w:rFonts w:ascii="Times New Roman" w:hAnsi="Times New Roman" w:cs="Times New Roman"/>
                <w:kern w:val="2"/>
                <w:sz w:val="20"/>
                <w:szCs w:val="20"/>
                <w14:ligatures w14:val="standardContextual"/>
              </w:rPr>
              <w:t>rozwój działalności gospodarczej w Gminie Narol;</w:t>
            </w:r>
          </w:p>
        </w:tc>
        <w:tc>
          <w:tcPr>
            <w:tcW w:w="2500" w:type="pct"/>
          </w:tcPr>
          <w:p w14:paraId="631228CE" w14:textId="77777777" w:rsidR="00FF0921" w:rsidRPr="006D5AB1" w:rsidRDefault="00FF0921" w:rsidP="00FF0921">
            <w:pPr>
              <w:autoSpaceDE w:val="0"/>
              <w:autoSpaceDN w:val="0"/>
              <w:adjustRightInd w:val="0"/>
              <w:spacing w:line="276" w:lineRule="auto"/>
              <w:jc w:val="both"/>
              <w:rPr>
                <w:rFonts w:ascii="Times New Roman" w:hAnsi="Times New Roman" w:cs="Times New Roman"/>
                <w:kern w:val="2"/>
                <w:sz w:val="20"/>
                <w:szCs w:val="20"/>
                <w14:ligatures w14:val="standardContextual"/>
              </w:rPr>
            </w:pPr>
          </w:p>
          <w:p w14:paraId="69551898" w14:textId="77777777" w:rsidR="00FF0921" w:rsidRPr="006D5AB1" w:rsidRDefault="00FF0921" w:rsidP="00FF0921">
            <w:pPr>
              <w:autoSpaceDE w:val="0"/>
              <w:autoSpaceDN w:val="0"/>
              <w:adjustRightInd w:val="0"/>
              <w:spacing w:line="276" w:lineRule="auto"/>
              <w:jc w:val="both"/>
              <w:rPr>
                <w:rFonts w:ascii="Times New Roman" w:hAnsi="Times New Roman" w:cs="Times New Roman"/>
                <w:kern w:val="2"/>
                <w:sz w:val="20"/>
                <w:szCs w:val="20"/>
                <w14:ligatures w14:val="standardContextual"/>
              </w:rPr>
            </w:pPr>
            <w:r w:rsidRPr="006D5AB1">
              <w:rPr>
                <w:rFonts w:ascii="Times New Roman" w:hAnsi="Times New Roman" w:cs="Times New Roman"/>
                <w:kern w:val="2"/>
                <w:sz w:val="20"/>
                <w:szCs w:val="20"/>
                <w14:ligatures w14:val="standardContextual"/>
              </w:rPr>
              <w:t>Wniosek przyjęty – zadanie możliwe do realizacji w ramach LSR</w:t>
            </w:r>
          </w:p>
        </w:tc>
      </w:tr>
      <w:tr w:rsidR="006D5AB1" w:rsidRPr="006D5AB1" w14:paraId="5729E9DA" w14:textId="77777777" w:rsidTr="00E73C86">
        <w:trPr>
          <w:trHeight w:val="462"/>
          <w:jc w:val="center"/>
        </w:trPr>
        <w:tc>
          <w:tcPr>
            <w:tcW w:w="2500" w:type="pct"/>
            <w:vAlign w:val="center"/>
          </w:tcPr>
          <w:p w14:paraId="357EA049" w14:textId="5F3FC1E9" w:rsidR="00FF0921" w:rsidRPr="006D5AB1" w:rsidRDefault="00FF0921" w:rsidP="00FF0921">
            <w:pPr>
              <w:numPr>
                <w:ilvl w:val="0"/>
                <w:numId w:val="86"/>
              </w:numPr>
              <w:ind w:left="284"/>
              <w:contextualSpacing/>
              <w:rPr>
                <w:rFonts w:ascii="Times New Roman" w:hAnsi="Times New Roman" w:cs="Times New Roman"/>
                <w:kern w:val="2"/>
                <w:sz w:val="20"/>
                <w:szCs w:val="20"/>
                <w14:ligatures w14:val="standardContextual"/>
              </w:rPr>
            </w:pPr>
            <w:r w:rsidRPr="006D5AB1">
              <w:rPr>
                <w:rFonts w:ascii="Times New Roman" w:hAnsi="Times New Roman" w:cs="Times New Roman"/>
                <w:kern w:val="2"/>
                <w:sz w:val="20"/>
                <w:szCs w:val="20"/>
                <w14:ligatures w14:val="standardContextual"/>
              </w:rPr>
              <w:t xml:space="preserve">zagospodarowanie infrastruktury publicznej </w:t>
            </w:r>
            <w:r w:rsidRPr="006D5AB1">
              <w:rPr>
                <w:rFonts w:ascii="Times New Roman" w:hAnsi="Times New Roman" w:cs="Times New Roman"/>
                <w:kern w:val="2"/>
                <w:sz w:val="20"/>
                <w:szCs w:val="20"/>
                <w14:ligatures w14:val="standardContextual"/>
              </w:rPr>
              <w:br/>
              <w:t>w Gminie Stary Dzików</w:t>
            </w:r>
            <w:r w:rsidR="00341D5F" w:rsidRPr="006D5AB1">
              <w:rPr>
                <w:rFonts w:ascii="Times New Roman" w:hAnsi="Times New Roman" w:cs="Times New Roman"/>
                <w:kern w:val="2"/>
                <w:sz w:val="20"/>
                <w:szCs w:val="20"/>
                <w14:ligatures w14:val="standardContextual"/>
              </w:rPr>
              <w:t xml:space="preserve"> (2 fiszki)</w:t>
            </w:r>
            <w:r w:rsidRPr="006D5AB1">
              <w:rPr>
                <w:rFonts w:ascii="Times New Roman" w:hAnsi="Times New Roman" w:cs="Times New Roman"/>
                <w:kern w:val="2"/>
                <w:sz w:val="20"/>
                <w:szCs w:val="20"/>
                <w14:ligatures w14:val="standardContextual"/>
              </w:rPr>
              <w:t>;</w:t>
            </w:r>
          </w:p>
        </w:tc>
        <w:tc>
          <w:tcPr>
            <w:tcW w:w="2500" w:type="pct"/>
          </w:tcPr>
          <w:p w14:paraId="55D7E99C" w14:textId="2716F110" w:rsidR="00FF0921" w:rsidRPr="006D5AB1" w:rsidRDefault="00B8240D" w:rsidP="00FF0921">
            <w:pPr>
              <w:spacing w:line="276" w:lineRule="auto"/>
              <w:jc w:val="both"/>
              <w:rPr>
                <w:rFonts w:ascii="Times New Roman" w:hAnsi="Times New Roman" w:cs="Times New Roman"/>
                <w:kern w:val="2"/>
                <w:sz w:val="20"/>
                <w:szCs w:val="20"/>
                <w14:ligatures w14:val="standardContextual"/>
              </w:rPr>
            </w:pPr>
            <w:r w:rsidRPr="006D5AB1">
              <w:rPr>
                <w:rFonts w:ascii="Times New Roman" w:hAnsi="Times New Roman" w:cs="Times New Roman"/>
                <w:kern w:val="2"/>
                <w:sz w:val="20"/>
                <w:szCs w:val="20"/>
                <w14:ligatures w14:val="standardContextual"/>
              </w:rPr>
              <w:t>Wnioski przyjęte</w:t>
            </w:r>
            <w:r w:rsidR="00FF0921" w:rsidRPr="006D5AB1">
              <w:rPr>
                <w:rFonts w:ascii="Times New Roman" w:hAnsi="Times New Roman" w:cs="Times New Roman"/>
                <w:kern w:val="2"/>
                <w:sz w:val="20"/>
                <w:szCs w:val="20"/>
                <w14:ligatures w14:val="standardContextual"/>
              </w:rPr>
              <w:t xml:space="preserve"> – zadanie możliwe do realizacji w ramach LSR</w:t>
            </w:r>
          </w:p>
        </w:tc>
      </w:tr>
      <w:tr w:rsidR="006D5AB1" w:rsidRPr="006D5AB1" w14:paraId="64B92D37" w14:textId="77777777" w:rsidTr="00FF0921">
        <w:trPr>
          <w:trHeight w:val="627"/>
          <w:jc w:val="center"/>
        </w:trPr>
        <w:tc>
          <w:tcPr>
            <w:tcW w:w="2500" w:type="pct"/>
            <w:vAlign w:val="center"/>
          </w:tcPr>
          <w:p w14:paraId="7DFD2469" w14:textId="77777777" w:rsidR="00FF0921" w:rsidRPr="006D5AB1" w:rsidRDefault="00FF0921" w:rsidP="00FF0921">
            <w:pPr>
              <w:numPr>
                <w:ilvl w:val="0"/>
                <w:numId w:val="86"/>
              </w:numPr>
              <w:ind w:left="284"/>
              <w:contextualSpacing/>
              <w:rPr>
                <w:rFonts w:ascii="Times New Roman" w:hAnsi="Times New Roman" w:cs="Times New Roman"/>
                <w:kern w:val="2"/>
                <w:sz w:val="20"/>
                <w:szCs w:val="20"/>
                <w14:ligatures w14:val="standardContextual"/>
              </w:rPr>
            </w:pPr>
            <w:r w:rsidRPr="006D5AB1">
              <w:rPr>
                <w:rFonts w:ascii="Times New Roman" w:hAnsi="Times New Roman" w:cs="Times New Roman"/>
                <w:kern w:val="2"/>
                <w:sz w:val="20"/>
                <w:szCs w:val="20"/>
                <w14:ligatures w14:val="standardContextual"/>
              </w:rPr>
              <w:t>zagospodarowanie infrastruktury publicznej w Gminie Wielkie Oczy;</w:t>
            </w:r>
          </w:p>
        </w:tc>
        <w:tc>
          <w:tcPr>
            <w:tcW w:w="2500" w:type="pct"/>
          </w:tcPr>
          <w:p w14:paraId="736AD6A3" w14:textId="77777777" w:rsidR="00FF0921" w:rsidRPr="006D5AB1" w:rsidRDefault="00FF0921" w:rsidP="00FF0921">
            <w:pPr>
              <w:spacing w:line="276" w:lineRule="auto"/>
              <w:jc w:val="both"/>
              <w:rPr>
                <w:rFonts w:ascii="Times New Roman" w:hAnsi="Times New Roman" w:cs="Times New Roman"/>
                <w:kern w:val="2"/>
                <w:sz w:val="20"/>
                <w:szCs w:val="20"/>
                <w14:ligatures w14:val="standardContextual"/>
              </w:rPr>
            </w:pPr>
            <w:r w:rsidRPr="006D5AB1">
              <w:rPr>
                <w:rFonts w:ascii="Times New Roman" w:hAnsi="Times New Roman" w:cs="Times New Roman"/>
                <w:kern w:val="2"/>
                <w:sz w:val="20"/>
                <w:szCs w:val="20"/>
                <w14:ligatures w14:val="standardContextual"/>
              </w:rPr>
              <w:t>Wniosek przyjęty – zadanie możliwe do realizacji w ramach LSR</w:t>
            </w:r>
          </w:p>
        </w:tc>
      </w:tr>
      <w:tr w:rsidR="006D5AB1" w:rsidRPr="006D5AB1" w14:paraId="29394F30" w14:textId="77777777" w:rsidTr="00E73C86">
        <w:trPr>
          <w:trHeight w:val="937"/>
          <w:jc w:val="center"/>
        </w:trPr>
        <w:tc>
          <w:tcPr>
            <w:tcW w:w="2500" w:type="pct"/>
            <w:vAlign w:val="center"/>
          </w:tcPr>
          <w:p w14:paraId="2F087684" w14:textId="77777777" w:rsidR="00FF0921" w:rsidRPr="006D5AB1" w:rsidRDefault="00FF0921" w:rsidP="00FF0921">
            <w:pPr>
              <w:numPr>
                <w:ilvl w:val="0"/>
                <w:numId w:val="86"/>
              </w:numPr>
              <w:ind w:left="284"/>
              <w:contextualSpacing/>
              <w:rPr>
                <w:rFonts w:ascii="Times New Roman" w:hAnsi="Times New Roman" w:cs="Times New Roman"/>
                <w:kern w:val="2"/>
                <w:sz w:val="20"/>
                <w:szCs w:val="20"/>
                <w14:ligatures w14:val="standardContextual"/>
              </w:rPr>
            </w:pPr>
            <w:r w:rsidRPr="006D5AB1">
              <w:rPr>
                <w:rFonts w:ascii="Times New Roman" w:hAnsi="Times New Roman" w:cs="Times New Roman"/>
                <w:kern w:val="2"/>
                <w:sz w:val="20"/>
                <w:szCs w:val="20"/>
                <w14:ligatures w14:val="standardContextual"/>
              </w:rPr>
              <w:t>rozwój infrastruktury publicznej w Gminie Horyniec-Zdrój;</w:t>
            </w:r>
          </w:p>
          <w:p w14:paraId="72B77021" w14:textId="77777777" w:rsidR="00FF0921" w:rsidRPr="006D5AB1" w:rsidRDefault="00FF0921" w:rsidP="00FF0921">
            <w:pPr>
              <w:spacing w:line="276" w:lineRule="auto"/>
              <w:jc w:val="both"/>
              <w:rPr>
                <w:rFonts w:ascii="Times New Roman" w:hAnsi="Times New Roman" w:cs="Times New Roman"/>
                <w:kern w:val="2"/>
                <w:sz w:val="20"/>
                <w:szCs w:val="20"/>
                <w14:ligatures w14:val="standardContextual"/>
              </w:rPr>
            </w:pPr>
          </w:p>
        </w:tc>
        <w:tc>
          <w:tcPr>
            <w:tcW w:w="2500" w:type="pct"/>
          </w:tcPr>
          <w:p w14:paraId="03E7D312" w14:textId="77777777" w:rsidR="00FF0921" w:rsidRPr="006D5AB1" w:rsidRDefault="00FF0921" w:rsidP="00FF0921">
            <w:pPr>
              <w:spacing w:line="276" w:lineRule="auto"/>
              <w:jc w:val="both"/>
              <w:rPr>
                <w:rFonts w:ascii="Times New Roman" w:hAnsi="Times New Roman" w:cs="Times New Roman"/>
                <w:kern w:val="2"/>
                <w:sz w:val="20"/>
                <w:szCs w:val="20"/>
                <w14:ligatures w14:val="standardContextual"/>
              </w:rPr>
            </w:pPr>
          </w:p>
          <w:p w14:paraId="02559B73" w14:textId="77777777" w:rsidR="00FF0921" w:rsidRPr="006D5AB1" w:rsidRDefault="00FF0921" w:rsidP="00FF0921">
            <w:pPr>
              <w:spacing w:line="276" w:lineRule="auto"/>
              <w:jc w:val="both"/>
              <w:rPr>
                <w:rFonts w:ascii="Times New Roman" w:hAnsi="Times New Roman" w:cs="Times New Roman"/>
                <w:kern w:val="2"/>
                <w:sz w:val="20"/>
                <w:szCs w:val="20"/>
                <w14:ligatures w14:val="standardContextual"/>
              </w:rPr>
            </w:pPr>
            <w:r w:rsidRPr="006D5AB1">
              <w:rPr>
                <w:rFonts w:ascii="Times New Roman" w:hAnsi="Times New Roman" w:cs="Times New Roman"/>
                <w:kern w:val="2"/>
                <w:sz w:val="20"/>
                <w:szCs w:val="20"/>
                <w14:ligatures w14:val="standardContextual"/>
              </w:rPr>
              <w:t>Wniosek przyjęty – zadanie możliwe do realizacji w ramach LSR</w:t>
            </w:r>
          </w:p>
        </w:tc>
      </w:tr>
      <w:tr w:rsidR="006D5AB1" w:rsidRPr="006D5AB1" w14:paraId="255280FE" w14:textId="77777777" w:rsidTr="00E73C86">
        <w:trPr>
          <w:trHeight w:val="850"/>
          <w:jc w:val="center"/>
        </w:trPr>
        <w:tc>
          <w:tcPr>
            <w:tcW w:w="2500" w:type="pct"/>
            <w:vAlign w:val="center"/>
          </w:tcPr>
          <w:p w14:paraId="169FB810" w14:textId="24AD623A" w:rsidR="00FF0921" w:rsidRPr="006D5AB1" w:rsidRDefault="00FF0921" w:rsidP="00FF0921">
            <w:pPr>
              <w:numPr>
                <w:ilvl w:val="0"/>
                <w:numId w:val="86"/>
              </w:numPr>
              <w:ind w:left="284"/>
              <w:contextualSpacing/>
              <w:rPr>
                <w:rFonts w:ascii="Times New Roman" w:hAnsi="Times New Roman" w:cs="Times New Roman"/>
                <w:kern w:val="2"/>
                <w:sz w:val="20"/>
                <w:szCs w:val="20"/>
                <w14:ligatures w14:val="standardContextual"/>
              </w:rPr>
            </w:pPr>
            <w:r w:rsidRPr="006D5AB1">
              <w:rPr>
                <w:rFonts w:ascii="Times New Roman" w:hAnsi="Times New Roman" w:cs="Times New Roman"/>
                <w:kern w:val="2"/>
                <w:sz w:val="20"/>
                <w:szCs w:val="20"/>
                <w14:ligatures w14:val="standardContextual"/>
              </w:rPr>
              <w:t>rozwój działalności gospodarczej związanej z czasem wolnym</w:t>
            </w:r>
            <w:r w:rsidR="008A7450" w:rsidRPr="006D5AB1">
              <w:rPr>
                <w:rFonts w:ascii="Times New Roman" w:hAnsi="Times New Roman" w:cs="Times New Roman"/>
                <w:kern w:val="2"/>
                <w:sz w:val="20"/>
                <w:szCs w:val="20"/>
                <w14:ligatures w14:val="standardContextual"/>
              </w:rPr>
              <w:t xml:space="preserve"> (2 fiszki);</w:t>
            </w:r>
          </w:p>
        </w:tc>
        <w:tc>
          <w:tcPr>
            <w:tcW w:w="2500" w:type="pct"/>
          </w:tcPr>
          <w:p w14:paraId="6F9908F7" w14:textId="77777777" w:rsidR="00FF0921" w:rsidRPr="006D5AB1" w:rsidRDefault="00FF0921" w:rsidP="00FF0921">
            <w:pPr>
              <w:spacing w:line="276" w:lineRule="auto"/>
              <w:jc w:val="both"/>
              <w:rPr>
                <w:rFonts w:ascii="Times New Roman" w:hAnsi="Times New Roman" w:cs="Times New Roman"/>
                <w:kern w:val="2"/>
                <w:sz w:val="20"/>
                <w:szCs w:val="20"/>
                <w14:ligatures w14:val="standardContextual"/>
              </w:rPr>
            </w:pPr>
          </w:p>
          <w:p w14:paraId="0864FD35" w14:textId="4FDAF4E6" w:rsidR="00FF0921" w:rsidRPr="006D5AB1" w:rsidRDefault="00B8240D" w:rsidP="00FF0921">
            <w:pPr>
              <w:spacing w:line="276" w:lineRule="auto"/>
              <w:jc w:val="both"/>
              <w:rPr>
                <w:rFonts w:ascii="Times New Roman" w:hAnsi="Times New Roman" w:cs="Times New Roman"/>
                <w:kern w:val="2"/>
                <w:sz w:val="20"/>
                <w:szCs w:val="20"/>
                <w14:ligatures w14:val="standardContextual"/>
              </w:rPr>
            </w:pPr>
            <w:r w:rsidRPr="006D5AB1">
              <w:rPr>
                <w:rFonts w:ascii="Times New Roman" w:hAnsi="Times New Roman" w:cs="Times New Roman"/>
                <w:kern w:val="2"/>
                <w:sz w:val="20"/>
                <w:szCs w:val="20"/>
                <w14:ligatures w14:val="standardContextual"/>
              </w:rPr>
              <w:t>Wnioski przyjęte</w:t>
            </w:r>
            <w:r w:rsidR="00FF0921" w:rsidRPr="006D5AB1">
              <w:rPr>
                <w:rFonts w:ascii="Times New Roman" w:hAnsi="Times New Roman" w:cs="Times New Roman"/>
                <w:kern w:val="2"/>
                <w:sz w:val="20"/>
                <w:szCs w:val="20"/>
                <w14:ligatures w14:val="standardContextual"/>
              </w:rPr>
              <w:t xml:space="preserve"> – zadanie możliwe do realizacji w ramach LSR</w:t>
            </w:r>
          </w:p>
        </w:tc>
      </w:tr>
    </w:tbl>
    <w:p w14:paraId="692B6697" w14:textId="77777777" w:rsidR="00FF0921" w:rsidRPr="006D5AB1" w:rsidRDefault="00FF0921" w:rsidP="00FF0921">
      <w:pPr>
        <w:jc w:val="center"/>
        <w:rPr>
          <w:rFonts w:ascii="Times New Roman" w:hAnsi="Times New Roman" w:cs="Times New Roman"/>
          <w:i/>
          <w:iCs/>
          <w:kern w:val="2"/>
          <w:sz w:val="20"/>
          <w:szCs w:val="20"/>
          <w14:ligatures w14:val="standardContextual"/>
        </w:rPr>
      </w:pPr>
      <w:r w:rsidRPr="006D5AB1">
        <w:rPr>
          <w:rFonts w:ascii="Times New Roman" w:hAnsi="Times New Roman" w:cs="Times New Roman"/>
          <w:i/>
          <w:iCs/>
          <w:kern w:val="2"/>
          <w:sz w:val="20"/>
          <w:szCs w:val="20"/>
          <w14:ligatures w14:val="standardContextual"/>
        </w:rPr>
        <w:t>Źródło: Opracowanie własne na podstawie fiszek projektowych</w:t>
      </w:r>
    </w:p>
    <w:p w14:paraId="50A207A6" w14:textId="3CF47B47" w:rsidR="00F97ECE" w:rsidRDefault="0009265A" w:rsidP="00AF3C9D">
      <w:pPr>
        <w:spacing w:after="120" w:line="276" w:lineRule="auto"/>
        <w:ind w:firstLine="708"/>
        <w:jc w:val="center"/>
        <w:rPr>
          <w:rFonts w:ascii="Times New Roman" w:hAnsi="Times New Roman" w:cs="Times New Roman"/>
        </w:rPr>
        <w:sectPr w:rsidR="00F97ECE" w:rsidSect="003257BC">
          <w:pgSz w:w="16838" w:h="11906" w:orient="landscape"/>
          <w:pgMar w:top="851" w:right="851" w:bottom="851" w:left="851" w:header="709" w:footer="709" w:gutter="0"/>
          <w:cols w:space="708"/>
          <w:titlePg/>
          <w:docGrid w:linePitch="360"/>
        </w:sectPr>
      </w:pPr>
      <w:r>
        <w:rPr>
          <w:rFonts w:ascii="Times New Roman" w:hAnsi="Times New Roman" w:cs="Times New Roman"/>
        </w:rPr>
        <w:br w:type="page"/>
      </w:r>
    </w:p>
    <w:p w14:paraId="6C1BD0AC" w14:textId="77777777" w:rsidR="00BE7B8F" w:rsidRPr="003D7632" w:rsidRDefault="00BE7B8F" w:rsidP="00A663F1">
      <w:pPr>
        <w:pStyle w:val="Akapitzlist"/>
        <w:numPr>
          <w:ilvl w:val="0"/>
          <w:numId w:val="16"/>
        </w:numPr>
        <w:spacing w:line="276" w:lineRule="auto"/>
        <w:ind w:left="782" w:hanging="357"/>
        <w:jc w:val="both"/>
        <w:outlineLvl w:val="1"/>
        <w:rPr>
          <w:rFonts w:ascii="Times New Roman" w:hAnsi="Times New Roman" w:cs="Times New Roman"/>
          <w:b/>
          <w:bCs/>
        </w:rPr>
      </w:pPr>
      <w:bookmarkStart w:id="25" w:name="_Toc143620186"/>
      <w:r w:rsidRPr="003D7632">
        <w:rPr>
          <w:rFonts w:ascii="Times New Roman" w:hAnsi="Times New Roman" w:cs="Times New Roman"/>
          <w:b/>
          <w:bCs/>
        </w:rPr>
        <w:lastRenderedPageBreak/>
        <w:t>Etap wdrażania LSR</w:t>
      </w:r>
      <w:bookmarkEnd w:id="25"/>
    </w:p>
    <w:p w14:paraId="02215365" w14:textId="299B74A0" w:rsidR="00BE7B8F" w:rsidRDefault="00BE7B8F" w:rsidP="00EA126F">
      <w:pPr>
        <w:spacing w:after="120" w:line="276" w:lineRule="auto"/>
        <w:ind w:firstLine="708"/>
        <w:jc w:val="both"/>
        <w:rPr>
          <w:rFonts w:ascii="Times New Roman" w:hAnsi="Times New Roman" w:cs="Times New Roman"/>
          <w:color w:val="000000" w:themeColor="text1"/>
        </w:rPr>
      </w:pPr>
      <w:r>
        <w:rPr>
          <w:rFonts w:ascii="Times New Roman" w:hAnsi="Times New Roman" w:cs="Times New Roman"/>
          <w:color w:val="000000" w:themeColor="text1"/>
        </w:rPr>
        <w:t>Na etapie wdrażania i realizacji LSR</w:t>
      </w:r>
      <w:r w:rsidRPr="001810BA">
        <w:rPr>
          <w:rFonts w:ascii="Times New Roman" w:hAnsi="Times New Roman" w:cs="Times New Roman"/>
          <w:color w:val="000000" w:themeColor="text1"/>
        </w:rPr>
        <w:t xml:space="preserve"> również</w:t>
      </w:r>
      <w:r>
        <w:rPr>
          <w:rFonts w:ascii="Times New Roman" w:hAnsi="Times New Roman" w:cs="Times New Roman"/>
          <w:color w:val="000000" w:themeColor="text1"/>
        </w:rPr>
        <w:t xml:space="preserve"> przewiduje się</w:t>
      </w:r>
      <w:r w:rsidRPr="001810BA">
        <w:rPr>
          <w:rFonts w:ascii="Times New Roman" w:hAnsi="Times New Roman" w:cs="Times New Roman"/>
          <w:color w:val="000000" w:themeColor="text1"/>
        </w:rPr>
        <w:t xml:space="preserve"> dalszy udział społeczności lokalnej i konsultacje </w:t>
      </w:r>
      <w:r>
        <w:rPr>
          <w:rFonts w:ascii="Times New Roman" w:hAnsi="Times New Roman" w:cs="Times New Roman"/>
          <w:color w:val="000000" w:themeColor="text1"/>
        </w:rPr>
        <w:t>społeczne</w:t>
      </w:r>
      <w:r w:rsidRPr="001810BA">
        <w:rPr>
          <w:rFonts w:ascii="Times New Roman" w:hAnsi="Times New Roman" w:cs="Times New Roman"/>
          <w:color w:val="000000" w:themeColor="text1"/>
        </w:rPr>
        <w:t>. Dzięki odpowiednim zapisom</w:t>
      </w:r>
      <w:r>
        <w:rPr>
          <w:rFonts w:ascii="Times New Roman" w:hAnsi="Times New Roman" w:cs="Times New Roman"/>
          <w:color w:val="000000" w:themeColor="text1"/>
        </w:rPr>
        <w:t xml:space="preserve"> </w:t>
      </w:r>
      <w:r w:rsidRPr="001810BA">
        <w:rPr>
          <w:rFonts w:ascii="Times New Roman" w:hAnsi="Times New Roman" w:cs="Times New Roman"/>
          <w:color w:val="000000" w:themeColor="text1"/>
        </w:rPr>
        <w:t>w dokumentach regulujących</w:t>
      </w:r>
      <w:r>
        <w:rPr>
          <w:rFonts w:ascii="Times New Roman" w:hAnsi="Times New Roman" w:cs="Times New Roman"/>
          <w:color w:val="000000" w:themeColor="text1"/>
        </w:rPr>
        <w:t>,</w:t>
      </w:r>
      <w:r w:rsidRPr="001810BA">
        <w:rPr>
          <w:rFonts w:ascii="Times New Roman" w:hAnsi="Times New Roman" w:cs="Times New Roman"/>
          <w:color w:val="000000" w:themeColor="text1"/>
        </w:rPr>
        <w:t xml:space="preserve"> w sytuacjach tego wymagających możliwe jest przeprowadzenie</w:t>
      </w:r>
      <w:r>
        <w:rPr>
          <w:rFonts w:ascii="Times New Roman" w:hAnsi="Times New Roman" w:cs="Times New Roman"/>
          <w:color w:val="000000" w:themeColor="text1"/>
        </w:rPr>
        <w:t xml:space="preserve"> </w:t>
      </w:r>
      <w:r w:rsidRPr="001810BA">
        <w:rPr>
          <w:rFonts w:ascii="Times New Roman" w:hAnsi="Times New Roman" w:cs="Times New Roman"/>
          <w:color w:val="000000" w:themeColor="text1"/>
        </w:rPr>
        <w:t>jej aktualizacji. W trakcie wdrażania LSR uwagi i zastrzeżenia mieszkańców poddawane będą</w:t>
      </w:r>
      <w:r>
        <w:rPr>
          <w:rFonts w:ascii="Times New Roman" w:hAnsi="Times New Roman" w:cs="Times New Roman"/>
          <w:color w:val="000000" w:themeColor="text1"/>
        </w:rPr>
        <w:t xml:space="preserve"> </w:t>
      </w:r>
      <w:r w:rsidRPr="001810BA">
        <w:rPr>
          <w:rFonts w:ascii="Times New Roman" w:hAnsi="Times New Roman" w:cs="Times New Roman"/>
          <w:color w:val="000000" w:themeColor="text1"/>
        </w:rPr>
        <w:t xml:space="preserve">analizie i na ich podstawie możliwe będzie dokonywanie zmian w zakresie doradztwa czy </w:t>
      </w:r>
      <w:r>
        <w:rPr>
          <w:rFonts w:ascii="Times New Roman" w:hAnsi="Times New Roman" w:cs="Times New Roman"/>
          <w:color w:val="000000" w:themeColor="text1"/>
        </w:rPr>
        <w:t xml:space="preserve">w </w:t>
      </w:r>
      <w:r w:rsidR="002C55E8">
        <w:rPr>
          <w:rFonts w:ascii="Times New Roman" w:hAnsi="Times New Roman" w:cs="Times New Roman"/>
          <w:color w:val="000000" w:themeColor="text1"/>
        </w:rPr>
        <w:t>P</w:t>
      </w:r>
      <w:r w:rsidRPr="001810BA">
        <w:rPr>
          <w:rFonts w:ascii="Times New Roman" w:hAnsi="Times New Roman" w:cs="Times New Roman"/>
          <w:color w:val="000000" w:themeColor="text1"/>
        </w:rPr>
        <w:t>lanie</w:t>
      </w:r>
      <w:r>
        <w:rPr>
          <w:rFonts w:ascii="Times New Roman" w:hAnsi="Times New Roman" w:cs="Times New Roman"/>
          <w:color w:val="000000" w:themeColor="text1"/>
        </w:rPr>
        <w:t xml:space="preserve"> </w:t>
      </w:r>
      <w:r w:rsidRPr="001810BA">
        <w:rPr>
          <w:rFonts w:ascii="Times New Roman" w:hAnsi="Times New Roman" w:cs="Times New Roman"/>
          <w:color w:val="000000" w:themeColor="text1"/>
        </w:rPr>
        <w:t xml:space="preserve">komunikacji </w:t>
      </w:r>
      <w:r>
        <w:rPr>
          <w:rFonts w:ascii="Times New Roman" w:hAnsi="Times New Roman" w:cs="Times New Roman"/>
          <w:color w:val="000000" w:themeColor="text1"/>
        </w:rPr>
        <w:br/>
      </w:r>
      <w:r w:rsidRPr="001810BA">
        <w:rPr>
          <w:rFonts w:ascii="Times New Roman" w:hAnsi="Times New Roman" w:cs="Times New Roman"/>
          <w:color w:val="000000" w:themeColor="text1"/>
        </w:rPr>
        <w:t>z lokalną społecznością</w:t>
      </w:r>
      <w:r w:rsidR="007271D0">
        <w:rPr>
          <w:rFonts w:ascii="Times New Roman" w:hAnsi="Times New Roman" w:cs="Times New Roman"/>
          <w:color w:val="000000" w:themeColor="text1"/>
        </w:rPr>
        <w:t>, który posiada LGD</w:t>
      </w:r>
      <w:r w:rsidRPr="001810BA">
        <w:rPr>
          <w:rFonts w:ascii="Times New Roman" w:hAnsi="Times New Roman" w:cs="Times New Roman"/>
          <w:color w:val="000000" w:themeColor="text1"/>
        </w:rPr>
        <w:t>. Zgodnie z procedurą aktualizacji</w:t>
      </w:r>
      <w:r>
        <w:rPr>
          <w:rFonts w:ascii="Times New Roman" w:hAnsi="Times New Roman" w:cs="Times New Roman"/>
          <w:color w:val="000000" w:themeColor="text1"/>
        </w:rPr>
        <w:t>,</w:t>
      </w:r>
      <w:r w:rsidRPr="001810BA">
        <w:rPr>
          <w:rFonts w:ascii="Times New Roman" w:hAnsi="Times New Roman" w:cs="Times New Roman"/>
          <w:color w:val="000000" w:themeColor="text1"/>
        </w:rPr>
        <w:t xml:space="preserve"> informacje o planowanych</w:t>
      </w:r>
      <w:r>
        <w:rPr>
          <w:rFonts w:ascii="Times New Roman" w:hAnsi="Times New Roman" w:cs="Times New Roman"/>
          <w:color w:val="000000" w:themeColor="text1"/>
        </w:rPr>
        <w:t xml:space="preserve"> </w:t>
      </w:r>
      <w:r w:rsidRPr="001810BA">
        <w:rPr>
          <w:rFonts w:ascii="Times New Roman" w:hAnsi="Times New Roman" w:cs="Times New Roman"/>
          <w:color w:val="000000" w:themeColor="text1"/>
        </w:rPr>
        <w:t xml:space="preserve">zmianach udostępnione zostaną do publicznej wiadomości za pomocą strony internetowej </w:t>
      </w:r>
      <w:r>
        <w:rPr>
          <w:rFonts w:ascii="Times New Roman" w:hAnsi="Times New Roman" w:cs="Times New Roman"/>
          <w:color w:val="000000" w:themeColor="text1"/>
        </w:rPr>
        <w:t xml:space="preserve">LGD oraz mediów społecznościowych, </w:t>
      </w:r>
      <w:r w:rsidRPr="001810BA">
        <w:rPr>
          <w:rFonts w:ascii="Times New Roman" w:hAnsi="Times New Roman" w:cs="Times New Roman"/>
          <w:color w:val="000000" w:themeColor="text1"/>
        </w:rPr>
        <w:t>do dalszej</w:t>
      </w:r>
      <w:r>
        <w:rPr>
          <w:rFonts w:ascii="Times New Roman" w:hAnsi="Times New Roman" w:cs="Times New Roman"/>
          <w:color w:val="000000" w:themeColor="text1"/>
        </w:rPr>
        <w:t xml:space="preserve"> </w:t>
      </w:r>
      <w:r w:rsidRPr="001810BA">
        <w:rPr>
          <w:rFonts w:ascii="Times New Roman" w:hAnsi="Times New Roman" w:cs="Times New Roman"/>
          <w:color w:val="000000" w:themeColor="text1"/>
        </w:rPr>
        <w:t>konsultacji społecznej.</w:t>
      </w:r>
      <w:r>
        <w:rPr>
          <w:rFonts w:ascii="Times New Roman" w:hAnsi="Times New Roman" w:cs="Times New Roman"/>
          <w:color w:val="000000" w:themeColor="text1"/>
        </w:rPr>
        <w:t xml:space="preserve"> </w:t>
      </w:r>
    </w:p>
    <w:p w14:paraId="5388F560" w14:textId="77777777" w:rsidR="00BE7B8F" w:rsidRDefault="00BE7B8F" w:rsidP="00B73ADC">
      <w:pPr>
        <w:spacing w:after="120" w:line="276" w:lineRule="auto"/>
        <w:ind w:firstLine="708"/>
        <w:jc w:val="both"/>
        <w:rPr>
          <w:rFonts w:ascii="Times New Roman" w:hAnsi="Times New Roman" w:cs="Times New Roman"/>
        </w:rPr>
      </w:pPr>
      <w:r>
        <w:rPr>
          <w:rFonts w:ascii="Times New Roman" w:hAnsi="Times New Roman" w:cs="Times New Roman"/>
        </w:rPr>
        <w:t xml:space="preserve">Wszystkie zainteresowane strony, szczególnie partnerzy lokalni i mieszkańcy będą angażowani we wdrażanie Strategii poprzez odpowiednią komunikację i animację, umożliwienie podejmowania decyzji (planowane mobilizowanie biernych interesariuszy do realizacji Strategii), możliwość wdrażania projektów oraz rozwijanie współpracy między podmiotami i zachęcanie do realizacji projektów partnerskich (budowanie zaufania). </w:t>
      </w:r>
    </w:p>
    <w:p w14:paraId="0598C71A" w14:textId="4C8F3C01" w:rsidR="007271D0" w:rsidRPr="00A76F4A" w:rsidRDefault="007271D0" w:rsidP="00B73ADC">
      <w:pPr>
        <w:spacing w:after="120" w:line="276" w:lineRule="auto"/>
        <w:ind w:firstLine="708"/>
        <w:jc w:val="both"/>
        <w:rPr>
          <w:rFonts w:ascii="Times New Roman" w:hAnsi="Times New Roman" w:cs="Times New Roman"/>
        </w:rPr>
      </w:pPr>
      <w:r>
        <w:rPr>
          <w:rFonts w:ascii="Times New Roman" w:hAnsi="Times New Roman" w:cs="Times New Roman"/>
        </w:rPr>
        <w:t xml:space="preserve">Również na etapie wdrażania planuje się stosować metody komunikacji, które nie wykluczą żadnej z grup społecznych – osoby, które mają problem z przemieszczaniem się czy są ograniczone czasowo (np. młodzi rodzice), będą mogli pozyskiwać informacje w swoich domach – poprzez media społecznościowe, strony internetowe LGD </w:t>
      </w:r>
      <w:r>
        <w:rPr>
          <w:rFonts w:ascii="Times New Roman" w:hAnsi="Times New Roman" w:cs="Times New Roman"/>
        </w:rPr>
        <w:br/>
        <w:t xml:space="preserve">i gmin zrzeszonych w LGD, rozmowy telefoniczne, podczas konsultacji będą mieli możliwość zgłaszania uwag </w:t>
      </w:r>
      <w:r>
        <w:rPr>
          <w:rFonts w:ascii="Times New Roman" w:hAnsi="Times New Roman" w:cs="Times New Roman"/>
        </w:rPr>
        <w:br/>
        <w:t>w formie elektronicznej</w:t>
      </w:r>
      <w:r w:rsidR="009F7A9E">
        <w:rPr>
          <w:rFonts w:ascii="Times New Roman" w:hAnsi="Times New Roman" w:cs="Times New Roman"/>
        </w:rPr>
        <w:t xml:space="preserve">. </w:t>
      </w:r>
      <w:r>
        <w:rPr>
          <w:rFonts w:ascii="Times New Roman" w:hAnsi="Times New Roman" w:cs="Times New Roman"/>
        </w:rPr>
        <w:t xml:space="preserve">Osoby, które są wykluczone cyfrowo lub preferują tradycyjne formy komunikacji, będą mogły uzyskać wszelkie informacje w siedzibie LGD lub podczas spotkań, a także będą miały możliwość zgłaszania uwag w formie papierowej. Badania ankietowe prowadzone będą zarówno w formie tradycyjnej (papierowej), jak </w:t>
      </w:r>
      <w:r w:rsidR="009F7A9E">
        <w:rPr>
          <w:rFonts w:ascii="Times New Roman" w:hAnsi="Times New Roman" w:cs="Times New Roman"/>
        </w:rPr>
        <w:br/>
      </w:r>
      <w:r>
        <w:rPr>
          <w:rFonts w:ascii="Times New Roman" w:hAnsi="Times New Roman" w:cs="Times New Roman"/>
        </w:rPr>
        <w:t xml:space="preserve">i online. </w:t>
      </w:r>
      <w:r w:rsidR="00FB33F6">
        <w:rPr>
          <w:rFonts w:ascii="Times New Roman" w:hAnsi="Times New Roman" w:cs="Times New Roman"/>
        </w:rPr>
        <w:t xml:space="preserve">LGD o swoich działaniach będzie informował również tradycyjnymi kanałami komunikacji, tj. ogłoszenia </w:t>
      </w:r>
      <w:r w:rsidR="00FB33F6">
        <w:rPr>
          <w:rFonts w:ascii="Times New Roman" w:hAnsi="Times New Roman" w:cs="Times New Roman"/>
        </w:rPr>
        <w:br/>
        <w:t>w lokalnych mediach, na tablicach informacyjnych, a także na słupach ogłoszeniowych.</w:t>
      </w:r>
      <w:r w:rsidR="003934C1">
        <w:rPr>
          <w:rFonts w:ascii="Times New Roman" w:hAnsi="Times New Roman" w:cs="Times New Roman"/>
        </w:rPr>
        <w:t xml:space="preserve"> Zaplanowane metody pozwolą na dotarcie do szerokiego grona odbiorców, zarówno tych, którzy do tej pory uczestniczyli we wdrażaniu LSR, jak i osób do tej pory niezainteresowanych współpracą w ramach LGD.</w:t>
      </w:r>
      <w:r w:rsidR="002D60D3">
        <w:rPr>
          <w:rFonts w:ascii="Times New Roman" w:hAnsi="Times New Roman" w:cs="Times New Roman"/>
        </w:rPr>
        <w:t xml:space="preserve"> Wszystkie opisane metody zostały uwzględnione w </w:t>
      </w:r>
      <w:r w:rsidR="002C55E8">
        <w:rPr>
          <w:rFonts w:ascii="Times New Roman" w:hAnsi="Times New Roman" w:cs="Times New Roman"/>
        </w:rPr>
        <w:t>P</w:t>
      </w:r>
      <w:r w:rsidR="002D60D3">
        <w:rPr>
          <w:rFonts w:ascii="Times New Roman" w:hAnsi="Times New Roman" w:cs="Times New Roman"/>
        </w:rPr>
        <w:t>lanie komunikacji.</w:t>
      </w:r>
    </w:p>
    <w:p w14:paraId="23DAF2AB" w14:textId="1BA51148" w:rsidR="003C2BE3" w:rsidRDefault="00BE7B8F" w:rsidP="00B73ADC">
      <w:pPr>
        <w:spacing w:after="120" w:line="276" w:lineRule="auto"/>
        <w:jc w:val="both"/>
        <w:rPr>
          <w:rFonts w:ascii="Times New Roman" w:hAnsi="Times New Roman" w:cs="Times New Roman"/>
          <w:color w:val="000000" w:themeColor="text1"/>
        </w:rPr>
      </w:pPr>
      <w:r>
        <w:rPr>
          <w:rFonts w:ascii="Times New Roman" w:hAnsi="Times New Roman" w:cs="Times New Roman"/>
          <w:color w:val="000000" w:themeColor="text1"/>
        </w:rPr>
        <w:tab/>
        <w:t>Udział mieszkańców obszaru LGD</w:t>
      </w:r>
      <w:r w:rsidR="002C55E8">
        <w:rPr>
          <w:rFonts w:ascii="Times New Roman" w:hAnsi="Times New Roman" w:cs="Times New Roman"/>
          <w:color w:val="000000" w:themeColor="text1"/>
        </w:rPr>
        <w:t>,</w:t>
      </w:r>
      <w:r>
        <w:rPr>
          <w:rFonts w:ascii="Times New Roman" w:hAnsi="Times New Roman" w:cs="Times New Roman"/>
          <w:color w:val="000000" w:themeColor="text1"/>
        </w:rPr>
        <w:t xml:space="preserve"> reprezentujących różne sektory w tworzeniu Strategii</w:t>
      </w:r>
      <w:r w:rsidR="002C55E8">
        <w:rPr>
          <w:rFonts w:ascii="Times New Roman" w:hAnsi="Times New Roman" w:cs="Times New Roman"/>
          <w:color w:val="000000" w:themeColor="text1"/>
        </w:rPr>
        <w:t>,</w:t>
      </w:r>
      <w:r>
        <w:rPr>
          <w:rFonts w:ascii="Times New Roman" w:hAnsi="Times New Roman" w:cs="Times New Roman"/>
          <w:color w:val="000000" w:themeColor="text1"/>
        </w:rPr>
        <w:t xml:space="preserve"> był znaczny. To pokazało, iż mieszkańcy chcą pracować wspólnie w celu dalszego rozwoju regionu. Dlatego bardzo istotne jest dalsze angażowanie mieszkańców we współpracę na rzecz regionu. </w:t>
      </w:r>
      <w:r w:rsidR="003C2BE3">
        <w:rPr>
          <w:rFonts w:ascii="Times New Roman" w:hAnsi="Times New Roman" w:cs="Times New Roman"/>
          <w:color w:val="000000" w:themeColor="text1"/>
        </w:rPr>
        <w:t xml:space="preserve">Pierwszym działaniem w tym kierunku będzie </w:t>
      </w:r>
      <w:r w:rsidR="00A2541B">
        <w:rPr>
          <w:rFonts w:ascii="Times New Roman" w:hAnsi="Times New Roman" w:cs="Times New Roman"/>
          <w:color w:val="000000" w:themeColor="text1"/>
        </w:rPr>
        <w:t>p</w:t>
      </w:r>
      <w:r w:rsidR="00A2541B" w:rsidRPr="00A2541B">
        <w:rPr>
          <w:rFonts w:ascii="Times New Roman" w:hAnsi="Times New Roman" w:cs="Times New Roman"/>
          <w:color w:val="000000" w:themeColor="text1"/>
        </w:rPr>
        <w:t>rzeprowadzenie kampanii informacyjnej za pośrednictwem artykułu na stronie internetowej LGD, artykułu na profilu społecznościowym LG</w:t>
      </w:r>
      <w:r w:rsidR="00A2541B">
        <w:rPr>
          <w:rFonts w:ascii="Times New Roman" w:hAnsi="Times New Roman" w:cs="Times New Roman"/>
          <w:color w:val="000000" w:themeColor="text1"/>
        </w:rPr>
        <w:t xml:space="preserve">D </w:t>
      </w:r>
      <w:r w:rsidR="00A2541B" w:rsidRPr="00A2541B">
        <w:rPr>
          <w:rFonts w:ascii="Times New Roman" w:hAnsi="Times New Roman" w:cs="Times New Roman"/>
          <w:color w:val="000000" w:themeColor="text1"/>
        </w:rPr>
        <w:t>oraz rozesłanie inf</w:t>
      </w:r>
      <w:r w:rsidR="007859FF">
        <w:rPr>
          <w:rFonts w:ascii="Times New Roman" w:hAnsi="Times New Roman" w:cs="Times New Roman"/>
          <w:color w:val="000000" w:themeColor="text1"/>
        </w:rPr>
        <w:t>ormacji za pomocą Newslettera, n</w:t>
      </w:r>
      <w:r w:rsidR="00A2541B" w:rsidRPr="00A2541B">
        <w:rPr>
          <w:rFonts w:ascii="Times New Roman" w:hAnsi="Times New Roman" w:cs="Times New Roman"/>
          <w:color w:val="000000" w:themeColor="text1"/>
        </w:rPr>
        <w:t>a temat głównych założeń LSR.</w:t>
      </w:r>
    </w:p>
    <w:p w14:paraId="4AF5FCCA" w14:textId="77777777" w:rsidR="00D5613F" w:rsidRDefault="00BE7B8F" w:rsidP="00B73ADC">
      <w:pPr>
        <w:spacing w:after="120" w:line="276" w:lineRule="auto"/>
        <w:ind w:firstLine="708"/>
        <w:jc w:val="both"/>
        <w:rPr>
          <w:rFonts w:ascii="Times New Roman" w:hAnsi="Times New Roman" w:cs="Times New Roman"/>
          <w:color w:val="000000" w:themeColor="text1"/>
        </w:rPr>
      </w:pPr>
      <w:r>
        <w:rPr>
          <w:rFonts w:ascii="Times New Roman" w:hAnsi="Times New Roman" w:cs="Times New Roman"/>
        </w:rPr>
        <w:t xml:space="preserve">Członkowie LGD Rozwój Ziemi Lubaczowskiej zdają sobie sprawę, że samo </w:t>
      </w:r>
      <w:r w:rsidRPr="00B1561A">
        <w:rPr>
          <w:rFonts w:ascii="Times New Roman" w:hAnsi="Times New Roman" w:cs="Times New Roman"/>
        </w:rPr>
        <w:t xml:space="preserve">informowanie mieszkańców, </w:t>
      </w:r>
      <w:r>
        <w:rPr>
          <w:rFonts w:ascii="Times New Roman" w:hAnsi="Times New Roman" w:cs="Times New Roman"/>
        </w:rPr>
        <w:t>iż</w:t>
      </w:r>
      <w:r w:rsidRPr="00B1561A">
        <w:rPr>
          <w:rFonts w:ascii="Times New Roman" w:hAnsi="Times New Roman" w:cs="Times New Roman"/>
        </w:rPr>
        <w:t xml:space="preserve"> mogą brać udział w rozwijaniu LSR i prezentowanie ofert finansowania dla regionu to za mało</w:t>
      </w:r>
      <w:r>
        <w:rPr>
          <w:rFonts w:ascii="Times New Roman" w:hAnsi="Times New Roman" w:cs="Times New Roman"/>
        </w:rPr>
        <w:t xml:space="preserve">, a animacja to proces ciągły, dlatego też zaplanowano szereg innych działań animujących do podejmowania wspólnych inicjatyw ukierunkowanych na partnerstwo oraz zwiększenie innowacyjności obszaru, a także włączających wszystkich mieszkańców do aktywności, tak aby z czasem to sami mieszkańcy przejęli inicjatywę i stali się </w:t>
      </w:r>
      <w:r>
        <w:rPr>
          <w:rFonts w:ascii="Times New Roman" w:hAnsi="Times New Roman" w:cs="Times New Roman"/>
          <w:color w:val="000000" w:themeColor="text1"/>
        </w:rPr>
        <w:t xml:space="preserve">twórcami </w:t>
      </w:r>
      <w:r>
        <w:rPr>
          <w:rFonts w:ascii="Times New Roman" w:hAnsi="Times New Roman" w:cs="Times New Roman"/>
          <w:color w:val="000000" w:themeColor="text1"/>
        </w:rPr>
        <w:br/>
        <w:t>i kreatorami zmian w lokalnej społeczności.</w:t>
      </w:r>
      <w:r w:rsidR="00D5613F" w:rsidRPr="00D5613F">
        <w:rPr>
          <w:rFonts w:ascii="Times New Roman" w:hAnsi="Times New Roman" w:cs="Times New Roman"/>
          <w:color w:val="000000" w:themeColor="text1"/>
        </w:rPr>
        <w:t xml:space="preserve"> </w:t>
      </w:r>
    </w:p>
    <w:p w14:paraId="0E64E76A" w14:textId="6F99B89C" w:rsidR="003934C1" w:rsidRDefault="00D5613F" w:rsidP="00B73ADC">
      <w:pPr>
        <w:spacing w:after="120" w:line="276" w:lineRule="auto"/>
        <w:ind w:firstLine="708"/>
        <w:jc w:val="both"/>
        <w:rPr>
          <w:rFonts w:ascii="Times New Roman" w:hAnsi="Times New Roman" w:cs="Times New Roman"/>
        </w:rPr>
      </w:pPr>
      <w:r>
        <w:rPr>
          <w:rFonts w:ascii="Times New Roman" w:hAnsi="Times New Roman" w:cs="Times New Roman"/>
          <w:color w:val="000000" w:themeColor="text1"/>
        </w:rPr>
        <w:t>W związku z powyższym LGD będ</w:t>
      </w:r>
      <w:r w:rsidR="00EC7E95">
        <w:rPr>
          <w:rFonts w:ascii="Times New Roman" w:hAnsi="Times New Roman" w:cs="Times New Roman"/>
          <w:color w:val="000000" w:themeColor="text1"/>
        </w:rPr>
        <w:t xml:space="preserve">zie </w:t>
      </w:r>
      <w:r>
        <w:rPr>
          <w:rFonts w:ascii="Times New Roman" w:hAnsi="Times New Roman" w:cs="Times New Roman"/>
          <w:color w:val="000000" w:themeColor="text1"/>
        </w:rPr>
        <w:t>organizowa</w:t>
      </w:r>
      <w:r w:rsidR="00EC7E95">
        <w:rPr>
          <w:rFonts w:ascii="Times New Roman" w:hAnsi="Times New Roman" w:cs="Times New Roman"/>
          <w:color w:val="000000" w:themeColor="text1"/>
        </w:rPr>
        <w:t xml:space="preserve">ć </w:t>
      </w:r>
      <w:r>
        <w:rPr>
          <w:rFonts w:ascii="Times New Roman" w:hAnsi="Times New Roman" w:cs="Times New Roman"/>
          <w:color w:val="000000" w:themeColor="text1"/>
        </w:rPr>
        <w:t xml:space="preserve">spotkania otwarte </w:t>
      </w:r>
      <w:r w:rsidR="00EC7E95">
        <w:rPr>
          <w:rFonts w:ascii="Times New Roman" w:hAnsi="Times New Roman" w:cs="Times New Roman"/>
          <w:color w:val="000000" w:themeColor="text1"/>
        </w:rPr>
        <w:t xml:space="preserve">lub szkolenia </w:t>
      </w:r>
      <w:r>
        <w:rPr>
          <w:rFonts w:ascii="Times New Roman" w:hAnsi="Times New Roman" w:cs="Times New Roman"/>
          <w:color w:val="000000" w:themeColor="text1"/>
        </w:rPr>
        <w:t xml:space="preserve">przez cały okres wdrażania LSR przed ogłaszaniem naborów wniosków, na którym będą informować mieszkańców </w:t>
      </w:r>
      <w:r w:rsidR="00EC7E95">
        <w:rPr>
          <w:rFonts w:ascii="Times New Roman" w:hAnsi="Times New Roman" w:cs="Times New Roman"/>
          <w:color w:val="000000" w:themeColor="text1"/>
        </w:rPr>
        <w:br/>
      </w:r>
      <w:r>
        <w:rPr>
          <w:rFonts w:ascii="Times New Roman" w:hAnsi="Times New Roman" w:cs="Times New Roman"/>
          <w:color w:val="000000" w:themeColor="text1"/>
        </w:rPr>
        <w:t>o możliwościach realizacji projektów w partnerstwie oraz innowacyjnych. Podczas spotkań mieszkańcy dowiedzą się jakie korzyści płyną z współpracy partnerskiej oraz jak wdrażanie rozwiązań innowacyjnych wpłynie na rozwój obszaru.</w:t>
      </w:r>
      <w:r w:rsidR="00616AA4">
        <w:rPr>
          <w:rFonts w:ascii="Times New Roman" w:hAnsi="Times New Roman" w:cs="Times New Roman"/>
          <w:color w:val="000000" w:themeColor="text1"/>
        </w:rPr>
        <w:t xml:space="preserve"> W spotkaniach będą uczestniczyć również potencjalni partnerzy z obszaru LGD oraz spoza niego. </w:t>
      </w:r>
      <w:r w:rsidR="00EC7E95" w:rsidRPr="00EC7E95">
        <w:rPr>
          <w:rFonts w:ascii="Times New Roman" w:hAnsi="Times New Roman" w:cs="Times New Roman"/>
          <w:color w:val="000000" w:themeColor="text1"/>
        </w:rPr>
        <w:t>Ponadto raz w roku LGD planuje o</w:t>
      </w:r>
      <w:r w:rsidR="000B5340">
        <w:rPr>
          <w:rFonts w:ascii="Times New Roman" w:hAnsi="Times New Roman" w:cs="Times New Roman"/>
          <w:color w:val="000000" w:themeColor="text1"/>
        </w:rPr>
        <w:t>rganizować kampanię informacyjną</w:t>
      </w:r>
      <w:r w:rsidR="00EC7E95" w:rsidRPr="00EC7E95">
        <w:rPr>
          <w:rFonts w:ascii="Times New Roman" w:hAnsi="Times New Roman" w:cs="Times New Roman"/>
          <w:color w:val="000000" w:themeColor="text1"/>
        </w:rPr>
        <w:t xml:space="preserve"> o LSR, poprzez m.in. ogłoszenia na tablicach informacyjnych, rozsyłanie informacji poprzez Newslettera, doradztwo w Biurze LGD, artykułu na stronie internetowej LGD i profilu społecznościowym</w:t>
      </w:r>
      <w:r w:rsidR="00616AA4">
        <w:rPr>
          <w:rFonts w:ascii="Times New Roman" w:hAnsi="Times New Roman" w:cs="Times New Roman"/>
          <w:color w:val="000000" w:themeColor="text1"/>
        </w:rPr>
        <w:t>.</w:t>
      </w:r>
      <w:r w:rsidR="00824E4B">
        <w:rPr>
          <w:rFonts w:ascii="Times New Roman" w:hAnsi="Times New Roman" w:cs="Times New Roman"/>
        </w:rPr>
        <w:t xml:space="preserve"> </w:t>
      </w:r>
      <w:r w:rsidR="003934C1">
        <w:rPr>
          <w:rFonts w:ascii="Times New Roman" w:hAnsi="Times New Roman" w:cs="Times New Roman"/>
          <w:color w:val="000000" w:themeColor="text1"/>
        </w:rPr>
        <w:t xml:space="preserve">Ważnym zadaniem stojącym przed LGD jest zachęcanie mieszkańców z różnych grup do podejmowania działania w partnerstwie. </w:t>
      </w:r>
    </w:p>
    <w:p w14:paraId="703C16F1" w14:textId="0735550A" w:rsidR="004E710A" w:rsidRDefault="00EC7E95" w:rsidP="00B73ADC">
      <w:pPr>
        <w:spacing w:after="120" w:line="276" w:lineRule="auto"/>
        <w:ind w:firstLine="708"/>
        <w:jc w:val="both"/>
        <w:rPr>
          <w:rFonts w:ascii="Times New Roman" w:hAnsi="Times New Roman" w:cs="Times New Roman"/>
        </w:rPr>
      </w:pPr>
      <w:r>
        <w:rPr>
          <w:rFonts w:ascii="Times New Roman" w:hAnsi="Times New Roman" w:cs="Times New Roman"/>
          <w:color w:val="000000" w:themeColor="text1"/>
        </w:rPr>
        <w:t>LGD</w:t>
      </w:r>
      <w:r w:rsidR="004E710A">
        <w:rPr>
          <w:rFonts w:ascii="Times New Roman" w:hAnsi="Times New Roman" w:cs="Times New Roman"/>
        </w:rPr>
        <w:t xml:space="preserve"> planuje również wspierać współpracę z innymi podmiotami, czyli animować podmioty z obszaru LSR do współpracy z innymi podmiotami poprzez </w:t>
      </w:r>
      <w:r w:rsidR="004E710A" w:rsidRPr="00A073AC">
        <w:rPr>
          <w:rFonts w:ascii="Times New Roman" w:hAnsi="Times New Roman" w:cs="Times New Roman"/>
        </w:rPr>
        <w:t>szkolenia, spotkania aktywizacyjne i kojarzenie partnerów.</w:t>
      </w:r>
      <w:r w:rsidR="004E710A">
        <w:rPr>
          <w:rFonts w:ascii="Times New Roman" w:hAnsi="Times New Roman" w:cs="Times New Roman"/>
        </w:rPr>
        <w:t xml:space="preserve"> W LSR przewidziano także aktywizowanie społeczności poprzez projekty grantowe oraz własne.</w:t>
      </w:r>
    </w:p>
    <w:p w14:paraId="4DF8518E" w14:textId="77777777" w:rsidR="00BE7B8F" w:rsidRDefault="00BE7B8F" w:rsidP="00B73ADC">
      <w:pPr>
        <w:spacing w:after="120" w:line="276" w:lineRule="auto"/>
        <w:ind w:firstLine="709"/>
        <w:jc w:val="both"/>
        <w:rPr>
          <w:rFonts w:ascii="Times New Roman" w:hAnsi="Times New Roman" w:cs="Times New Roman"/>
          <w:color w:val="000000" w:themeColor="text1"/>
        </w:rPr>
      </w:pPr>
      <w:r>
        <w:rPr>
          <w:rFonts w:ascii="Times New Roman" w:hAnsi="Times New Roman" w:cs="Times New Roman"/>
          <w:color w:val="000000" w:themeColor="text1"/>
        </w:rPr>
        <w:lastRenderedPageBreak/>
        <w:t>Ponadto LGD będzie otwarte na przyjmowanie nowych członków, w celu lepszej realizacji Strategii. Informacje o możliwości przystąpienia nowych członków do Stowarzyszenia będą również umieszczane na stronie internetowej LGD oraz w mediach społecznościowych.</w:t>
      </w:r>
    </w:p>
    <w:p w14:paraId="4A5D8369" w14:textId="7FDA6072" w:rsidR="00BE7B8F" w:rsidRDefault="00BE7B8F" w:rsidP="00B73ADC">
      <w:pPr>
        <w:spacing w:after="120" w:line="276" w:lineRule="auto"/>
        <w:ind w:firstLine="709"/>
        <w:jc w:val="both"/>
        <w:rPr>
          <w:rFonts w:ascii="Times New Roman" w:hAnsi="Times New Roman" w:cs="Times New Roman"/>
          <w:color w:val="000000" w:themeColor="text1"/>
        </w:rPr>
      </w:pPr>
      <w:r>
        <w:rPr>
          <w:rFonts w:ascii="Times New Roman" w:hAnsi="Times New Roman" w:cs="Times New Roman"/>
        </w:rPr>
        <w:t xml:space="preserve">W ramach wdrażania niniejszej LSR zaplanowano preferencje punktowe dla projektów realizowanych w partnerstwie, co przyczyni się do rozwinięcia współpracy między podmiotami z obszaru LGD, zwiększenia zainteresowania, a docelowo realizacji projektów partnerskich. </w:t>
      </w:r>
    </w:p>
    <w:p w14:paraId="5D540B87" w14:textId="77777777" w:rsidR="00BE7B8F" w:rsidRDefault="00BE7B8F" w:rsidP="00B73ADC">
      <w:pPr>
        <w:spacing w:after="120" w:line="276" w:lineRule="auto"/>
        <w:jc w:val="both"/>
        <w:rPr>
          <w:rFonts w:ascii="Times New Roman" w:hAnsi="Times New Roman" w:cs="Times New Roman"/>
        </w:rPr>
      </w:pPr>
      <w:r>
        <w:rPr>
          <w:rFonts w:ascii="Times New Roman" w:hAnsi="Times New Roman" w:cs="Times New Roman"/>
        </w:rPr>
        <w:tab/>
        <w:t xml:space="preserve">Wszystkie wskazane powyżej metody i kanały komunikacji będą służyły konkretnym celom. Niektóre stosowane będą w celu wywołania zmiany czy wygenerowania działania (preferencje punktowe dla projektów partnerskich, animowanie społeczności, animowanie podmiotów z obszaru LSR do współpracy z innymi podmiotami, możliwość zgłaszania pomysłów na realizację nowych projektów), ale też osiągnięcia zrozumienia przekazania informacji lub zadania pytania (badania ankietowe, publikowane w różny sposób informacje, organizowane spotkania i szkolenia itp.). </w:t>
      </w:r>
    </w:p>
    <w:p w14:paraId="277160FA" w14:textId="77777777" w:rsidR="00BE7B8F" w:rsidRDefault="00BE7B8F" w:rsidP="00B73ADC">
      <w:pPr>
        <w:spacing w:after="120" w:line="276" w:lineRule="auto"/>
        <w:ind w:firstLine="708"/>
        <w:jc w:val="both"/>
        <w:rPr>
          <w:rFonts w:ascii="Times New Roman" w:hAnsi="Times New Roman" w:cs="Times New Roman"/>
        </w:rPr>
      </w:pPr>
      <w:r w:rsidRPr="00A616D5">
        <w:rPr>
          <w:rFonts w:ascii="Times New Roman" w:hAnsi="Times New Roman" w:cs="Times New Roman"/>
          <w:color w:val="000000" w:themeColor="text1"/>
        </w:rPr>
        <w:t>Działania związane z wdrażaniem LSR oraz wszelkie planowane formy i metody komunikacji z mieszkańcami, partnerami czy potencjalnymi beneficjentami będą możliwie szeroko spełniały wymagania w zakresie dostępności architektonicznej (powstająca w ramach LSR infrastruktura dostosowana do potrzeb osób</w:t>
      </w:r>
      <w:r>
        <w:rPr>
          <w:rFonts w:ascii="Times New Roman" w:hAnsi="Times New Roman" w:cs="Times New Roman"/>
          <w:color w:val="000000" w:themeColor="text1"/>
        </w:rPr>
        <w:t xml:space="preserve"> </w:t>
      </w:r>
      <w:r>
        <w:rPr>
          <w:rFonts w:ascii="Times New Roman" w:hAnsi="Times New Roman" w:cs="Times New Roman"/>
          <w:color w:val="000000" w:themeColor="text1"/>
        </w:rPr>
        <w:br/>
        <w:t xml:space="preserve">z niepełnosprawnościami, również </w:t>
      </w:r>
      <w:r w:rsidRPr="00A616D5">
        <w:rPr>
          <w:rFonts w:ascii="Times New Roman" w:hAnsi="Times New Roman" w:cs="Times New Roman"/>
          <w:color w:val="000000" w:themeColor="text1"/>
        </w:rPr>
        <w:t xml:space="preserve">spotkania informacyjne </w:t>
      </w:r>
      <w:r>
        <w:rPr>
          <w:rFonts w:ascii="Times New Roman" w:hAnsi="Times New Roman" w:cs="Times New Roman"/>
          <w:color w:val="000000" w:themeColor="text1"/>
        </w:rPr>
        <w:t xml:space="preserve">będą odbywały się </w:t>
      </w:r>
      <w:r w:rsidRPr="00A616D5">
        <w:rPr>
          <w:rFonts w:ascii="Times New Roman" w:hAnsi="Times New Roman" w:cs="Times New Roman"/>
          <w:color w:val="000000" w:themeColor="text1"/>
        </w:rPr>
        <w:t xml:space="preserve">w obiektach </w:t>
      </w:r>
      <w:r>
        <w:rPr>
          <w:rFonts w:ascii="Times New Roman" w:hAnsi="Times New Roman" w:cs="Times New Roman"/>
          <w:color w:val="000000" w:themeColor="text1"/>
        </w:rPr>
        <w:t>pozbawionych barier architektonicznych</w:t>
      </w:r>
      <w:r w:rsidRPr="00A616D5">
        <w:rPr>
          <w:rFonts w:ascii="Times New Roman" w:hAnsi="Times New Roman" w:cs="Times New Roman"/>
          <w:color w:val="000000" w:themeColor="text1"/>
        </w:rPr>
        <w:t>), dostępności cyfrowej oraz dostępności informacyjno-komunikacyjnych</w:t>
      </w:r>
      <w:r>
        <w:rPr>
          <w:rFonts w:ascii="Times New Roman" w:hAnsi="Times New Roman" w:cs="Times New Roman"/>
        </w:rPr>
        <w:t>.</w:t>
      </w:r>
    </w:p>
    <w:p w14:paraId="324DDC23" w14:textId="492C4B6C" w:rsidR="009937B7" w:rsidRDefault="009937B7" w:rsidP="00BE7B8F">
      <w:pPr>
        <w:spacing w:line="276" w:lineRule="auto"/>
        <w:ind w:firstLine="708"/>
        <w:jc w:val="both"/>
        <w:rPr>
          <w:rFonts w:ascii="Times New Roman" w:hAnsi="Times New Roman" w:cs="Times New Roman"/>
        </w:rPr>
      </w:pPr>
      <w:r>
        <w:rPr>
          <w:rFonts w:ascii="Times New Roman" w:hAnsi="Times New Roman" w:cs="Times New Roman"/>
        </w:rPr>
        <w:br w:type="page"/>
      </w:r>
    </w:p>
    <w:p w14:paraId="74550211" w14:textId="77777777" w:rsidR="00BE7B8F" w:rsidRPr="009406C2" w:rsidRDefault="00BE7B8F" w:rsidP="00BE7B8F">
      <w:pPr>
        <w:pStyle w:val="Gwne"/>
        <w:ind w:left="1077" w:hanging="510"/>
        <w:rPr>
          <w:sz w:val="22"/>
          <w:szCs w:val="22"/>
        </w:rPr>
      </w:pPr>
      <w:bookmarkStart w:id="26" w:name="_Toc143620187"/>
      <w:r w:rsidRPr="009406C2">
        <w:rPr>
          <w:sz w:val="22"/>
          <w:szCs w:val="22"/>
        </w:rPr>
        <w:lastRenderedPageBreak/>
        <w:t>ANALIZA POTRZEB I POTENCJAŁU</w:t>
      </w:r>
      <w:bookmarkEnd w:id="26"/>
    </w:p>
    <w:p w14:paraId="7C3D2B2D" w14:textId="77777777" w:rsidR="00BE7B8F" w:rsidRPr="009406C2" w:rsidRDefault="00BE7B8F" w:rsidP="00A663F1">
      <w:pPr>
        <w:pStyle w:val="Gwne"/>
        <w:numPr>
          <w:ilvl w:val="0"/>
          <w:numId w:val="13"/>
        </w:numPr>
        <w:ind w:left="782" w:hanging="357"/>
        <w:outlineLvl w:val="1"/>
        <w:rPr>
          <w:sz w:val="22"/>
          <w:szCs w:val="22"/>
        </w:rPr>
      </w:pPr>
      <w:bookmarkStart w:id="27" w:name="_Toc124403891"/>
      <w:bookmarkStart w:id="28" w:name="_Toc143620188"/>
      <w:r w:rsidRPr="009406C2">
        <w:rPr>
          <w:sz w:val="22"/>
          <w:szCs w:val="22"/>
        </w:rPr>
        <w:t>Potrzeby rozwojowe i potencjały obszaru</w:t>
      </w:r>
      <w:bookmarkEnd w:id="27"/>
      <w:bookmarkEnd w:id="28"/>
    </w:p>
    <w:p w14:paraId="51AE57DB" w14:textId="77777777" w:rsidR="00BE7B8F" w:rsidRPr="00C56E02" w:rsidRDefault="00BE7B8F" w:rsidP="00BE7B8F">
      <w:pPr>
        <w:pStyle w:val="Akapitzlist"/>
        <w:spacing w:before="240" w:line="276" w:lineRule="auto"/>
        <w:ind w:left="0" w:firstLine="708"/>
        <w:jc w:val="both"/>
        <w:rPr>
          <w:rFonts w:ascii="Times New Roman" w:hAnsi="Times New Roman" w:cs="Times New Roman"/>
        </w:rPr>
      </w:pPr>
      <w:r w:rsidRPr="00C56E02">
        <w:rPr>
          <w:rFonts w:ascii="Times New Roman" w:hAnsi="Times New Roman" w:cs="Times New Roman"/>
        </w:rPr>
        <w:t xml:space="preserve">Podstawę przygotowania jakiejkolwiek strategii </w:t>
      </w:r>
      <w:r>
        <w:rPr>
          <w:rFonts w:ascii="Times New Roman" w:hAnsi="Times New Roman" w:cs="Times New Roman"/>
        </w:rPr>
        <w:t xml:space="preserve">rozwoju </w:t>
      </w:r>
      <w:r w:rsidRPr="00C56E02">
        <w:rPr>
          <w:rFonts w:ascii="Times New Roman" w:hAnsi="Times New Roman" w:cs="Times New Roman"/>
        </w:rPr>
        <w:t xml:space="preserve">stanowi </w:t>
      </w:r>
      <w:r>
        <w:rPr>
          <w:rFonts w:ascii="Times New Roman" w:hAnsi="Times New Roman" w:cs="Times New Roman"/>
        </w:rPr>
        <w:t xml:space="preserve">dobrze przeprowadzona diagnoza obszaru dotycząca problemów i potrzeb, jak również zasobów i potencjału danego terytorium i danej społeczności. Na cele opracowania LSR opracowana została w III kwartale 2022 r. </w:t>
      </w:r>
      <w:r w:rsidRPr="00C56E02">
        <w:rPr>
          <w:rFonts w:ascii="Times New Roman" w:hAnsi="Times New Roman" w:cs="Times New Roman"/>
          <w:i/>
          <w:iCs/>
        </w:rPr>
        <w:t>Diagnoza obszaru na potrzeby Lokalnej Strategii Rozwoju</w:t>
      </w:r>
      <w:r>
        <w:rPr>
          <w:rFonts w:ascii="Times New Roman" w:hAnsi="Times New Roman" w:cs="Times New Roman"/>
        </w:rPr>
        <w:t xml:space="preserve">. W niniejszym rozdziale LSR przytoczono te jej zapisy i wyniki analiz, które mają szczególne znaczenie dla obszaru. Różnice między danymi statystycznymi za 2020 r. i 2021 r. występujące między Diagnozą a LSR spowodowane są zmianą metodologii liczenia ludności przez Główny Urząd Statystyczny (GUS) po zakończeniu Narodowego Spisu Powszechnego w 2021 r. </w:t>
      </w:r>
    </w:p>
    <w:p w14:paraId="286D45CD" w14:textId="77777777" w:rsidR="00BE7B8F" w:rsidRPr="007C1049" w:rsidRDefault="00BE7B8F" w:rsidP="00A663F1">
      <w:pPr>
        <w:pStyle w:val="Gwne"/>
        <w:numPr>
          <w:ilvl w:val="0"/>
          <w:numId w:val="14"/>
        </w:numPr>
        <w:ind w:left="924" w:hanging="357"/>
        <w:outlineLvl w:val="9"/>
        <w:rPr>
          <w:sz w:val="22"/>
          <w:szCs w:val="22"/>
        </w:rPr>
      </w:pPr>
      <w:bookmarkStart w:id="29" w:name="_Toc111101332"/>
      <w:bookmarkStart w:id="30" w:name="_Toc115789646"/>
      <w:r w:rsidRPr="007C1049">
        <w:rPr>
          <w:sz w:val="22"/>
          <w:szCs w:val="22"/>
        </w:rPr>
        <w:t>Zagrożenie trwałą marginalizacją</w:t>
      </w:r>
      <w:bookmarkEnd w:id="29"/>
      <w:bookmarkEnd w:id="30"/>
      <w:r w:rsidRPr="007C1049">
        <w:rPr>
          <w:sz w:val="22"/>
          <w:szCs w:val="22"/>
        </w:rPr>
        <w:t xml:space="preserve"> </w:t>
      </w:r>
    </w:p>
    <w:p w14:paraId="2C95D19F" w14:textId="77777777" w:rsidR="00FA60F8" w:rsidRPr="00FA60F8" w:rsidRDefault="00FA60F8" w:rsidP="00FA60F8">
      <w:pPr>
        <w:spacing w:after="120" w:line="276" w:lineRule="auto"/>
        <w:ind w:firstLine="709"/>
        <w:jc w:val="both"/>
        <w:rPr>
          <w:rFonts w:ascii="Times New Roman" w:hAnsi="Times New Roman" w:cs="Times New Roman"/>
          <w:color w:val="000000" w:themeColor="text1"/>
        </w:rPr>
      </w:pPr>
      <w:r w:rsidRPr="00FA60F8">
        <w:rPr>
          <w:rFonts w:ascii="Times New Roman" w:hAnsi="Times New Roman" w:cs="Times New Roman"/>
          <w:i/>
          <w:iCs/>
          <w:color w:val="000000" w:themeColor="text1"/>
        </w:rPr>
        <w:t>Krajowa Strategia Rozwoju Regionalnego 2030</w:t>
      </w:r>
      <w:r w:rsidRPr="00FA60F8">
        <w:rPr>
          <w:rFonts w:ascii="Times New Roman" w:hAnsi="Times New Roman" w:cs="Times New Roman"/>
          <w:color w:val="000000" w:themeColor="text1"/>
        </w:rPr>
        <w:t xml:space="preserve"> (KSRR 2030) to podstawowy dokument strategiczny polityki regionalnej państwa. Dokument przedstawia cele polityki regionalnej oraz działania i zadania, jakie do ich osiągnięcia powinien podjąć rząd, samorządy: wojewódzkie, powiatowe i gminne oraz pozostałe podmioty uczestniczące w realizacji tej polityki w perspektywie roku 2030. Strategia ta jest zbiorem wspólnych wartości, zasad współpracy rządu i samorządów oraz partnerów społeczno-gospodarczych na rzecz rozwoju kraju i województw. Istotną częścią dokumentu jest Załącznik 1. </w:t>
      </w:r>
      <w:r w:rsidRPr="00FA60F8">
        <w:rPr>
          <w:rFonts w:ascii="Times New Roman" w:hAnsi="Times New Roman" w:cs="Times New Roman"/>
          <w:i/>
          <w:iCs/>
          <w:color w:val="000000" w:themeColor="text1"/>
        </w:rPr>
        <w:t xml:space="preserve">Lista gmin zagrożonych trwałą marginalizacją: programowanie </w:t>
      </w:r>
      <w:r w:rsidRPr="00FA60F8">
        <w:rPr>
          <w:rFonts w:ascii="Times New Roman" w:hAnsi="Times New Roman" w:cs="Times New Roman"/>
          <w:i/>
          <w:iCs/>
          <w:color w:val="000000" w:themeColor="text1"/>
        </w:rPr>
        <w:br/>
        <w:t>2021–2027</w:t>
      </w:r>
      <w:r w:rsidRPr="00FA60F8">
        <w:rPr>
          <w:rFonts w:ascii="Times New Roman" w:hAnsi="Times New Roman" w:cs="Times New Roman"/>
          <w:color w:val="000000" w:themeColor="text1"/>
        </w:rPr>
        <w:t xml:space="preserve">. Obszary zagrożone trwałą marginalizacją to zróżnicowane przestrzennie pod względem poziomu rozwoju społeczno-gospodarczego, jak i funkcji gospodarczych skupiska gmin wiejskich i powiązanych z nimi funkcjonalnie małych miast, w których nastąpiła kumulacja negatywnych zjawisk społecznych i ekonomicznych. Na powyższej liście, spośród gmin należących do LGD Rozwój Ziemi Lubaczowskiej, nie znalazło się tylko Miasto Lubaczów. </w:t>
      </w:r>
    </w:p>
    <w:p w14:paraId="0A979B34" w14:textId="008E2A1B" w:rsidR="00FA60F8" w:rsidRPr="00FA60F8" w:rsidRDefault="00FA60F8" w:rsidP="001D7EC5">
      <w:pPr>
        <w:spacing w:after="120" w:line="276" w:lineRule="auto"/>
        <w:ind w:firstLine="709"/>
        <w:jc w:val="both"/>
        <w:rPr>
          <w:rFonts w:ascii="Times New Roman" w:hAnsi="Times New Roman" w:cs="Times New Roman"/>
          <w:color w:val="000000" w:themeColor="text1"/>
        </w:rPr>
      </w:pPr>
      <w:r w:rsidRPr="00FA60F8">
        <w:rPr>
          <w:rFonts w:ascii="Times New Roman" w:hAnsi="Times New Roman" w:cs="Times New Roman"/>
          <w:color w:val="000000" w:themeColor="text1"/>
        </w:rPr>
        <w:t xml:space="preserve">Na poziomie regionalnym, w </w:t>
      </w:r>
      <w:r w:rsidRPr="00FA60F8">
        <w:rPr>
          <w:rFonts w:ascii="Times New Roman" w:hAnsi="Times New Roman" w:cs="Times New Roman"/>
          <w:i/>
          <w:iCs/>
          <w:color w:val="000000" w:themeColor="text1"/>
        </w:rPr>
        <w:t xml:space="preserve">Strategii Rozwoju Województwa – </w:t>
      </w:r>
      <w:r w:rsidRPr="00FA60F8">
        <w:rPr>
          <w:rFonts w:ascii="Times New Roman" w:hAnsi="Times New Roman" w:cs="Times New Roman"/>
          <w:i/>
          <w:iCs/>
        </w:rPr>
        <w:t>Podkarpackie 2030</w:t>
      </w:r>
      <w:r w:rsidRPr="00FA60F8">
        <w:rPr>
          <w:rFonts w:ascii="Times New Roman" w:hAnsi="Times New Roman" w:cs="Times New Roman"/>
          <w:color w:val="000000" w:themeColor="text1"/>
        </w:rPr>
        <w:t xml:space="preserve">, wyznaczone w KSRR 2030 obszary zagrożone trwałą marginalizacją na terenie województwa podkarpackiego określono jako jedne </w:t>
      </w:r>
      <w:r w:rsidRPr="00FA60F8">
        <w:rPr>
          <w:rFonts w:ascii="Times New Roman" w:hAnsi="Times New Roman" w:cs="Times New Roman"/>
          <w:color w:val="000000" w:themeColor="text1"/>
        </w:rPr>
        <w:br/>
        <w:t xml:space="preserve">z obszarów strategicznej interwencji: </w:t>
      </w:r>
      <w:r w:rsidRPr="00FA60F8">
        <w:rPr>
          <w:rFonts w:ascii="Times New Roman" w:hAnsi="Times New Roman" w:cs="Times New Roman"/>
          <w:i/>
          <w:iCs/>
          <w:color w:val="000000" w:themeColor="text1"/>
        </w:rPr>
        <w:t>OSI Obszary zagrożone trwałą marginalizacją</w:t>
      </w:r>
      <w:r w:rsidRPr="00FA60F8">
        <w:rPr>
          <w:rFonts w:ascii="Times New Roman" w:hAnsi="Times New Roman" w:cs="Times New Roman"/>
          <w:color w:val="000000" w:themeColor="text1"/>
        </w:rPr>
        <w:t>. Ich ilość i rozkład przestrzenny przedstawiono na mapie 2.</w:t>
      </w:r>
      <w:r w:rsidR="001D7EC5">
        <w:rPr>
          <w:rFonts w:ascii="Times New Roman" w:hAnsi="Times New Roman" w:cs="Times New Roman"/>
          <w:color w:val="000000" w:themeColor="text1"/>
        </w:rPr>
        <w:t xml:space="preserve"> Wśród gmin należących do LGD</w:t>
      </w:r>
      <w:r w:rsidR="00375F42">
        <w:rPr>
          <w:rFonts w:ascii="Times New Roman" w:hAnsi="Times New Roman" w:cs="Times New Roman"/>
          <w:color w:val="000000" w:themeColor="text1"/>
        </w:rPr>
        <w:t>,</w:t>
      </w:r>
      <w:r w:rsidR="001D7EC5">
        <w:rPr>
          <w:rFonts w:ascii="Times New Roman" w:hAnsi="Times New Roman" w:cs="Times New Roman"/>
          <w:color w:val="000000" w:themeColor="text1"/>
        </w:rPr>
        <w:t xml:space="preserve"> 7 wyznaczono jako zagrożone trwał</w:t>
      </w:r>
      <w:r w:rsidR="00375F42">
        <w:rPr>
          <w:rFonts w:ascii="Times New Roman" w:hAnsi="Times New Roman" w:cs="Times New Roman"/>
          <w:color w:val="000000" w:themeColor="text1"/>
        </w:rPr>
        <w:t>ą</w:t>
      </w:r>
      <w:r w:rsidR="001D7EC5">
        <w:rPr>
          <w:rFonts w:ascii="Times New Roman" w:hAnsi="Times New Roman" w:cs="Times New Roman"/>
          <w:color w:val="000000" w:themeColor="text1"/>
        </w:rPr>
        <w:t xml:space="preserve"> marginalizacją, jedynie Miasto Lubaczów nie znalazło się wśród ww. jednostek.</w:t>
      </w:r>
    </w:p>
    <w:p w14:paraId="32FEC9F9" w14:textId="282A068B" w:rsidR="00FA60F8" w:rsidRDefault="00BE7B8F" w:rsidP="00FA60F8">
      <w:pPr>
        <w:spacing w:after="120" w:line="276" w:lineRule="auto"/>
        <w:ind w:firstLine="709"/>
        <w:jc w:val="both"/>
        <w:rPr>
          <w:rFonts w:ascii="Times New Roman" w:hAnsi="Times New Roman" w:cs="Times New Roman"/>
          <w:b/>
          <w:bCs/>
          <w:color w:val="000000" w:themeColor="text1"/>
        </w:rPr>
      </w:pPr>
      <w:r>
        <w:rPr>
          <w:rFonts w:ascii="Times New Roman" w:hAnsi="Times New Roman" w:cs="Times New Roman"/>
          <w:b/>
          <w:bCs/>
          <w:color w:val="000000" w:themeColor="text1"/>
        </w:rPr>
        <w:t>W</w:t>
      </w:r>
      <w:r w:rsidRPr="009C36D6">
        <w:rPr>
          <w:rFonts w:ascii="Times New Roman" w:hAnsi="Times New Roman" w:cs="Times New Roman"/>
          <w:b/>
          <w:bCs/>
          <w:color w:val="000000" w:themeColor="text1"/>
        </w:rPr>
        <w:t xml:space="preserve">skaźnik </w:t>
      </w:r>
      <w:r>
        <w:rPr>
          <w:rFonts w:ascii="Times New Roman" w:hAnsi="Times New Roman" w:cs="Times New Roman"/>
          <w:b/>
          <w:bCs/>
          <w:i/>
          <w:iCs/>
          <w:color w:val="000000" w:themeColor="text1"/>
        </w:rPr>
        <w:t>zagrożenie trwałą marginalizacją</w:t>
      </w:r>
      <w:r w:rsidRPr="009C36D6">
        <w:rPr>
          <w:rFonts w:ascii="Times New Roman" w:hAnsi="Times New Roman" w:cs="Times New Roman"/>
          <w:b/>
          <w:bCs/>
          <w:i/>
          <w:iCs/>
          <w:color w:val="000000" w:themeColor="text1"/>
        </w:rPr>
        <w:t xml:space="preserve"> na obszarze LSR </w:t>
      </w:r>
      <w:r w:rsidRPr="00D03CAB">
        <w:rPr>
          <w:rFonts w:ascii="Times New Roman" w:hAnsi="Times New Roman" w:cs="Times New Roman"/>
          <w:b/>
          <w:bCs/>
          <w:color w:val="000000" w:themeColor="text1"/>
        </w:rPr>
        <w:t>za</w:t>
      </w:r>
      <w:r w:rsidRPr="009C36D6">
        <w:rPr>
          <w:rFonts w:ascii="Times New Roman" w:hAnsi="Times New Roman" w:cs="Times New Roman"/>
          <w:b/>
          <w:bCs/>
          <w:i/>
          <w:iCs/>
          <w:color w:val="000000" w:themeColor="text1"/>
        </w:rPr>
        <w:t xml:space="preserve"> </w:t>
      </w:r>
      <w:r w:rsidRPr="009C36D6">
        <w:rPr>
          <w:rFonts w:ascii="Times New Roman" w:hAnsi="Times New Roman" w:cs="Times New Roman"/>
          <w:b/>
          <w:bCs/>
          <w:color w:val="000000" w:themeColor="text1"/>
        </w:rPr>
        <w:t>2020</w:t>
      </w:r>
      <w:r>
        <w:rPr>
          <w:rFonts w:ascii="Times New Roman" w:hAnsi="Times New Roman" w:cs="Times New Roman"/>
          <w:b/>
          <w:bCs/>
          <w:color w:val="000000" w:themeColor="text1"/>
        </w:rPr>
        <w:t xml:space="preserve"> r.: obszar LGD osiąga </w:t>
      </w:r>
      <w:r w:rsidR="001D7EC5">
        <w:rPr>
          <w:rFonts w:ascii="Times New Roman" w:hAnsi="Times New Roman" w:cs="Times New Roman"/>
          <w:b/>
          <w:bCs/>
          <w:color w:val="000000" w:themeColor="text1"/>
        </w:rPr>
        <w:t>4</w:t>
      </w:r>
      <w:r>
        <w:rPr>
          <w:rFonts w:ascii="Times New Roman" w:hAnsi="Times New Roman" w:cs="Times New Roman"/>
          <w:b/>
          <w:bCs/>
          <w:color w:val="000000" w:themeColor="text1"/>
        </w:rPr>
        <w:t xml:space="preserve"> pkt</w:t>
      </w:r>
      <w:r w:rsidRPr="00EA126F">
        <w:rPr>
          <w:rStyle w:val="Odwoanieprzypisudolnego"/>
          <w:rFonts w:ascii="Times New Roman" w:hAnsi="Times New Roman" w:cs="Times New Roman"/>
          <w:color w:val="000000" w:themeColor="text1"/>
        </w:rPr>
        <w:footnoteReference w:id="4"/>
      </w:r>
      <w:r w:rsidRPr="00EA126F">
        <w:rPr>
          <w:rFonts w:ascii="Times New Roman" w:hAnsi="Times New Roman" w:cs="Times New Roman"/>
          <w:color w:val="000000" w:themeColor="text1"/>
        </w:rPr>
        <w:t>.</w:t>
      </w:r>
    </w:p>
    <w:p w14:paraId="73972E05" w14:textId="617E373C" w:rsidR="00BE7B8F" w:rsidRPr="00544628" w:rsidRDefault="00BE7B8F" w:rsidP="00BE7B8F">
      <w:pPr>
        <w:pStyle w:val="Legenda"/>
        <w:spacing w:after="0"/>
        <w:jc w:val="center"/>
        <w:rPr>
          <w:rFonts w:ascii="Times New Roman" w:hAnsi="Times New Roman" w:cs="Times New Roman"/>
          <w:b/>
          <w:bCs/>
          <w:i w:val="0"/>
          <w:iCs w:val="0"/>
          <w:color w:val="000000" w:themeColor="text1"/>
          <w:sz w:val="20"/>
          <w:szCs w:val="20"/>
        </w:rPr>
      </w:pPr>
      <w:bookmarkStart w:id="31" w:name="_Toc115335668"/>
      <w:bookmarkStart w:id="32" w:name="_Toc135591913"/>
      <w:r w:rsidRPr="00544628">
        <w:rPr>
          <w:rFonts w:ascii="Times New Roman" w:hAnsi="Times New Roman" w:cs="Times New Roman"/>
          <w:b/>
          <w:bCs/>
          <w:i w:val="0"/>
          <w:iCs w:val="0"/>
          <w:color w:val="000000" w:themeColor="text1"/>
          <w:sz w:val="20"/>
          <w:szCs w:val="20"/>
        </w:rPr>
        <w:t xml:space="preserve">Mapa </w:t>
      </w:r>
      <w:r w:rsidRPr="00544628">
        <w:rPr>
          <w:rFonts w:ascii="Times New Roman" w:hAnsi="Times New Roman" w:cs="Times New Roman"/>
          <w:b/>
          <w:bCs/>
          <w:i w:val="0"/>
          <w:iCs w:val="0"/>
          <w:color w:val="000000" w:themeColor="text1"/>
          <w:sz w:val="20"/>
          <w:szCs w:val="20"/>
        </w:rPr>
        <w:fldChar w:fldCharType="begin"/>
      </w:r>
      <w:r w:rsidRPr="00544628">
        <w:rPr>
          <w:rFonts w:ascii="Times New Roman" w:hAnsi="Times New Roman" w:cs="Times New Roman"/>
          <w:b/>
          <w:bCs/>
          <w:i w:val="0"/>
          <w:iCs w:val="0"/>
          <w:color w:val="000000" w:themeColor="text1"/>
          <w:sz w:val="20"/>
          <w:szCs w:val="20"/>
        </w:rPr>
        <w:instrText xml:space="preserve"> SEQ Mapa \* ARABIC </w:instrText>
      </w:r>
      <w:r w:rsidRPr="00544628">
        <w:rPr>
          <w:rFonts w:ascii="Times New Roman" w:hAnsi="Times New Roman" w:cs="Times New Roman"/>
          <w:b/>
          <w:bCs/>
          <w:i w:val="0"/>
          <w:iCs w:val="0"/>
          <w:color w:val="000000" w:themeColor="text1"/>
          <w:sz w:val="20"/>
          <w:szCs w:val="20"/>
        </w:rPr>
        <w:fldChar w:fldCharType="separate"/>
      </w:r>
      <w:r w:rsidR="0099780B">
        <w:rPr>
          <w:rFonts w:ascii="Times New Roman" w:hAnsi="Times New Roman" w:cs="Times New Roman"/>
          <w:b/>
          <w:bCs/>
          <w:i w:val="0"/>
          <w:iCs w:val="0"/>
          <w:noProof/>
          <w:color w:val="000000" w:themeColor="text1"/>
          <w:sz w:val="20"/>
          <w:szCs w:val="20"/>
        </w:rPr>
        <w:t>2</w:t>
      </w:r>
      <w:r w:rsidRPr="00544628">
        <w:rPr>
          <w:rFonts w:ascii="Times New Roman" w:hAnsi="Times New Roman" w:cs="Times New Roman"/>
          <w:b/>
          <w:bCs/>
          <w:i w:val="0"/>
          <w:iCs w:val="0"/>
          <w:color w:val="000000" w:themeColor="text1"/>
          <w:sz w:val="20"/>
          <w:szCs w:val="20"/>
        </w:rPr>
        <w:fldChar w:fldCharType="end"/>
      </w:r>
      <w:r w:rsidRPr="00544628">
        <w:rPr>
          <w:rFonts w:ascii="Times New Roman" w:hAnsi="Times New Roman" w:cs="Times New Roman"/>
          <w:b/>
          <w:bCs/>
          <w:i w:val="0"/>
          <w:iCs w:val="0"/>
          <w:color w:val="000000" w:themeColor="text1"/>
          <w:sz w:val="20"/>
          <w:szCs w:val="20"/>
        </w:rPr>
        <w:t xml:space="preserve"> </w:t>
      </w:r>
      <w:bookmarkStart w:id="33" w:name="_Toc112838929"/>
      <w:r>
        <w:rPr>
          <w:rFonts w:ascii="Times New Roman" w:hAnsi="Times New Roman" w:cs="Times New Roman"/>
          <w:b/>
          <w:bCs/>
          <w:i w:val="0"/>
          <w:iCs w:val="0"/>
          <w:color w:val="000000" w:themeColor="text1"/>
          <w:sz w:val="20"/>
          <w:szCs w:val="20"/>
        </w:rPr>
        <w:t>OSI Obszary zagrożone trwałą marginalizacją w województwie</w:t>
      </w:r>
      <w:bookmarkEnd w:id="33"/>
      <w:r>
        <w:rPr>
          <w:rFonts w:ascii="Times New Roman" w:hAnsi="Times New Roman" w:cs="Times New Roman"/>
          <w:b/>
          <w:bCs/>
          <w:i w:val="0"/>
          <w:iCs w:val="0"/>
          <w:color w:val="000000" w:themeColor="text1"/>
          <w:sz w:val="20"/>
          <w:szCs w:val="20"/>
        </w:rPr>
        <w:t xml:space="preserve"> </w:t>
      </w:r>
      <w:bookmarkEnd w:id="31"/>
      <w:r w:rsidR="00FA60F8">
        <w:rPr>
          <w:rFonts w:ascii="Times New Roman" w:hAnsi="Times New Roman" w:cs="Times New Roman"/>
          <w:b/>
          <w:bCs/>
          <w:i w:val="0"/>
          <w:iCs w:val="0"/>
          <w:color w:val="000000" w:themeColor="text1"/>
          <w:sz w:val="20"/>
          <w:szCs w:val="20"/>
        </w:rPr>
        <w:t>podkarpackim</w:t>
      </w:r>
      <w:bookmarkEnd w:id="32"/>
    </w:p>
    <w:p w14:paraId="09CD6A7C" w14:textId="23C48065" w:rsidR="00BE7B8F" w:rsidRDefault="00FA60F8" w:rsidP="00BE7B8F">
      <w:pPr>
        <w:spacing w:after="0"/>
        <w:jc w:val="center"/>
      </w:pPr>
      <w:r>
        <w:rPr>
          <w:noProof/>
          <w:lang w:eastAsia="pl-PL"/>
        </w:rPr>
        <w:drawing>
          <wp:inline distT="0" distB="0" distL="0" distR="0" wp14:anchorId="447E756A" wp14:editId="46DB1853">
            <wp:extent cx="2804890" cy="3108960"/>
            <wp:effectExtent l="0" t="0" r="0" b="0"/>
            <wp:docPr id="33"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814784" cy="3119927"/>
                    </a:xfrm>
                    <a:prstGeom prst="rect">
                      <a:avLst/>
                    </a:prstGeom>
                  </pic:spPr>
                </pic:pic>
              </a:graphicData>
            </a:graphic>
          </wp:inline>
        </w:drawing>
      </w:r>
    </w:p>
    <w:p w14:paraId="287AC37B" w14:textId="261CCB39" w:rsidR="00BE7B8F" w:rsidRDefault="00BE7B8F" w:rsidP="00BE7B8F">
      <w:pPr>
        <w:spacing w:line="276" w:lineRule="auto"/>
        <w:jc w:val="center"/>
      </w:pPr>
      <w:r w:rsidRPr="0020277D">
        <w:rPr>
          <w:rFonts w:ascii="Times New Roman" w:hAnsi="Times New Roman" w:cs="Times New Roman"/>
          <w:i/>
          <w:iCs/>
          <w:color w:val="000000" w:themeColor="text1"/>
          <w:sz w:val="20"/>
          <w:szCs w:val="20"/>
        </w:rPr>
        <w:t xml:space="preserve">Źródło: </w:t>
      </w:r>
      <w:bookmarkStart w:id="34" w:name="_Hlk111616163"/>
      <w:r w:rsidRPr="0020277D">
        <w:rPr>
          <w:rFonts w:ascii="Times New Roman" w:hAnsi="Times New Roman" w:cs="Times New Roman"/>
          <w:i/>
          <w:iCs/>
          <w:color w:val="000000" w:themeColor="text1"/>
          <w:sz w:val="20"/>
          <w:szCs w:val="20"/>
        </w:rPr>
        <w:t xml:space="preserve">Strategia Rozwoju Województwa </w:t>
      </w:r>
      <w:r w:rsidR="00375F42">
        <w:rPr>
          <w:rFonts w:ascii="Times New Roman" w:hAnsi="Times New Roman" w:cs="Times New Roman"/>
          <w:i/>
          <w:iCs/>
          <w:color w:val="000000" w:themeColor="text1"/>
          <w:sz w:val="20"/>
          <w:szCs w:val="20"/>
        </w:rPr>
        <w:t xml:space="preserve">– </w:t>
      </w:r>
      <w:r w:rsidR="00D43A1E">
        <w:rPr>
          <w:rFonts w:ascii="Times New Roman" w:hAnsi="Times New Roman" w:cs="Times New Roman"/>
          <w:i/>
          <w:iCs/>
          <w:color w:val="000000" w:themeColor="text1"/>
          <w:sz w:val="20"/>
          <w:szCs w:val="20"/>
        </w:rPr>
        <w:t>Podkarpackie</w:t>
      </w:r>
      <w:r>
        <w:rPr>
          <w:rFonts w:ascii="Times New Roman" w:hAnsi="Times New Roman" w:cs="Times New Roman"/>
          <w:i/>
          <w:iCs/>
          <w:color w:val="000000" w:themeColor="text1"/>
          <w:sz w:val="20"/>
          <w:szCs w:val="20"/>
        </w:rPr>
        <w:t xml:space="preserve"> </w:t>
      </w:r>
      <w:r w:rsidRPr="0020277D">
        <w:rPr>
          <w:rFonts w:ascii="Times New Roman" w:hAnsi="Times New Roman" w:cs="Times New Roman"/>
          <w:i/>
          <w:iCs/>
          <w:color w:val="000000" w:themeColor="text1"/>
          <w:sz w:val="20"/>
          <w:szCs w:val="20"/>
        </w:rPr>
        <w:t xml:space="preserve">2030, </w:t>
      </w:r>
      <w:bookmarkEnd w:id="34"/>
      <w:r w:rsidRPr="0020277D">
        <w:rPr>
          <w:rFonts w:ascii="Times New Roman" w:hAnsi="Times New Roman" w:cs="Times New Roman"/>
          <w:i/>
          <w:iCs/>
          <w:color w:val="000000" w:themeColor="text1"/>
          <w:sz w:val="20"/>
          <w:szCs w:val="20"/>
        </w:rPr>
        <w:t xml:space="preserve">str. </w:t>
      </w:r>
      <w:r>
        <w:rPr>
          <w:rFonts w:ascii="Times New Roman" w:hAnsi="Times New Roman" w:cs="Times New Roman"/>
          <w:i/>
          <w:iCs/>
          <w:color w:val="000000" w:themeColor="text1"/>
          <w:sz w:val="20"/>
          <w:szCs w:val="20"/>
        </w:rPr>
        <w:t>71</w:t>
      </w:r>
    </w:p>
    <w:p w14:paraId="08AA1483" w14:textId="77777777" w:rsidR="00BE7B8F" w:rsidRPr="00D06602" w:rsidRDefault="00BE7B8F" w:rsidP="00A663F1">
      <w:pPr>
        <w:pStyle w:val="podnagowek"/>
        <w:numPr>
          <w:ilvl w:val="1"/>
          <w:numId w:val="15"/>
        </w:numPr>
        <w:spacing w:line="276" w:lineRule="auto"/>
        <w:ind w:left="924" w:hanging="357"/>
        <w:outlineLvl w:val="9"/>
        <w:rPr>
          <w:sz w:val="22"/>
          <w:szCs w:val="22"/>
        </w:rPr>
      </w:pPr>
      <w:r w:rsidRPr="00F9471C">
        <w:rPr>
          <w:sz w:val="22"/>
          <w:szCs w:val="22"/>
        </w:rPr>
        <w:lastRenderedPageBreak/>
        <w:t>Charakterystyka demograficzna</w:t>
      </w:r>
    </w:p>
    <w:p w14:paraId="7FE19C5C" w14:textId="45711FE5" w:rsidR="00BE7B8F" w:rsidRDefault="00BE7B8F" w:rsidP="00BE7B8F">
      <w:pPr>
        <w:spacing w:after="0" w:line="276" w:lineRule="auto"/>
        <w:ind w:firstLine="708"/>
        <w:jc w:val="both"/>
        <w:rPr>
          <w:rFonts w:ascii="Times New Roman" w:hAnsi="Times New Roman" w:cs="Times New Roman"/>
          <w:color w:val="000000" w:themeColor="text1"/>
        </w:rPr>
      </w:pPr>
      <w:r w:rsidRPr="0043704B">
        <w:rPr>
          <w:rFonts w:ascii="Times New Roman" w:hAnsi="Times New Roman" w:cs="Times New Roman"/>
          <w:color w:val="000000" w:themeColor="text1"/>
        </w:rPr>
        <w:t>Zgodnie z danymi Głównego Urzędu Statystycznego na dzień 31 grudnia 20</w:t>
      </w:r>
      <w:r>
        <w:rPr>
          <w:rFonts w:ascii="Times New Roman" w:hAnsi="Times New Roman" w:cs="Times New Roman"/>
          <w:color w:val="000000" w:themeColor="text1"/>
        </w:rPr>
        <w:t>20</w:t>
      </w:r>
      <w:r w:rsidRPr="0043704B">
        <w:rPr>
          <w:rFonts w:ascii="Times New Roman" w:hAnsi="Times New Roman" w:cs="Times New Roman"/>
          <w:color w:val="000000" w:themeColor="text1"/>
        </w:rPr>
        <w:t xml:space="preserve"> roku, obszar objęty </w:t>
      </w:r>
      <w:r>
        <w:rPr>
          <w:rFonts w:ascii="Times New Roman" w:hAnsi="Times New Roman" w:cs="Times New Roman"/>
          <w:color w:val="000000" w:themeColor="text1"/>
        </w:rPr>
        <w:t>S</w:t>
      </w:r>
      <w:r w:rsidRPr="0043704B">
        <w:rPr>
          <w:rFonts w:ascii="Times New Roman" w:hAnsi="Times New Roman" w:cs="Times New Roman"/>
          <w:color w:val="000000" w:themeColor="text1"/>
        </w:rPr>
        <w:t xml:space="preserve">trategią </w:t>
      </w:r>
      <w:r>
        <w:rPr>
          <w:rFonts w:ascii="Times New Roman" w:hAnsi="Times New Roman" w:cs="Times New Roman"/>
          <w:color w:val="000000" w:themeColor="text1"/>
        </w:rPr>
        <w:t>R</w:t>
      </w:r>
      <w:r w:rsidRPr="0043704B">
        <w:rPr>
          <w:rFonts w:ascii="Times New Roman" w:hAnsi="Times New Roman" w:cs="Times New Roman"/>
          <w:color w:val="000000" w:themeColor="text1"/>
        </w:rPr>
        <w:t xml:space="preserve">ozwoju </w:t>
      </w:r>
      <w:r>
        <w:rPr>
          <w:rFonts w:ascii="Times New Roman" w:hAnsi="Times New Roman" w:cs="Times New Roman"/>
          <w:color w:val="000000" w:themeColor="text1"/>
        </w:rPr>
        <w:t>L</w:t>
      </w:r>
      <w:r w:rsidRPr="0043704B">
        <w:rPr>
          <w:rFonts w:ascii="Times New Roman" w:hAnsi="Times New Roman" w:cs="Times New Roman"/>
          <w:color w:val="000000" w:themeColor="text1"/>
        </w:rPr>
        <w:t xml:space="preserve">okalnego </w:t>
      </w:r>
      <w:r>
        <w:rPr>
          <w:rFonts w:ascii="Times New Roman" w:hAnsi="Times New Roman" w:cs="Times New Roman"/>
          <w:color w:val="000000" w:themeColor="text1"/>
        </w:rPr>
        <w:t>K</w:t>
      </w:r>
      <w:r w:rsidRPr="0043704B">
        <w:rPr>
          <w:rFonts w:ascii="Times New Roman" w:hAnsi="Times New Roman" w:cs="Times New Roman"/>
          <w:color w:val="000000" w:themeColor="text1"/>
        </w:rPr>
        <w:t xml:space="preserve">ierowanego przez </w:t>
      </w:r>
      <w:r>
        <w:rPr>
          <w:rFonts w:ascii="Times New Roman" w:hAnsi="Times New Roman" w:cs="Times New Roman"/>
          <w:color w:val="000000" w:themeColor="text1"/>
        </w:rPr>
        <w:t>S</w:t>
      </w:r>
      <w:r w:rsidRPr="0043704B">
        <w:rPr>
          <w:rFonts w:ascii="Times New Roman" w:hAnsi="Times New Roman" w:cs="Times New Roman"/>
          <w:color w:val="000000" w:themeColor="text1"/>
        </w:rPr>
        <w:t>połeczność zamieszkiwał</w:t>
      </w:r>
      <w:r>
        <w:rPr>
          <w:rFonts w:ascii="Times New Roman" w:hAnsi="Times New Roman" w:cs="Times New Roman"/>
          <w:color w:val="000000" w:themeColor="text1"/>
        </w:rPr>
        <w:t>o</w:t>
      </w:r>
      <w:r w:rsidRPr="0043704B">
        <w:rPr>
          <w:rFonts w:ascii="Times New Roman" w:hAnsi="Times New Roman" w:cs="Times New Roman"/>
          <w:color w:val="000000" w:themeColor="text1"/>
        </w:rPr>
        <w:t xml:space="preserve"> </w:t>
      </w:r>
      <w:r w:rsidR="007B29E0">
        <w:rPr>
          <w:rFonts w:ascii="Times New Roman" w:hAnsi="Times New Roman" w:cs="Times New Roman"/>
          <w:color w:val="000000" w:themeColor="text1"/>
        </w:rPr>
        <w:t>53 914</w:t>
      </w:r>
      <w:r w:rsidRPr="0043704B">
        <w:rPr>
          <w:rFonts w:ascii="Times New Roman" w:hAnsi="Times New Roman" w:cs="Times New Roman"/>
          <w:color w:val="000000" w:themeColor="text1"/>
        </w:rPr>
        <w:t xml:space="preserve"> os</w:t>
      </w:r>
      <w:r>
        <w:rPr>
          <w:rFonts w:ascii="Times New Roman" w:hAnsi="Times New Roman" w:cs="Times New Roman"/>
          <w:color w:val="000000" w:themeColor="text1"/>
        </w:rPr>
        <w:t>ób</w:t>
      </w:r>
      <w:r w:rsidRPr="0043704B">
        <w:rPr>
          <w:rFonts w:ascii="Times New Roman" w:hAnsi="Times New Roman" w:cs="Times New Roman"/>
          <w:color w:val="000000" w:themeColor="text1"/>
        </w:rPr>
        <w:t xml:space="preserve">, w tym </w:t>
      </w:r>
      <w:r w:rsidR="00380A90">
        <w:rPr>
          <w:rFonts w:ascii="Times New Roman" w:hAnsi="Times New Roman" w:cs="Times New Roman"/>
          <w:color w:val="000000" w:themeColor="text1"/>
        </w:rPr>
        <w:t>26 789</w:t>
      </w:r>
      <w:r w:rsidRPr="0043704B">
        <w:rPr>
          <w:rFonts w:ascii="Times New Roman" w:hAnsi="Times New Roman" w:cs="Times New Roman"/>
          <w:color w:val="000000" w:themeColor="text1"/>
        </w:rPr>
        <w:t xml:space="preserve"> mężczyzn (</w:t>
      </w:r>
      <w:r w:rsidR="00380A90">
        <w:rPr>
          <w:rFonts w:ascii="Times New Roman" w:hAnsi="Times New Roman" w:cs="Times New Roman"/>
          <w:color w:val="000000" w:themeColor="text1"/>
        </w:rPr>
        <w:t>49</w:t>
      </w:r>
      <w:r w:rsidR="001C1C7B">
        <w:rPr>
          <w:rFonts w:ascii="Times New Roman" w:hAnsi="Times New Roman" w:cs="Times New Roman"/>
          <w:color w:val="000000" w:themeColor="text1"/>
        </w:rPr>
        <w:t>,7</w:t>
      </w:r>
      <w:r w:rsidRPr="0043704B">
        <w:rPr>
          <w:rFonts w:ascii="Times New Roman" w:hAnsi="Times New Roman" w:cs="Times New Roman"/>
          <w:color w:val="000000" w:themeColor="text1"/>
        </w:rPr>
        <w:t>%) i</w:t>
      </w:r>
      <w:r>
        <w:rPr>
          <w:rFonts w:ascii="Times New Roman" w:hAnsi="Times New Roman" w:cs="Times New Roman"/>
          <w:color w:val="000000" w:themeColor="text1"/>
        </w:rPr>
        <w:t> </w:t>
      </w:r>
      <w:r w:rsidR="00380A90">
        <w:rPr>
          <w:rFonts w:ascii="Times New Roman" w:hAnsi="Times New Roman" w:cs="Times New Roman"/>
          <w:color w:val="000000" w:themeColor="text1"/>
        </w:rPr>
        <w:t>27 125</w:t>
      </w:r>
      <w:r>
        <w:rPr>
          <w:rFonts w:ascii="Times New Roman" w:hAnsi="Times New Roman" w:cs="Times New Roman"/>
          <w:color w:val="000000" w:themeColor="text1"/>
        </w:rPr>
        <w:t xml:space="preserve"> </w:t>
      </w:r>
      <w:r w:rsidRPr="0043704B">
        <w:rPr>
          <w:rFonts w:ascii="Times New Roman" w:hAnsi="Times New Roman" w:cs="Times New Roman"/>
          <w:color w:val="000000" w:themeColor="text1"/>
        </w:rPr>
        <w:t>kobiet (5</w:t>
      </w:r>
      <w:r w:rsidR="001C1C7B">
        <w:rPr>
          <w:rFonts w:ascii="Times New Roman" w:hAnsi="Times New Roman" w:cs="Times New Roman"/>
          <w:color w:val="000000" w:themeColor="text1"/>
        </w:rPr>
        <w:t>0,3</w:t>
      </w:r>
      <w:r w:rsidRPr="0043704B">
        <w:rPr>
          <w:rFonts w:ascii="Times New Roman" w:hAnsi="Times New Roman" w:cs="Times New Roman"/>
          <w:color w:val="000000" w:themeColor="text1"/>
        </w:rPr>
        <w:t xml:space="preserve">%), </w:t>
      </w:r>
      <w:r w:rsidRPr="00055368">
        <w:rPr>
          <w:rFonts w:ascii="Times New Roman" w:hAnsi="Times New Roman" w:cs="Times New Roman"/>
          <w:color w:val="000000" w:themeColor="text1"/>
        </w:rPr>
        <w:t>co stanowiło</w:t>
      </w:r>
      <w:r w:rsidR="000F77C7">
        <w:rPr>
          <w:rFonts w:ascii="Times New Roman" w:hAnsi="Times New Roman" w:cs="Times New Roman"/>
          <w:color w:val="000000" w:themeColor="text1"/>
        </w:rPr>
        <w:t xml:space="preserve"> 3</w:t>
      </w:r>
      <w:r>
        <w:rPr>
          <w:rFonts w:ascii="Times New Roman" w:hAnsi="Times New Roman" w:cs="Times New Roman"/>
          <w:color w:val="000000" w:themeColor="text1"/>
        </w:rPr>
        <w:t xml:space="preserve">% </w:t>
      </w:r>
      <w:r w:rsidRPr="0043704B">
        <w:rPr>
          <w:rFonts w:ascii="Times New Roman" w:hAnsi="Times New Roman" w:cs="Times New Roman"/>
          <w:color w:val="000000" w:themeColor="text1"/>
        </w:rPr>
        <w:t>populacji województwa</w:t>
      </w:r>
      <w:r>
        <w:rPr>
          <w:rFonts w:ascii="Times New Roman" w:hAnsi="Times New Roman" w:cs="Times New Roman"/>
          <w:color w:val="000000" w:themeColor="text1"/>
        </w:rPr>
        <w:t xml:space="preserve"> </w:t>
      </w:r>
      <w:r w:rsidR="000F77C7">
        <w:rPr>
          <w:rFonts w:ascii="Times New Roman" w:hAnsi="Times New Roman" w:cs="Times New Roman"/>
          <w:color w:val="000000" w:themeColor="text1"/>
        </w:rPr>
        <w:t>podkarpackiego</w:t>
      </w:r>
      <w:r w:rsidRPr="0043704B">
        <w:rPr>
          <w:rFonts w:ascii="Times New Roman" w:hAnsi="Times New Roman" w:cs="Times New Roman"/>
          <w:color w:val="000000" w:themeColor="text1"/>
        </w:rPr>
        <w:t xml:space="preserve">. Biorąc pod uwagę poszczególne gminy wchodzące w skład LGD, najwięcej ludzi zamieszkiwało </w:t>
      </w:r>
      <w:r w:rsidR="000F77C7">
        <w:rPr>
          <w:rFonts w:ascii="Times New Roman" w:hAnsi="Times New Roman" w:cs="Times New Roman"/>
          <w:color w:val="000000" w:themeColor="text1"/>
        </w:rPr>
        <w:t>Miasto</w:t>
      </w:r>
      <w:r w:rsidRPr="0043704B">
        <w:rPr>
          <w:rFonts w:ascii="Times New Roman" w:hAnsi="Times New Roman" w:cs="Times New Roman"/>
          <w:color w:val="000000" w:themeColor="text1"/>
        </w:rPr>
        <w:t xml:space="preserve"> </w:t>
      </w:r>
      <w:r w:rsidR="000F77C7">
        <w:rPr>
          <w:rFonts w:ascii="Times New Roman" w:hAnsi="Times New Roman" w:cs="Times New Roman"/>
          <w:color w:val="000000" w:themeColor="text1"/>
        </w:rPr>
        <w:t>Lubaczów</w:t>
      </w:r>
      <w:r>
        <w:rPr>
          <w:rFonts w:ascii="Times New Roman" w:hAnsi="Times New Roman" w:cs="Times New Roman"/>
          <w:color w:val="000000" w:themeColor="text1"/>
        </w:rPr>
        <w:t xml:space="preserve"> (</w:t>
      </w:r>
      <w:r w:rsidR="000F77C7">
        <w:rPr>
          <w:rFonts w:ascii="Times New Roman" w:hAnsi="Times New Roman" w:cs="Times New Roman"/>
          <w:color w:val="000000" w:themeColor="text1"/>
        </w:rPr>
        <w:t>11 674</w:t>
      </w:r>
      <w:r>
        <w:rPr>
          <w:rFonts w:ascii="Times New Roman" w:hAnsi="Times New Roman" w:cs="Times New Roman"/>
          <w:color w:val="000000" w:themeColor="text1"/>
        </w:rPr>
        <w:t xml:space="preserve"> osoby), a najmniej gminę wiejską </w:t>
      </w:r>
      <w:r w:rsidR="000F77C7">
        <w:rPr>
          <w:rFonts w:ascii="Times New Roman" w:hAnsi="Times New Roman" w:cs="Times New Roman"/>
          <w:color w:val="000000" w:themeColor="text1"/>
        </w:rPr>
        <w:t>Wielkie Oczy</w:t>
      </w:r>
      <w:r>
        <w:rPr>
          <w:rFonts w:ascii="Times New Roman" w:hAnsi="Times New Roman" w:cs="Times New Roman"/>
          <w:color w:val="000000" w:themeColor="text1"/>
        </w:rPr>
        <w:t xml:space="preserve"> (</w:t>
      </w:r>
      <w:r w:rsidR="000F77C7">
        <w:rPr>
          <w:rFonts w:ascii="Times New Roman" w:hAnsi="Times New Roman" w:cs="Times New Roman"/>
          <w:color w:val="000000" w:themeColor="text1"/>
        </w:rPr>
        <w:t>3 703</w:t>
      </w:r>
      <w:r>
        <w:rPr>
          <w:rFonts w:ascii="Times New Roman" w:hAnsi="Times New Roman" w:cs="Times New Roman"/>
          <w:color w:val="000000" w:themeColor="text1"/>
        </w:rPr>
        <w:t xml:space="preserve"> osoby). </w:t>
      </w:r>
      <w:r w:rsidRPr="0043704B">
        <w:rPr>
          <w:rFonts w:ascii="Times New Roman" w:hAnsi="Times New Roman" w:cs="Times New Roman"/>
          <w:color w:val="000000" w:themeColor="text1"/>
        </w:rPr>
        <w:t xml:space="preserve">Szczegółowe dane na temat </w:t>
      </w:r>
      <w:r>
        <w:rPr>
          <w:rFonts w:ascii="Times New Roman" w:hAnsi="Times New Roman" w:cs="Times New Roman"/>
          <w:color w:val="000000" w:themeColor="text1"/>
        </w:rPr>
        <w:t xml:space="preserve">liczby </w:t>
      </w:r>
      <w:r w:rsidRPr="0043704B">
        <w:rPr>
          <w:rFonts w:ascii="Times New Roman" w:hAnsi="Times New Roman" w:cs="Times New Roman"/>
          <w:color w:val="000000" w:themeColor="text1"/>
        </w:rPr>
        <w:t xml:space="preserve">ludności poszczególnych gmin </w:t>
      </w:r>
      <w:r>
        <w:rPr>
          <w:rFonts w:ascii="Times New Roman" w:hAnsi="Times New Roman" w:cs="Times New Roman"/>
          <w:color w:val="000000" w:themeColor="text1"/>
        </w:rPr>
        <w:t>w 2020 r. zaprezentowano w tabeli</w:t>
      </w:r>
      <w:r w:rsidRPr="0043704B">
        <w:rPr>
          <w:rFonts w:ascii="Times New Roman" w:hAnsi="Times New Roman" w:cs="Times New Roman"/>
          <w:color w:val="000000" w:themeColor="text1"/>
        </w:rPr>
        <w:t xml:space="preserve"> </w:t>
      </w:r>
      <w:r w:rsidR="00F43179">
        <w:rPr>
          <w:rFonts w:ascii="Times New Roman" w:hAnsi="Times New Roman" w:cs="Times New Roman"/>
          <w:color w:val="000000" w:themeColor="text1"/>
        </w:rPr>
        <w:t>4</w:t>
      </w:r>
      <w:r>
        <w:rPr>
          <w:rFonts w:ascii="Times New Roman" w:hAnsi="Times New Roman" w:cs="Times New Roman"/>
          <w:color w:val="000000" w:themeColor="text1"/>
        </w:rPr>
        <w:t>. Cały obszar LGD Rozwój Ziemi Lubaczowskiej charakteryzują zbliżone uwarunkowania społeczne, które odzwierciedlają wartości wskaźników statystycznych.</w:t>
      </w:r>
    </w:p>
    <w:p w14:paraId="0D386D29" w14:textId="0F971722" w:rsidR="00BE7B8F" w:rsidRDefault="00BE7B8F" w:rsidP="00BE7B8F">
      <w:pPr>
        <w:pStyle w:val="Legenda"/>
        <w:spacing w:after="0"/>
        <w:jc w:val="center"/>
        <w:rPr>
          <w:rFonts w:ascii="Times New Roman" w:hAnsi="Times New Roman" w:cs="Times New Roman"/>
          <w:b/>
          <w:bCs/>
          <w:i w:val="0"/>
          <w:iCs w:val="0"/>
          <w:color w:val="000000" w:themeColor="text1"/>
          <w:sz w:val="20"/>
          <w:szCs w:val="20"/>
        </w:rPr>
      </w:pPr>
      <w:bookmarkStart w:id="35" w:name="_Toc115335592"/>
      <w:bookmarkStart w:id="36" w:name="_Toc143621739"/>
      <w:r w:rsidRPr="00565658">
        <w:rPr>
          <w:rFonts w:ascii="Times New Roman" w:hAnsi="Times New Roman" w:cs="Times New Roman"/>
          <w:b/>
          <w:bCs/>
          <w:i w:val="0"/>
          <w:iCs w:val="0"/>
          <w:color w:val="000000" w:themeColor="text1"/>
          <w:sz w:val="20"/>
          <w:szCs w:val="20"/>
        </w:rPr>
        <w:t xml:space="preserve">Tabela </w:t>
      </w:r>
      <w:r w:rsidRPr="00565658">
        <w:rPr>
          <w:rFonts w:ascii="Times New Roman" w:hAnsi="Times New Roman" w:cs="Times New Roman"/>
          <w:b/>
          <w:bCs/>
          <w:i w:val="0"/>
          <w:iCs w:val="0"/>
          <w:color w:val="000000" w:themeColor="text1"/>
          <w:sz w:val="20"/>
          <w:szCs w:val="20"/>
        </w:rPr>
        <w:fldChar w:fldCharType="begin"/>
      </w:r>
      <w:r w:rsidRPr="00565658">
        <w:rPr>
          <w:rFonts w:ascii="Times New Roman" w:hAnsi="Times New Roman" w:cs="Times New Roman"/>
          <w:b/>
          <w:bCs/>
          <w:i w:val="0"/>
          <w:iCs w:val="0"/>
          <w:color w:val="000000" w:themeColor="text1"/>
          <w:sz w:val="20"/>
          <w:szCs w:val="20"/>
        </w:rPr>
        <w:instrText xml:space="preserve"> SEQ Tabela \* ARABIC </w:instrText>
      </w:r>
      <w:r w:rsidRPr="00565658">
        <w:rPr>
          <w:rFonts w:ascii="Times New Roman" w:hAnsi="Times New Roman" w:cs="Times New Roman"/>
          <w:b/>
          <w:bCs/>
          <w:i w:val="0"/>
          <w:iCs w:val="0"/>
          <w:color w:val="000000" w:themeColor="text1"/>
          <w:sz w:val="20"/>
          <w:szCs w:val="20"/>
        </w:rPr>
        <w:fldChar w:fldCharType="separate"/>
      </w:r>
      <w:r w:rsidR="0099780B">
        <w:rPr>
          <w:rFonts w:ascii="Times New Roman" w:hAnsi="Times New Roman" w:cs="Times New Roman"/>
          <w:b/>
          <w:bCs/>
          <w:i w:val="0"/>
          <w:iCs w:val="0"/>
          <w:noProof/>
          <w:color w:val="000000" w:themeColor="text1"/>
          <w:sz w:val="20"/>
          <w:szCs w:val="20"/>
        </w:rPr>
        <w:t>4</w:t>
      </w:r>
      <w:r w:rsidRPr="00565658">
        <w:rPr>
          <w:rFonts w:ascii="Times New Roman" w:hAnsi="Times New Roman" w:cs="Times New Roman"/>
          <w:b/>
          <w:bCs/>
          <w:i w:val="0"/>
          <w:iCs w:val="0"/>
          <w:color w:val="000000" w:themeColor="text1"/>
          <w:sz w:val="20"/>
          <w:szCs w:val="20"/>
        </w:rPr>
        <w:fldChar w:fldCharType="end"/>
      </w:r>
      <w:r w:rsidRPr="00565658">
        <w:rPr>
          <w:rFonts w:ascii="Times New Roman" w:hAnsi="Times New Roman" w:cs="Times New Roman"/>
          <w:b/>
          <w:bCs/>
          <w:i w:val="0"/>
          <w:iCs w:val="0"/>
          <w:color w:val="000000" w:themeColor="text1"/>
          <w:sz w:val="20"/>
          <w:szCs w:val="20"/>
        </w:rPr>
        <w:t xml:space="preserve"> </w:t>
      </w:r>
      <w:r>
        <w:rPr>
          <w:rFonts w:ascii="Times New Roman" w:hAnsi="Times New Roman" w:cs="Times New Roman"/>
          <w:b/>
          <w:bCs/>
          <w:i w:val="0"/>
          <w:iCs w:val="0"/>
          <w:color w:val="000000" w:themeColor="text1"/>
          <w:sz w:val="20"/>
          <w:szCs w:val="20"/>
        </w:rPr>
        <w:t>Ludność</w:t>
      </w:r>
      <w:r w:rsidRPr="00AD15AC">
        <w:rPr>
          <w:rFonts w:ascii="Times New Roman" w:hAnsi="Times New Roman" w:cs="Times New Roman"/>
          <w:b/>
          <w:bCs/>
          <w:i w:val="0"/>
          <w:iCs w:val="0"/>
          <w:color w:val="000000" w:themeColor="text1"/>
          <w:sz w:val="20"/>
          <w:szCs w:val="20"/>
        </w:rPr>
        <w:t xml:space="preserve"> poszczególnych gmin LGD </w:t>
      </w:r>
      <w:r>
        <w:rPr>
          <w:rFonts w:ascii="Times New Roman" w:hAnsi="Times New Roman" w:cs="Times New Roman"/>
          <w:b/>
          <w:bCs/>
          <w:i w:val="0"/>
          <w:iCs w:val="0"/>
          <w:color w:val="000000" w:themeColor="text1"/>
          <w:sz w:val="20"/>
          <w:szCs w:val="20"/>
        </w:rPr>
        <w:t>Rozwój Ziemi Lubaczowskiej</w:t>
      </w:r>
      <w:r w:rsidRPr="00AD15AC">
        <w:rPr>
          <w:rFonts w:ascii="Times New Roman" w:hAnsi="Times New Roman" w:cs="Times New Roman"/>
          <w:b/>
          <w:bCs/>
          <w:i w:val="0"/>
          <w:iCs w:val="0"/>
          <w:color w:val="000000" w:themeColor="text1"/>
          <w:sz w:val="20"/>
          <w:szCs w:val="20"/>
        </w:rPr>
        <w:t xml:space="preserve"> w 20</w:t>
      </w:r>
      <w:r>
        <w:rPr>
          <w:rFonts w:ascii="Times New Roman" w:hAnsi="Times New Roman" w:cs="Times New Roman"/>
          <w:b/>
          <w:bCs/>
          <w:i w:val="0"/>
          <w:iCs w:val="0"/>
          <w:color w:val="000000" w:themeColor="text1"/>
          <w:sz w:val="20"/>
          <w:szCs w:val="20"/>
        </w:rPr>
        <w:t>20</w:t>
      </w:r>
      <w:r w:rsidRPr="00AD15AC">
        <w:rPr>
          <w:rFonts w:ascii="Times New Roman" w:hAnsi="Times New Roman" w:cs="Times New Roman"/>
          <w:b/>
          <w:bCs/>
          <w:i w:val="0"/>
          <w:iCs w:val="0"/>
          <w:color w:val="000000" w:themeColor="text1"/>
          <w:sz w:val="20"/>
          <w:szCs w:val="20"/>
        </w:rPr>
        <w:t xml:space="preserve"> r</w:t>
      </w:r>
      <w:r>
        <w:rPr>
          <w:rFonts w:ascii="Times New Roman" w:hAnsi="Times New Roman" w:cs="Times New Roman"/>
          <w:b/>
          <w:bCs/>
          <w:i w:val="0"/>
          <w:iCs w:val="0"/>
          <w:color w:val="000000" w:themeColor="text1"/>
          <w:sz w:val="20"/>
          <w:szCs w:val="20"/>
        </w:rPr>
        <w:t>.</w:t>
      </w:r>
      <w:bookmarkEnd w:id="35"/>
      <w:bookmarkEnd w:id="36"/>
    </w:p>
    <w:tbl>
      <w:tblPr>
        <w:tblW w:w="5000" w:type="pct"/>
        <w:tblCellMar>
          <w:left w:w="70" w:type="dxa"/>
          <w:right w:w="70" w:type="dxa"/>
        </w:tblCellMar>
        <w:tblLook w:val="04A0" w:firstRow="1" w:lastRow="0" w:firstColumn="1" w:lastColumn="0" w:noHBand="0" w:noVBand="1"/>
      </w:tblPr>
      <w:tblGrid>
        <w:gridCol w:w="2114"/>
        <w:gridCol w:w="1480"/>
        <w:gridCol w:w="1303"/>
        <w:gridCol w:w="1590"/>
        <w:gridCol w:w="1725"/>
        <w:gridCol w:w="1835"/>
        <w:gridCol w:w="147"/>
      </w:tblGrid>
      <w:tr w:rsidR="00BE7B8F" w:rsidRPr="007B7DAA" w14:paraId="201C5F88" w14:textId="77777777" w:rsidTr="000F77C7">
        <w:trPr>
          <w:gridAfter w:val="1"/>
          <w:wAfter w:w="72" w:type="pct"/>
          <w:trHeight w:val="450"/>
        </w:trPr>
        <w:tc>
          <w:tcPr>
            <w:tcW w:w="1037" w:type="pct"/>
            <w:vMerge w:val="restart"/>
            <w:tcBorders>
              <w:top w:val="single" w:sz="4" w:space="0" w:color="auto"/>
              <w:left w:val="single" w:sz="4" w:space="0" w:color="auto"/>
              <w:bottom w:val="single" w:sz="4" w:space="0" w:color="000000"/>
              <w:right w:val="single" w:sz="4" w:space="0" w:color="auto"/>
            </w:tcBorders>
            <w:shd w:val="clear" w:color="000000" w:fill="F2F2F2"/>
            <w:noWrap/>
            <w:vAlign w:val="center"/>
            <w:hideMark/>
          </w:tcPr>
          <w:p w14:paraId="48C07B8F" w14:textId="77777777" w:rsidR="00BE7B8F" w:rsidRPr="007B7DAA"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7B7DAA">
              <w:rPr>
                <w:rFonts w:ascii="Times New Roman" w:eastAsia="Times New Roman" w:hAnsi="Times New Roman" w:cs="Times New Roman"/>
                <w:b/>
                <w:bCs/>
                <w:color w:val="000000"/>
                <w:sz w:val="20"/>
                <w:szCs w:val="20"/>
                <w:lang w:eastAsia="pl-PL"/>
              </w:rPr>
              <w:t>Nazwa gminy</w:t>
            </w:r>
          </w:p>
        </w:tc>
        <w:tc>
          <w:tcPr>
            <w:tcW w:w="726" w:type="pct"/>
            <w:vMerge w:val="restart"/>
            <w:tcBorders>
              <w:top w:val="single" w:sz="4" w:space="0" w:color="auto"/>
              <w:left w:val="single" w:sz="4" w:space="0" w:color="auto"/>
              <w:bottom w:val="single" w:sz="4" w:space="0" w:color="000000"/>
              <w:right w:val="single" w:sz="4" w:space="0" w:color="auto"/>
            </w:tcBorders>
            <w:shd w:val="clear" w:color="000000" w:fill="F2F2F2"/>
            <w:noWrap/>
            <w:vAlign w:val="center"/>
            <w:hideMark/>
          </w:tcPr>
          <w:p w14:paraId="1B510999" w14:textId="77777777" w:rsidR="00BE7B8F" w:rsidRPr="007B7DAA"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7B7DAA">
              <w:rPr>
                <w:rFonts w:ascii="Times New Roman" w:eastAsia="Times New Roman" w:hAnsi="Times New Roman" w:cs="Times New Roman"/>
                <w:b/>
                <w:bCs/>
                <w:color w:val="000000"/>
                <w:sz w:val="20"/>
                <w:szCs w:val="20"/>
                <w:lang w:eastAsia="pl-PL"/>
              </w:rPr>
              <w:t xml:space="preserve">Liczba ludności </w:t>
            </w:r>
          </w:p>
        </w:tc>
        <w:tc>
          <w:tcPr>
            <w:tcW w:w="639" w:type="pct"/>
            <w:vMerge w:val="restart"/>
            <w:tcBorders>
              <w:top w:val="single" w:sz="4" w:space="0" w:color="auto"/>
              <w:left w:val="single" w:sz="4" w:space="0" w:color="auto"/>
              <w:bottom w:val="single" w:sz="4" w:space="0" w:color="000000"/>
              <w:right w:val="single" w:sz="4" w:space="0" w:color="auto"/>
            </w:tcBorders>
            <w:shd w:val="clear" w:color="000000" w:fill="F2F2F2"/>
            <w:noWrap/>
            <w:vAlign w:val="center"/>
            <w:hideMark/>
          </w:tcPr>
          <w:p w14:paraId="0EE9F499" w14:textId="77777777" w:rsidR="00BE7B8F" w:rsidRPr="007B7DAA"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7B7DAA">
              <w:rPr>
                <w:rFonts w:ascii="Times New Roman" w:eastAsia="Times New Roman" w:hAnsi="Times New Roman" w:cs="Times New Roman"/>
                <w:b/>
                <w:bCs/>
                <w:color w:val="000000"/>
                <w:sz w:val="20"/>
                <w:szCs w:val="20"/>
                <w:lang w:eastAsia="pl-PL"/>
              </w:rPr>
              <w:t>Liczba kobiet</w:t>
            </w:r>
          </w:p>
        </w:tc>
        <w:tc>
          <w:tcPr>
            <w:tcW w:w="780" w:type="pct"/>
            <w:vMerge w:val="restart"/>
            <w:tcBorders>
              <w:top w:val="single" w:sz="4" w:space="0" w:color="auto"/>
              <w:left w:val="single" w:sz="4" w:space="0" w:color="auto"/>
              <w:bottom w:val="single" w:sz="4" w:space="0" w:color="000000"/>
              <w:right w:val="single" w:sz="4" w:space="0" w:color="auto"/>
            </w:tcBorders>
            <w:shd w:val="clear" w:color="000000" w:fill="F2F2F2"/>
            <w:noWrap/>
            <w:vAlign w:val="center"/>
            <w:hideMark/>
          </w:tcPr>
          <w:p w14:paraId="40594608" w14:textId="77777777" w:rsidR="00BE7B8F" w:rsidRPr="007B7DAA"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7B7DAA">
              <w:rPr>
                <w:rFonts w:ascii="Times New Roman" w:eastAsia="Times New Roman" w:hAnsi="Times New Roman" w:cs="Times New Roman"/>
                <w:b/>
                <w:bCs/>
                <w:color w:val="000000"/>
                <w:sz w:val="20"/>
                <w:szCs w:val="20"/>
                <w:lang w:eastAsia="pl-PL"/>
              </w:rPr>
              <w:t>Liczba mężczyzn</w:t>
            </w:r>
          </w:p>
        </w:tc>
        <w:tc>
          <w:tcPr>
            <w:tcW w:w="846" w:type="pct"/>
            <w:vMerge w:val="restart"/>
            <w:tcBorders>
              <w:top w:val="single" w:sz="4" w:space="0" w:color="auto"/>
              <w:left w:val="single" w:sz="4" w:space="0" w:color="auto"/>
              <w:bottom w:val="single" w:sz="4" w:space="0" w:color="000000"/>
              <w:right w:val="single" w:sz="4" w:space="0" w:color="auto"/>
            </w:tcBorders>
            <w:shd w:val="clear" w:color="000000" w:fill="F2F2F2"/>
            <w:noWrap/>
            <w:vAlign w:val="center"/>
            <w:hideMark/>
          </w:tcPr>
          <w:p w14:paraId="3BE08071" w14:textId="77777777" w:rsidR="00BE7B8F" w:rsidRPr="007B7DAA"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7B7DAA">
              <w:rPr>
                <w:rFonts w:ascii="Times New Roman" w:eastAsia="Times New Roman" w:hAnsi="Times New Roman" w:cs="Times New Roman"/>
                <w:b/>
                <w:bCs/>
                <w:color w:val="000000"/>
                <w:sz w:val="20"/>
                <w:szCs w:val="20"/>
                <w:lang w:eastAsia="pl-PL"/>
              </w:rPr>
              <w:t xml:space="preserve">Procentowy udział </w:t>
            </w:r>
          </w:p>
        </w:tc>
        <w:tc>
          <w:tcPr>
            <w:tcW w:w="900" w:type="pct"/>
            <w:vMerge w:val="restart"/>
            <w:tcBorders>
              <w:top w:val="single" w:sz="4" w:space="0" w:color="auto"/>
              <w:left w:val="single" w:sz="4" w:space="0" w:color="auto"/>
              <w:bottom w:val="single" w:sz="4" w:space="0" w:color="000000"/>
              <w:right w:val="single" w:sz="4" w:space="0" w:color="auto"/>
            </w:tcBorders>
            <w:shd w:val="clear" w:color="000000" w:fill="F2F2F2"/>
            <w:noWrap/>
            <w:vAlign w:val="center"/>
            <w:hideMark/>
          </w:tcPr>
          <w:p w14:paraId="2EAC393B" w14:textId="77777777" w:rsidR="00BE7B8F" w:rsidRPr="007B7DAA"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7B7DAA">
              <w:rPr>
                <w:rFonts w:ascii="Times New Roman" w:eastAsia="Times New Roman" w:hAnsi="Times New Roman" w:cs="Times New Roman"/>
                <w:b/>
                <w:bCs/>
                <w:color w:val="000000"/>
                <w:sz w:val="20"/>
                <w:szCs w:val="20"/>
                <w:lang w:eastAsia="pl-PL"/>
              </w:rPr>
              <w:t>Gęstość zaludnienia</w:t>
            </w:r>
          </w:p>
        </w:tc>
      </w:tr>
      <w:tr w:rsidR="00BE7B8F" w:rsidRPr="007B7DAA" w14:paraId="39734ADA" w14:textId="77777777" w:rsidTr="000F77C7">
        <w:trPr>
          <w:trHeight w:val="340"/>
        </w:trPr>
        <w:tc>
          <w:tcPr>
            <w:tcW w:w="1037" w:type="pct"/>
            <w:vMerge/>
            <w:tcBorders>
              <w:top w:val="single" w:sz="4" w:space="0" w:color="auto"/>
              <w:left w:val="single" w:sz="4" w:space="0" w:color="auto"/>
              <w:bottom w:val="single" w:sz="4" w:space="0" w:color="000000"/>
              <w:right w:val="single" w:sz="4" w:space="0" w:color="auto"/>
            </w:tcBorders>
            <w:vAlign w:val="center"/>
            <w:hideMark/>
          </w:tcPr>
          <w:p w14:paraId="7B89A8BD" w14:textId="77777777" w:rsidR="00BE7B8F" w:rsidRPr="007B7DAA" w:rsidRDefault="00BE7B8F" w:rsidP="003A4812">
            <w:pPr>
              <w:spacing w:after="0" w:line="240" w:lineRule="auto"/>
              <w:rPr>
                <w:rFonts w:ascii="Times New Roman" w:eastAsia="Times New Roman" w:hAnsi="Times New Roman" w:cs="Times New Roman"/>
                <w:b/>
                <w:bCs/>
                <w:color w:val="000000"/>
                <w:sz w:val="20"/>
                <w:szCs w:val="20"/>
                <w:lang w:eastAsia="pl-PL"/>
              </w:rPr>
            </w:pPr>
          </w:p>
        </w:tc>
        <w:tc>
          <w:tcPr>
            <w:tcW w:w="726" w:type="pct"/>
            <w:vMerge/>
            <w:tcBorders>
              <w:top w:val="single" w:sz="4" w:space="0" w:color="auto"/>
              <w:left w:val="single" w:sz="4" w:space="0" w:color="auto"/>
              <w:bottom w:val="single" w:sz="4" w:space="0" w:color="000000"/>
              <w:right w:val="single" w:sz="4" w:space="0" w:color="auto"/>
            </w:tcBorders>
            <w:vAlign w:val="center"/>
            <w:hideMark/>
          </w:tcPr>
          <w:p w14:paraId="6B1B4DAC" w14:textId="77777777" w:rsidR="00BE7B8F" w:rsidRPr="007B7DAA" w:rsidRDefault="00BE7B8F" w:rsidP="003A4812">
            <w:pPr>
              <w:spacing w:after="0" w:line="240" w:lineRule="auto"/>
              <w:rPr>
                <w:rFonts w:ascii="Times New Roman" w:eastAsia="Times New Roman" w:hAnsi="Times New Roman" w:cs="Times New Roman"/>
                <w:b/>
                <w:bCs/>
                <w:color w:val="000000"/>
                <w:sz w:val="20"/>
                <w:szCs w:val="20"/>
                <w:lang w:eastAsia="pl-PL"/>
              </w:rPr>
            </w:pPr>
          </w:p>
        </w:tc>
        <w:tc>
          <w:tcPr>
            <w:tcW w:w="639" w:type="pct"/>
            <w:vMerge/>
            <w:tcBorders>
              <w:top w:val="single" w:sz="4" w:space="0" w:color="auto"/>
              <w:left w:val="single" w:sz="4" w:space="0" w:color="auto"/>
              <w:bottom w:val="single" w:sz="4" w:space="0" w:color="000000"/>
              <w:right w:val="single" w:sz="4" w:space="0" w:color="auto"/>
            </w:tcBorders>
            <w:vAlign w:val="center"/>
            <w:hideMark/>
          </w:tcPr>
          <w:p w14:paraId="117FB8CC" w14:textId="77777777" w:rsidR="00BE7B8F" w:rsidRPr="007B7DAA" w:rsidRDefault="00BE7B8F" w:rsidP="003A4812">
            <w:pPr>
              <w:spacing w:after="0" w:line="240" w:lineRule="auto"/>
              <w:rPr>
                <w:rFonts w:ascii="Times New Roman" w:eastAsia="Times New Roman" w:hAnsi="Times New Roman" w:cs="Times New Roman"/>
                <w:b/>
                <w:bCs/>
                <w:color w:val="000000"/>
                <w:sz w:val="20"/>
                <w:szCs w:val="20"/>
                <w:lang w:eastAsia="pl-PL"/>
              </w:rPr>
            </w:pPr>
          </w:p>
        </w:tc>
        <w:tc>
          <w:tcPr>
            <w:tcW w:w="780" w:type="pct"/>
            <w:vMerge/>
            <w:tcBorders>
              <w:top w:val="single" w:sz="4" w:space="0" w:color="auto"/>
              <w:left w:val="single" w:sz="4" w:space="0" w:color="auto"/>
              <w:bottom w:val="single" w:sz="4" w:space="0" w:color="000000"/>
              <w:right w:val="single" w:sz="4" w:space="0" w:color="auto"/>
            </w:tcBorders>
            <w:vAlign w:val="center"/>
            <w:hideMark/>
          </w:tcPr>
          <w:p w14:paraId="6BE12094" w14:textId="77777777" w:rsidR="00BE7B8F" w:rsidRPr="007B7DAA" w:rsidRDefault="00BE7B8F" w:rsidP="003A4812">
            <w:pPr>
              <w:spacing w:after="0" w:line="240" w:lineRule="auto"/>
              <w:rPr>
                <w:rFonts w:ascii="Times New Roman" w:eastAsia="Times New Roman" w:hAnsi="Times New Roman" w:cs="Times New Roman"/>
                <w:b/>
                <w:bCs/>
                <w:color w:val="000000"/>
                <w:sz w:val="20"/>
                <w:szCs w:val="20"/>
                <w:lang w:eastAsia="pl-PL"/>
              </w:rPr>
            </w:pPr>
          </w:p>
        </w:tc>
        <w:tc>
          <w:tcPr>
            <w:tcW w:w="846" w:type="pct"/>
            <w:vMerge/>
            <w:tcBorders>
              <w:top w:val="single" w:sz="4" w:space="0" w:color="auto"/>
              <w:left w:val="single" w:sz="4" w:space="0" w:color="auto"/>
              <w:bottom w:val="single" w:sz="4" w:space="0" w:color="000000"/>
              <w:right w:val="single" w:sz="4" w:space="0" w:color="auto"/>
            </w:tcBorders>
            <w:vAlign w:val="center"/>
            <w:hideMark/>
          </w:tcPr>
          <w:p w14:paraId="36ABCFFE" w14:textId="77777777" w:rsidR="00BE7B8F" w:rsidRPr="007B7DAA" w:rsidRDefault="00BE7B8F" w:rsidP="003A4812">
            <w:pPr>
              <w:spacing w:after="0" w:line="240" w:lineRule="auto"/>
              <w:rPr>
                <w:rFonts w:ascii="Times New Roman" w:eastAsia="Times New Roman" w:hAnsi="Times New Roman" w:cs="Times New Roman"/>
                <w:b/>
                <w:bCs/>
                <w:color w:val="000000"/>
                <w:sz w:val="20"/>
                <w:szCs w:val="20"/>
                <w:lang w:eastAsia="pl-PL"/>
              </w:rPr>
            </w:pPr>
          </w:p>
        </w:tc>
        <w:tc>
          <w:tcPr>
            <w:tcW w:w="900" w:type="pct"/>
            <w:vMerge/>
            <w:tcBorders>
              <w:top w:val="single" w:sz="4" w:space="0" w:color="auto"/>
              <w:left w:val="single" w:sz="4" w:space="0" w:color="auto"/>
              <w:bottom w:val="single" w:sz="4" w:space="0" w:color="000000"/>
              <w:right w:val="single" w:sz="4" w:space="0" w:color="auto"/>
            </w:tcBorders>
            <w:vAlign w:val="center"/>
            <w:hideMark/>
          </w:tcPr>
          <w:p w14:paraId="7857116C" w14:textId="77777777" w:rsidR="00BE7B8F" w:rsidRPr="007B7DAA" w:rsidRDefault="00BE7B8F" w:rsidP="003A4812">
            <w:pPr>
              <w:spacing w:after="0" w:line="240" w:lineRule="auto"/>
              <w:rPr>
                <w:rFonts w:ascii="Times New Roman" w:eastAsia="Times New Roman" w:hAnsi="Times New Roman" w:cs="Times New Roman"/>
                <w:b/>
                <w:bCs/>
                <w:color w:val="000000"/>
                <w:sz w:val="20"/>
                <w:szCs w:val="20"/>
                <w:lang w:eastAsia="pl-PL"/>
              </w:rPr>
            </w:pPr>
          </w:p>
        </w:tc>
        <w:tc>
          <w:tcPr>
            <w:tcW w:w="72" w:type="pct"/>
            <w:tcBorders>
              <w:top w:val="nil"/>
              <w:left w:val="nil"/>
              <w:bottom w:val="nil"/>
              <w:right w:val="nil"/>
            </w:tcBorders>
            <w:noWrap/>
            <w:vAlign w:val="bottom"/>
            <w:hideMark/>
          </w:tcPr>
          <w:p w14:paraId="3F444762" w14:textId="77777777" w:rsidR="00BE7B8F" w:rsidRPr="007B7DAA"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p>
        </w:tc>
      </w:tr>
      <w:tr w:rsidR="001C1C7B" w:rsidRPr="007B7DAA" w14:paraId="17352527" w14:textId="77777777" w:rsidTr="001C1C7B">
        <w:trPr>
          <w:trHeight w:val="340"/>
        </w:trPr>
        <w:tc>
          <w:tcPr>
            <w:tcW w:w="1037" w:type="pct"/>
            <w:tcBorders>
              <w:top w:val="nil"/>
              <w:left w:val="single" w:sz="4" w:space="0" w:color="auto"/>
              <w:bottom w:val="single" w:sz="4" w:space="0" w:color="auto"/>
              <w:right w:val="single" w:sz="4" w:space="0" w:color="auto"/>
            </w:tcBorders>
            <w:noWrap/>
            <w:vAlign w:val="center"/>
            <w:hideMark/>
          </w:tcPr>
          <w:p w14:paraId="170B5547" w14:textId="11C580E0" w:rsidR="001C1C7B" w:rsidRPr="007B7DAA" w:rsidRDefault="001C1C7B" w:rsidP="001C1C7B">
            <w:pPr>
              <w:spacing w:after="0" w:line="240" w:lineRule="auto"/>
              <w:rPr>
                <w:rFonts w:ascii="Times New Roman" w:eastAsia="Times New Roman" w:hAnsi="Times New Roman" w:cs="Times New Roman"/>
                <w:color w:val="000000"/>
                <w:sz w:val="20"/>
                <w:szCs w:val="20"/>
                <w:lang w:eastAsia="pl-PL"/>
              </w:rPr>
            </w:pPr>
            <w:r>
              <w:rPr>
                <w:rFonts w:ascii="Times New Roman" w:hAnsi="Times New Roman" w:cs="Times New Roman"/>
                <w:sz w:val="20"/>
                <w:szCs w:val="20"/>
              </w:rPr>
              <w:t>Gmina</w:t>
            </w:r>
            <w:r w:rsidRPr="00723C0A">
              <w:rPr>
                <w:rFonts w:ascii="Times New Roman" w:hAnsi="Times New Roman" w:cs="Times New Roman"/>
                <w:sz w:val="20"/>
                <w:szCs w:val="20"/>
              </w:rPr>
              <w:t xml:space="preserve"> </w:t>
            </w:r>
            <w:r>
              <w:rPr>
                <w:rFonts w:ascii="Times New Roman" w:hAnsi="Times New Roman" w:cs="Times New Roman"/>
                <w:sz w:val="20"/>
                <w:szCs w:val="20"/>
              </w:rPr>
              <w:t>Cieszanów</w:t>
            </w:r>
          </w:p>
        </w:tc>
        <w:tc>
          <w:tcPr>
            <w:tcW w:w="726" w:type="pct"/>
            <w:tcBorders>
              <w:top w:val="nil"/>
              <w:left w:val="nil"/>
              <w:bottom w:val="single" w:sz="4" w:space="0" w:color="auto"/>
              <w:right w:val="single" w:sz="4" w:space="0" w:color="auto"/>
            </w:tcBorders>
            <w:noWrap/>
            <w:vAlign w:val="center"/>
            <w:hideMark/>
          </w:tcPr>
          <w:p w14:paraId="28D35498" w14:textId="7674C6E2" w:rsidR="001C1C7B" w:rsidRPr="007B7DAA" w:rsidRDefault="001C1C7B" w:rsidP="001C1C7B">
            <w:pPr>
              <w:spacing w:after="0" w:line="240" w:lineRule="auto"/>
              <w:jc w:val="center"/>
              <w:rPr>
                <w:rFonts w:ascii="Times New Roman" w:eastAsia="Times New Roman" w:hAnsi="Times New Roman" w:cs="Times New Roman"/>
                <w:color w:val="000000"/>
                <w:sz w:val="20"/>
                <w:szCs w:val="20"/>
                <w:lang w:eastAsia="pl-PL"/>
              </w:rPr>
            </w:pPr>
            <w:r w:rsidRPr="000F77C7">
              <w:rPr>
                <w:rFonts w:ascii="Times New Roman" w:eastAsia="Times New Roman" w:hAnsi="Times New Roman" w:cs="Times New Roman"/>
                <w:color w:val="000000"/>
                <w:sz w:val="20"/>
                <w:szCs w:val="20"/>
                <w:lang w:eastAsia="pl-PL"/>
              </w:rPr>
              <w:t>6 946</w:t>
            </w:r>
          </w:p>
        </w:tc>
        <w:tc>
          <w:tcPr>
            <w:tcW w:w="639" w:type="pct"/>
            <w:tcBorders>
              <w:top w:val="nil"/>
              <w:left w:val="nil"/>
              <w:bottom w:val="single" w:sz="4" w:space="0" w:color="auto"/>
              <w:right w:val="single" w:sz="4" w:space="0" w:color="auto"/>
            </w:tcBorders>
            <w:noWrap/>
            <w:vAlign w:val="center"/>
            <w:hideMark/>
          </w:tcPr>
          <w:p w14:paraId="4E610FDA" w14:textId="0633D151" w:rsidR="001C1C7B" w:rsidRPr="007B7DAA" w:rsidRDefault="001C1C7B" w:rsidP="001C1C7B">
            <w:pPr>
              <w:spacing w:after="0" w:line="240" w:lineRule="auto"/>
              <w:jc w:val="center"/>
              <w:rPr>
                <w:rFonts w:ascii="Times New Roman" w:eastAsia="Times New Roman" w:hAnsi="Times New Roman" w:cs="Times New Roman"/>
                <w:color w:val="000000"/>
                <w:sz w:val="20"/>
                <w:szCs w:val="20"/>
                <w:lang w:eastAsia="pl-PL"/>
              </w:rPr>
            </w:pPr>
            <w:r w:rsidRPr="000F77C7">
              <w:rPr>
                <w:rFonts w:ascii="Times New Roman" w:eastAsia="Times New Roman" w:hAnsi="Times New Roman" w:cs="Times New Roman"/>
                <w:color w:val="000000"/>
                <w:sz w:val="20"/>
                <w:szCs w:val="20"/>
                <w:lang w:eastAsia="pl-PL"/>
              </w:rPr>
              <w:t>3 470</w:t>
            </w:r>
          </w:p>
        </w:tc>
        <w:tc>
          <w:tcPr>
            <w:tcW w:w="780" w:type="pct"/>
            <w:tcBorders>
              <w:top w:val="nil"/>
              <w:left w:val="nil"/>
              <w:bottom w:val="single" w:sz="4" w:space="0" w:color="auto"/>
              <w:right w:val="single" w:sz="4" w:space="0" w:color="auto"/>
            </w:tcBorders>
            <w:noWrap/>
            <w:vAlign w:val="center"/>
            <w:hideMark/>
          </w:tcPr>
          <w:p w14:paraId="7CAA06B8" w14:textId="2EA743ED" w:rsidR="001C1C7B" w:rsidRPr="007B7DAA" w:rsidRDefault="001C1C7B" w:rsidP="001C1C7B">
            <w:pPr>
              <w:spacing w:after="0" w:line="240" w:lineRule="auto"/>
              <w:jc w:val="center"/>
              <w:rPr>
                <w:rFonts w:ascii="Times New Roman" w:eastAsia="Times New Roman" w:hAnsi="Times New Roman" w:cs="Times New Roman"/>
                <w:color w:val="000000"/>
                <w:sz w:val="20"/>
                <w:szCs w:val="20"/>
                <w:lang w:eastAsia="pl-PL"/>
              </w:rPr>
            </w:pPr>
            <w:r w:rsidRPr="000F77C7">
              <w:rPr>
                <w:rFonts w:ascii="Times New Roman" w:eastAsia="Times New Roman" w:hAnsi="Times New Roman" w:cs="Times New Roman"/>
                <w:color w:val="000000"/>
                <w:sz w:val="20"/>
                <w:szCs w:val="20"/>
                <w:lang w:eastAsia="pl-PL"/>
              </w:rPr>
              <w:t>3 476</w:t>
            </w:r>
          </w:p>
        </w:tc>
        <w:tc>
          <w:tcPr>
            <w:tcW w:w="846" w:type="pct"/>
            <w:tcBorders>
              <w:top w:val="nil"/>
              <w:left w:val="nil"/>
              <w:bottom w:val="single" w:sz="4" w:space="0" w:color="auto"/>
              <w:right w:val="single" w:sz="4" w:space="0" w:color="auto"/>
            </w:tcBorders>
            <w:noWrap/>
            <w:vAlign w:val="center"/>
            <w:hideMark/>
          </w:tcPr>
          <w:p w14:paraId="21D0A998" w14:textId="0D019BC7" w:rsidR="001C1C7B" w:rsidRPr="001C1C7B" w:rsidRDefault="001C1C7B" w:rsidP="001C1C7B">
            <w:pPr>
              <w:spacing w:after="0" w:line="240" w:lineRule="auto"/>
              <w:jc w:val="center"/>
              <w:rPr>
                <w:rFonts w:ascii="Times New Roman" w:eastAsia="Times New Roman" w:hAnsi="Times New Roman" w:cs="Times New Roman"/>
                <w:color w:val="000000"/>
                <w:sz w:val="20"/>
                <w:szCs w:val="20"/>
                <w:lang w:eastAsia="pl-PL"/>
              </w:rPr>
            </w:pPr>
            <w:r w:rsidRPr="001C1C7B">
              <w:rPr>
                <w:rFonts w:ascii="Times New Roman" w:hAnsi="Times New Roman" w:cs="Times New Roman"/>
                <w:color w:val="000000"/>
                <w:sz w:val="20"/>
                <w:szCs w:val="20"/>
              </w:rPr>
              <w:t>12,88</w:t>
            </w:r>
          </w:p>
        </w:tc>
        <w:tc>
          <w:tcPr>
            <w:tcW w:w="900" w:type="pct"/>
            <w:tcBorders>
              <w:top w:val="nil"/>
              <w:left w:val="nil"/>
              <w:bottom w:val="single" w:sz="4" w:space="0" w:color="auto"/>
              <w:right w:val="single" w:sz="4" w:space="0" w:color="auto"/>
            </w:tcBorders>
            <w:noWrap/>
            <w:vAlign w:val="center"/>
            <w:hideMark/>
          </w:tcPr>
          <w:p w14:paraId="5D0703A9" w14:textId="4349B445" w:rsidR="001C1C7B" w:rsidRPr="007B7DAA" w:rsidRDefault="001C1C7B" w:rsidP="001C1C7B">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32</w:t>
            </w:r>
          </w:p>
        </w:tc>
        <w:tc>
          <w:tcPr>
            <w:tcW w:w="72" w:type="pct"/>
            <w:vAlign w:val="center"/>
            <w:hideMark/>
          </w:tcPr>
          <w:p w14:paraId="71244342" w14:textId="77777777" w:rsidR="001C1C7B" w:rsidRPr="007B7DAA" w:rsidRDefault="001C1C7B" w:rsidP="001C1C7B">
            <w:pPr>
              <w:spacing w:after="0" w:line="240" w:lineRule="auto"/>
              <w:rPr>
                <w:rFonts w:ascii="Times New Roman" w:eastAsia="Times New Roman" w:hAnsi="Times New Roman" w:cs="Times New Roman"/>
                <w:sz w:val="20"/>
                <w:szCs w:val="20"/>
                <w:lang w:eastAsia="pl-PL"/>
              </w:rPr>
            </w:pPr>
          </w:p>
        </w:tc>
      </w:tr>
      <w:tr w:rsidR="001C1C7B" w:rsidRPr="007B7DAA" w14:paraId="6C6A311E" w14:textId="77777777" w:rsidTr="001C1C7B">
        <w:trPr>
          <w:trHeight w:val="340"/>
        </w:trPr>
        <w:tc>
          <w:tcPr>
            <w:tcW w:w="1037" w:type="pct"/>
            <w:tcBorders>
              <w:top w:val="nil"/>
              <w:left w:val="single" w:sz="4" w:space="0" w:color="auto"/>
              <w:bottom w:val="single" w:sz="4" w:space="0" w:color="auto"/>
              <w:right w:val="single" w:sz="4" w:space="0" w:color="auto"/>
            </w:tcBorders>
            <w:noWrap/>
            <w:vAlign w:val="center"/>
            <w:hideMark/>
          </w:tcPr>
          <w:p w14:paraId="6CDF0B7A" w14:textId="1D384A46" w:rsidR="001C1C7B" w:rsidRPr="007B7DAA" w:rsidRDefault="001C1C7B" w:rsidP="001C1C7B">
            <w:pPr>
              <w:spacing w:after="0" w:line="240" w:lineRule="auto"/>
              <w:rPr>
                <w:rFonts w:ascii="Times New Roman" w:eastAsia="Times New Roman" w:hAnsi="Times New Roman" w:cs="Times New Roman"/>
                <w:color w:val="000000"/>
                <w:sz w:val="20"/>
                <w:szCs w:val="20"/>
                <w:lang w:eastAsia="pl-PL"/>
              </w:rPr>
            </w:pPr>
            <w:r>
              <w:rPr>
                <w:rFonts w:ascii="Times New Roman" w:hAnsi="Times New Roman" w:cs="Times New Roman"/>
                <w:sz w:val="20"/>
                <w:szCs w:val="20"/>
              </w:rPr>
              <w:t>Gmina</w:t>
            </w:r>
            <w:r w:rsidRPr="00723C0A">
              <w:rPr>
                <w:rFonts w:ascii="Times New Roman" w:hAnsi="Times New Roman" w:cs="Times New Roman"/>
                <w:sz w:val="20"/>
                <w:szCs w:val="20"/>
              </w:rPr>
              <w:t xml:space="preserve"> </w:t>
            </w:r>
            <w:r>
              <w:rPr>
                <w:rFonts w:ascii="Times New Roman" w:hAnsi="Times New Roman" w:cs="Times New Roman"/>
                <w:sz w:val="20"/>
                <w:szCs w:val="20"/>
              </w:rPr>
              <w:br/>
              <w:t>Horyniec-Zdrój</w:t>
            </w:r>
          </w:p>
        </w:tc>
        <w:tc>
          <w:tcPr>
            <w:tcW w:w="726" w:type="pct"/>
            <w:tcBorders>
              <w:top w:val="nil"/>
              <w:left w:val="nil"/>
              <w:bottom w:val="single" w:sz="4" w:space="0" w:color="auto"/>
              <w:right w:val="single" w:sz="4" w:space="0" w:color="auto"/>
            </w:tcBorders>
            <w:noWrap/>
            <w:vAlign w:val="center"/>
            <w:hideMark/>
          </w:tcPr>
          <w:p w14:paraId="43C83E02" w14:textId="298D91AC" w:rsidR="001C1C7B" w:rsidRPr="007B7DAA" w:rsidRDefault="001C1C7B" w:rsidP="001C1C7B">
            <w:pPr>
              <w:spacing w:after="0" w:line="240" w:lineRule="auto"/>
              <w:jc w:val="center"/>
              <w:rPr>
                <w:rFonts w:ascii="Times New Roman" w:eastAsia="Times New Roman" w:hAnsi="Times New Roman" w:cs="Times New Roman"/>
                <w:color w:val="000000"/>
                <w:sz w:val="20"/>
                <w:szCs w:val="20"/>
                <w:lang w:eastAsia="pl-PL"/>
              </w:rPr>
            </w:pPr>
            <w:r w:rsidRPr="000F77C7">
              <w:rPr>
                <w:rFonts w:ascii="Times New Roman" w:eastAsia="Times New Roman" w:hAnsi="Times New Roman" w:cs="Times New Roman"/>
                <w:color w:val="000000"/>
                <w:sz w:val="20"/>
                <w:szCs w:val="20"/>
                <w:lang w:eastAsia="pl-PL"/>
              </w:rPr>
              <w:t>4 485</w:t>
            </w:r>
          </w:p>
        </w:tc>
        <w:tc>
          <w:tcPr>
            <w:tcW w:w="639" w:type="pct"/>
            <w:tcBorders>
              <w:top w:val="nil"/>
              <w:left w:val="nil"/>
              <w:bottom w:val="single" w:sz="4" w:space="0" w:color="auto"/>
              <w:right w:val="single" w:sz="4" w:space="0" w:color="auto"/>
            </w:tcBorders>
            <w:noWrap/>
            <w:vAlign w:val="center"/>
            <w:hideMark/>
          </w:tcPr>
          <w:p w14:paraId="73FFA1C6" w14:textId="30433A1F" w:rsidR="001C1C7B" w:rsidRPr="007B7DAA" w:rsidRDefault="001C1C7B" w:rsidP="001C1C7B">
            <w:pPr>
              <w:spacing w:after="0" w:line="240" w:lineRule="auto"/>
              <w:jc w:val="center"/>
              <w:rPr>
                <w:rFonts w:ascii="Times New Roman" w:eastAsia="Times New Roman" w:hAnsi="Times New Roman" w:cs="Times New Roman"/>
                <w:color w:val="000000"/>
                <w:sz w:val="20"/>
                <w:szCs w:val="20"/>
                <w:lang w:eastAsia="pl-PL"/>
              </w:rPr>
            </w:pPr>
            <w:r w:rsidRPr="000F77C7">
              <w:rPr>
                <w:rFonts w:ascii="Times New Roman" w:eastAsia="Times New Roman" w:hAnsi="Times New Roman" w:cs="Times New Roman"/>
                <w:color w:val="000000"/>
                <w:sz w:val="20"/>
                <w:szCs w:val="20"/>
                <w:lang w:eastAsia="pl-PL"/>
              </w:rPr>
              <w:t>2 261</w:t>
            </w:r>
          </w:p>
        </w:tc>
        <w:tc>
          <w:tcPr>
            <w:tcW w:w="780" w:type="pct"/>
            <w:tcBorders>
              <w:top w:val="nil"/>
              <w:left w:val="nil"/>
              <w:bottom w:val="single" w:sz="4" w:space="0" w:color="auto"/>
              <w:right w:val="single" w:sz="4" w:space="0" w:color="auto"/>
            </w:tcBorders>
            <w:noWrap/>
            <w:vAlign w:val="center"/>
            <w:hideMark/>
          </w:tcPr>
          <w:p w14:paraId="30EE1AF9" w14:textId="41980CAC" w:rsidR="001C1C7B" w:rsidRPr="007B7DAA" w:rsidRDefault="001C1C7B" w:rsidP="001C1C7B">
            <w:pPr>
              <w:spacing w:after="0" w:line="240" w:lineRule="auto"/>
              <w:jc w:val="center"/>
              <w:rPr>
                <w:rFonts w:ascii="Times New Roman" w:eastAsia="Times New Roman" w:hAnsi="Times New Roman" w:cs="Times New Roman"/>
                <w:color w:val="000000"/>
                <w:sz w:val="20"/>
                <w:szCs w:val="20"/>
                <w:lang w:eastAsia="pl-PL"/>
              </w:rPr>
            </w:pPr>
            <w:r w:rsidRPr="000F77C7">
              <w:rPr>
                <w:rFonts w:ascii="Times New Roman" w:eastAsia="Times New Roman" w:hAnsi="Times New Roman" w:cs="Times New Roman"/>
                <w:color w:val="000000"/>
                <w:sz w:val="20"/>
                <w:szCs w:val="20"/>
                <w:lang w:eastAsia="pl-PL"/>
              </w:rPr>
              <w:t>2 224</w:t>
            </w:r>
          </w:p>
        </w:tc>
        <w:tc>
          <w:tcPr>
            <w:tcW w:w="846" w:type="pct"/>
            <w:tcBorders>
              <w:top w:val="nil"/>
              <w:left w:val="nil"/>
              <w:bottom w:val="single" w:sz="4" w:space="0" w:color="auto"/>
              <w:right w:val="single" w:sz="4" w:space="0" w:color="auto"/>
            </w:tcBorders>
            <w:noWrap/>
            <w:vAlign w:val="center"/>
            <w:hideMark/>
          </w:tcPr>
          <w:p w14:paraId="398D879E" w14:textId="51F8932A" w:rsidR="001C1C7B" w:rsidRPr="001C1C7B" w:rsidRDefault="001C1C7B" w:rsidP="001C1C7B">
            <w:pPr>
              <w:spacing w:after="0" w:line="240" w:lineRule="auto"/>
              <w:jc w:val="center"/>
              <w:rPr>
                <w:rFonts w:ascii="Times New Roman" w:eastAsia="Times New Roman" w:hAnsi="Times New Roman" w:cs="Times New Roman"/>
                <w:color w:val="000000"/>
                <w:sz w:val="20"/>
                <w:szCs w:val="20"/>
                <w:lang w:eastAsia="pl-PL"/>
              </w:rPr>
            </w:pPr>
            <w:r w:rsidRPr="001C1C7B">
              <w:rPr>
                <w:rFonts w:ascii="Times New Roman" w:hAnsi="Times New Roman" w:cs="Times New Roman"/>
                <w:color w:val="000000"/>
                <w:sz w:val="20"/>
                <w:szCs w:val="20"/>
              </w:rPr>
              <w:t>8,32</w:t>
            </w:r>
          </w:p>
        </w:tc>
        <w:tc>
          <w:tcPr>
            <w:tcW w:w="900" w:type="pct"/>
            <w:tcBorders>
              <w:top w:val="nil"/>
              <w:left w:val="nil"/>
              <w:bottom w:val="single" w:sz="4" w:space="0" w:color="auto"/>
              <w:right w:val="single" w:sz="4" w:space="0" w:color="auto"/>
            </w:tcBorders>
            <w:noWrap/>
            <w:vAlign w:val="center"/>
            <w:hideMark/>
          </w:tcPr>
          <w:p w14:paraId="059884FB" w14:textId="58CE909E" w:rsidR="001C1C7B" w:rsidRPr="007B7DAA" w:rsidRDefault="001C1C7B" w:rsidP="001C1C7B">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22</w:t>
            </w:r>
          </w:p>
        </w:tc>
        <w:tc>
          <w:tcPr>
            <w:tcW w:w="72" w:type="pct"/>
            <w:vAlign w:val="center"/>
            <w:hideMark/>
          </w:tcPr>
          <w:p w14:paraId="473236B9" w14:textId="77777777" w:rsidR="001C1C7B" w:rsidRPr="007B7DAA" w:rsidRDefault="001C1C7B" w:rsidP="001C1C7B">
            <w:pPr>
              <w:spacing w:after="0" w:line="240" w:lineRule="auto"/>
              <w:rPr>
                <w:rFonts w:ascii="Times New Roman" w:eastAsia="Times New Roman" w:hAnsi="Times New Roman" w:cs="Times New Roman"/>
                <w:sz w:val="20"/>
                <w:szCs w:val="20"/>
                <w:lang w:eastAsia="pl-PL"/>
              </w:rPr>
            </w:pPr>
          </w:p>
        </w:tc>
      </w:tr>
      <w:tr w:rsidR="001C1C7B" w:rsidRPr="007B7DAA" w14:paraId="4E1FB320" w14:textId="77777777" w:rsidTr="001C1C7B">
        <w:trPr>
          <w:trHeight w:val="340"/>
        </w:trPr>
        <w:tc>
          <w:tcPr>
            <w:tcW w:w="1037" w:type="pct"/>
            <w:tcBorders>
              <w:top w:val="nil"/>
              <w:left w:val="single" w:sz="4" w:space="0" w:color="auto"/>
              <w:bottom w:val="single" w:sz="4" w:space="0" w:color="auto"/>
              <w:right w:val="single" w:sz="4" w:space="0" w:color="auto"/>
            </w:tcBorders>
            <w:noWrap/>
            <w:vAlign w:val="center"/>
            <w:hideMark/>
          </w:tcPr>
          <w:p w14:paraId="40EB4AE7" w14:textId="1C7E5E34" w:rsidR="001C1C7B" w:rsidRPr="007B7DAA" w:rsidRDefault="001C1C7B" w:rsidP="001C1C7B">
            <w:pPr>
              <w:spacing w:after="0" w:line="240" w:lineRule="auto"/>
              <w:rPr>
                <w:rFonts w:ascii="Times New Roman" w:eastAsia="Times New Roman" w:hAnsi="Times New Roman" w:cs="Times New Roman"/>
                <w:color w:val="000000"/>
                <w:sz w:val="20"/>
                <w:szCs w:val="20"/>
                <w:lang w:eastAsia="pl-PL"/>
              </w:rPr>
            </w:pPr>
            <w:r>
              <w:rPr>
                <w:rFonts w:ascii="Times New Roman" w:hAnsi="Times New Roman" w:cs="Times New Roman"/>
                <w:sz w:val="20"/>
                <w:szCs w:val="20"/>
              </w:rPr>
              <w:t>Gmina</w:t>
            </w:r>
            <w:r w:rsidRPr="00723C0A">
              <w:rPr>
                <w:rFonts w:ascii="Times New Roman" w:hAnsi="Times New Roman" w:cs="Times New Roman"/>
                <w:sz w:val="20"/>
                <w:szCs w:val="20"/>
              </w:rPr>
              <w:t xml:space="preserve"> </w:t>
            </w:r>
            <w:r>
              <w:rPr>
                <w:rFonts w:ascii="Times New Roman" w:hAnsi="Times New Roman" w:cs="Times New Roman"/>
                <w:sz w:val="20"/>
                <w:szCs w:val="20"/>
              </w:rPr>
              <w:t>Lubaczów</w:t>
            </w:r>
          </w:p>
        </w:tc>
        <w:tc>
          <w:tcPr>
            <w:tcW w:w="726" w:type="pct"/>
            <w:tcBorders>
              <w:top w:val="nil"/>
              <w:left w:val="nil"/>
              <w:bottom w:val="single" w:sz="4" w:space="0" w:color="auto"/>
              <w:right w:val="single" w:sz="4" w:space="0" w:color="auto"/>
            </w:tcBorders>
            <w:noWrap/>
            <w:vAlign w:val="center"/>
            <w:hideMark/>
          </w:tcPr>
          <w:p w14:paraId="1DA55544" w14:textId="371A2A42" w:rsidR="001C1C7B" w:rsidRPr="007B7DAA" w:rsidRDefault="001C1C7B" w:rsidP="001C1C7B">
            <w:pPr>
              <w:spacing w:after="0" w:line="240" w:lineRule="auto"/>
              <w:jc w:val="center"/>
              <w:rPr>
                <w:rFonts w:ascii="Times New Roman" w:eastAsia="Times New Roman" w:hAnsi="Times New Roman" w:cs="Times New Roman"/>
                <w:color w:val="000000"/>
                <w:sz w:val="20"/>
                <w:szCs w:val="20"/>
                <w:lang w:eastAsia="pl-PL"/>
              </w:rPr>
            </w:pPr>
            <w:r w:rsidRPr="000F77C7">
              <w:rPr>
                <w:rFonts w:ascii="Times New Roman" w:eastAsia="Times New Roman" w:hAnsi="Times New Roman" w:cs="Times New Roman"/>
                <w:color w:val="000000"/>
                <w:sz w:val="20"/>
                <w:szCs w:val="20"/>
                <w:lang w:eastAsia="pl-PL"/>
              </w:rPr>
              <w:t>9 045</w:t>
            </w:r>
          </w:p>
        </w:tc>
        <w:tc>
          <w:tcPr>
            <w:tcW w:w="639" w:type="pct"/>
            <w:tcBorders>
              <w:top w:val="nil"/>
              <w:left w:val="nil"/>
              <w:bottom w:val="single" w:sz="4" w:space="0" w:color="auto"/>
              <w:right w:val="single" w:sz="4" w:space="0" w:color="auto"/>
            </w:tcBorders>
            <w:noWrap/>
            <w:vAlign w:val="center"/>
            <w:hideMark/>
          </w:tcPr>
          <w:p w14:paraId="6AC4C0E8" w14:textId="5154387E" w:rsidR="001C1C7B" w:rsidRPr="007B7DAA" w:rsidRDefault="001C1C7B" w:rsidP="001C1C7B">
            <w:pPr>
              <w:spacing w:after="0" w:line="240" w:lineRule="auto"/>
              <w:jc w:val="center"/>
              <w:rPr>
                <w:rFonts w:ascii="Times New Roman" w:eastAsia="Times New Roman" w:hAnsi="Times New Roman" w:cs="Times New Roman"/>
                <w:color w:val="000000"/>
                <w:sz w:val="20"/>
                <w:szCs w:val="20"/>
                <w:lang w:eastAsia="pl-PL"/>
              </w:rPr>
            </w:pPr>
            <w:r w:rsidRPr="000F77C7">
              <w:rPr>
                <w:rFonts w:ascii="Times New Roman" w:eastAsia="Times New Roman" w:hAnsi="Times New Roman" w:cs="Times New Roman"/>
                <w:color w:val="000000"/>
                <w:sz w:val="20"/>
                <w:szCs w:val="20"/>
                <w:lang w:eastAsia="pl-PL"/>
              </w:rPr>
              <w:t>4 484</w:t>
            </w:r>
          </w:p>
        </w:tc>
        <w:tc>
          <w:tcPr>
            <w:tcW w:w="780" w:type="pct"/>
            <w:tcBorders>
              <w:top w:val="nil"/>
              <w:left w:val="nil"/>
              <w:bottom w:val="single" w:sz="4" w:space="0" w:color="auto"/>
              <w:right w:val="single" w:sz="4" w:space="0" w:color="auto"/>
            </w:tcBorders>
            <w:noWrap/>
            <w:vAlign w:val="center"/>
            <w:hideMark/>
          </w:tcPr>
          <w:p w14:paraId="19296EC2" w14:textId="6B803268" w:rsidR="001C1C7B" w:rsidRPr="007B7DAA" w:rsidRDefault="001C1C7B" w:rsidP="001C1C7B">
            <w:pPr>
              <w:spacing w:after="0" w:line="240" w:lineRule="auto"/>
              <w:jc w:val="center"/>
              <w:rPr>
                <w:rFonts w:ascii="Times New Roman" w:eastAsia="Times New Roman" w:hAnsi="Times New Roman" w:cs="Times New Roman"/>
                <w:color w:val="000000"/>
                <w:sz w:val="20"/>
                <w:szCs w:val="20"/>
                <w:lang w:eastAsia="pl-PL"/>
              </w:rPr>
            </w:pPr>
            <w:r w:rsidRPr="000F77C7">
              <w:rPr>
                <w:rFonts w:ascii="Times New Roman" w:eastAsia="Times New Roman" w:hAnsi="Times New Roman" w:cs="Times New Roman"/>
                <w:color w:val="000000"/>
                <w:sz w:val="20"/>
                <w:szCs w:val="20"/>
                <w:lang w:eastAsia="pl-PL"/>
              </w:rPr>
              <w:t>4 561</w:t>
            </w:r>
          </w:p>
        </w:tc>
        <w:tc>
          <w:tcPr>
            <w:tcW w:w="846" w:type="pct"/>
            <w:tcBorders>
              <w:top w:val="nil"/>
              <w:left w:val="nil"/>
              <w:bottom w:val="single" w:sz="4" w:space="0" w:color="auto"/>
              <w:right w:val="single" w:sz="4" w:space="0" w:color="auto"/>
            </w:tcBorders>
            <w:noWrap/>
            <w:vAlign w:val="center"/>
            <w:hideMark/>
          </w:tcPr>
          <w:p w14:paraId="658AC04C" w14:textId="556955EF" w:rsidR="001C1C7B" w:rsidRPr="001C1C7B" w:rsidRDefault="001C1C7B" w:rsidP="001C1C7B">
            <w:pPr>
              <w:spacing w:after="0" w:line="240" w:lineRule="auto"/>
              <w:jc w:val="center"/>
              <w:rPr>
                <w:rFonts w:ascii="Times New Roman" w:eastAsia="Times New Roman" w:hAnsi="Times New Roman" w:cs="Times New Roman"/>
                <w:color w:val="000000"/>
                <w:sz w:val="20"/>
                <w:szCs w:val="20"/>
                <w:lang w:eastAsia="pl-PL"/>
              </w:rPr>
            </w:pPr>
            <w:r w:rsidRPr="001C1C7B">
              <w:rPr>
                <w:rFonts w:ascii="Times New Roman" w:hAnsi="Times New Roman" w:cs="Times New Roman"/>
                <w:color w:val="000000"/>
                <w:sz w:val="20"/>
                <w:szCs w:val="20"/>
              </w:rPr>
              <w:t>16,78</w:t>
            </w:r>
          </w:p>
        </w:tc>
        <w:tc>
          <w:tcPr>
            <w:tcW w:w="900" w:type="pct"/>
            <w:tcBorders>
              <w:top w:val="nil"/>
              <w:left w:val="nil"/>
              <w:bottom w:val="single" w:sz="4" w:space="0" w:color="auto"/>
              <w:right w:val="single" w:sz="4" w:space="0" w:color="auto"/>
            </w:tcBorders>
            <w:noWrap/>
            <w:vAlign w:val="center"/>
            <w:hideMark/>
          </w:tcPr>
          <w:p w14:paraId="170009D0" w14:textId="04B7E879" w:rsidR="001C1C7B" w:rsidRPr="007B7DAA" w:rsidRDefault="001C1C7B" w:rsidP="001C1C7B">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45</w:t>
            </w:r>
          </w:p>
        </w:tc>
        <w:tc>
          <w:tcPr>
            <w:tcW w:w="72" w:type="pct"/>
            <w:vAlign w:val="center"/>
            <w:hideMark/>
          </w:tcPr>
          <w:p w14:paraId="7785411B" w14:textId="77777777" w:rsidR="001C1C7B" w:rsidRPr="007B7DAA" w:rsidRDefault="001C1C7B" w:rsidP="001C1C7B">
            <w:pPr>
              <w:spacing w:after="0" w:line="240" w:lineRule="auto"/>
              <w:rPr>
                <w:rFonts w:ascii="Times New Roman" w:eastAsia="Times New Roman" w:hAnsi="Times New Roman" w:cs="Times New Roman"/>
                <w:sz w:val="20"/>
                <w:szCs w:val="20"/>
                <w:lang w:eastAsia="pl-PL"/>
              </w:rPr>
            </w:pPr>
          </w:p>
        </w:tc>
      </w:tr>
      <w:tr w:rsidR="001C1C7B" w:rsidRPr="007B7DAA" w14:paraId="54B61FDD" w14:textId="77777777" w:rsidTr="001C1C7B">
        <w:trPr>
          <w:trHeight w:val="476"/>
        </w:trPr>
        <w:tc>
          <w:tcPr>
            <w:tcW w:w="1037" w:type="pct"/>
            <w:tcBorders>
              <w:top w:val="nil"/>
              <w:left w:val="single" w:sz="4" w:space="0" w:color="auto"/>
              <w:bottom w:val="single" w:sz="4" w:space="0" w:color="auto"/>
              <w:right w:val="single" w:sz="4" w:space="0" w:color="auto"/>
            </w:tcBorders>
            <w:noWrap/>
            <w:vAlign w:val="center"/>
            <w:hideMark/>
          </w:tcPr>
          <w:p w14:paraId="3127B874" w14:textId="48969F0E" w:rsidR="001C1C7B" w:rsidRPr="007B7DAA" w:rsidRDefault="001C1C7B" w:rsidP="001C1C7B">
            <w:pPr>
              <w:spacing w:after="0" w:line="240" w:lineRule="auto"/>
              <w:rPr>
                <w:rFonts w:ascii="Times New Roman" w:eastAsia="Times New Roman" w:hAnsi="Times New Roman" w:cs="Times New Roman"/>
                <w:color w:val="000000"/>
                <w:sz w:val="20"/>
                <w:szCs w:val="20"/>
                <w:lang w:eastAsia="pl-PL"/>
              </w:rPr>
            </w:pPr>
            <w:r>
              <w:rPr>
                <w:rFonts w:ascii="Times New Roman" w:hAnsi="Times New Roman" w:cs="Times New Roman"/>
                <w:sz w:val="20"/>
                <w:szCs w:val="20"/>
              </w:rPr>
              <w:t>Miasto Lubaczów</w:t>
            </w:r>
            <w:r w:rsidRPr="00723C0A">
              <w:rPr>
                <w:rFonts w:ascii="Times New Roman" w:hAnsi="Times New Roman" w:cs="Times New Roman"/>
                <w:sz w:val="20"/>
                <w:szCs w:val="20"/>
              </w:rPr>
              <w:t xml:space="preserve"> </w:t>
            </w:r>
          </w:p>
        </w:tc>
        <w:tc>
          <w:tcPr>
            <w:tcW w:w="726" w:type="pct"/>
            <w:tcBorders>
              <w:top w:val="nil"/>
              <w:left w:val="nil"/>
              <w:bottom w:val="single" w:sz="4" w:space="0" w:color="auto"/>
              <w:right w:val="single" w:sz="4" w:space="0" w:color="auto"/>
            </w:tcBorders>
            <w:noWrap/>
            <w:vAlign w:val="center"/>
            <w:hideMark/>
          </w:tcPr>
          <w:p w14:paraId="5BDC0E35" w14:textId="01D3F75A" w:rsidR="001C1C7B" w:rsidRPr="007B7DAA" w:rsidRDefault="001C1C7B" w:rsidP="001C1C7B">
            <w:pPr>
              <w:spacing w:after="0" w:line="240" w:lineRule="auto"/>
              <w:jc w:val="center"/>
              <w:rPr>
                <w:rFonts w:ascii="Times New Roman" w:eastAsia="Times New Roman" w:hAnsi="Times New Roman" w:cs="Times New Roman"/>
                <w:color w:val="000000"/>
                <w:sz w:val="20"/>
                <w:szCs w:val="20"/>
                <w:lang w:eastAsia="pl-PL"/>
              </w:rPr>
            </w:pPr>
            <w:r w:rsidRPr="000F77C7">
              <w:rPr>
                <w:rFonts w:ascii="Times New Roman" w:eastAsia="Times New Roman" w:hAnsi="Times New Roman" w:cs="Times New Roman"/>
                <w:color w:val="000000"/>
                <w:sz w:val="20"/>
                <w:szCs w:val="20"/>
                <w:lang w:eastAsia="pl-PL"/>
              </w:rPr>
              <w:t>11 674</w:t>
            </w:r>
          </w:p>
        </w:tc>
        <w:tc>
          <w:tcPr>
            <w:tcW w:w="639" w:type="pct"/>
            <w:tcBorders>
              <w:top w:val="nil"/>
              <w:left w:val="nil"/>
              <w:bottom w:val="single" w:sz="4" w:space="0" w:color="auto"/>
              <w:right w:val="single" w:sz="4" w:space="0" w:color="auto"/>
            </w:tcBorders>
            <w:noWrap/>
            <w:vAlign w:val="center"/>
            <w:hideMark/>
          </w:tcPr>
          <w:p w14:paraId="2419FFD1" w14:textId="3BC4F536" w:rsidR="001C1C7B" w:rsidRPr="007B7DAA" w:rsidRDefault="001C1C7B" w:rsidP="001C1C7B">
            <w:pPr>
              <w:spacing w:after="0" w:line="240" w:lineRule="auto"/>
              <w:jc w:val="center"/>
              <w:rPr>
                <w:rFonts w:ascii="Times New Roman" w:eastAsia="Times New Roman" w:hAnsi="Times New Roman" w:cs="Times New Roman"/>
                <w:color w:val="000000"/>
                <w:sz w:val="20"/>
                <w:szCs w:val="20"/>
                <w:lang w:eastAsia="pl-PL"/>
              </w:rPr>
            </w:pPr>
            <w:r w:rsidRPr="000F77C7">
              <w:rPr>
                <w:rFonts w:ascii="Times New Roman" w:eastAsia="Times New Roman" w:hAnsi="Times New Roman" w:cs="Times New Roman"/>
                <w:color w:val="000000"/>
                <w:sz w:val="20"/>
                <w:szCs w:val="20"/>
                <w:lang w:eastAsia="pl-PL"/>
              </w:rPr>
              <w:t>6 136</w:t>
            </w:r>
          </w:p>
        </w:tc>
        <w:tc>
          <w:tcPr>
            <w:tcW w:w="780" w:type="pct"/>
            <w:tcBorders>
              <w:top w:val="nil"/>
              <w:left w:val="nil"/>
              <w:bottom w:val="single" w:sz="4" w:space="0" w:color="auto"/>
              <w:right w:val="single" w:sz="4" w:space="0" w:color="auto"/>
            </w:tcBorders>
            <w:noWrap/>
            <w:vAlign w:val="center"/>
            <w:hideMark/>
          </w:tcPr>
          <w:p w14:paraId="1477B25F" w14:textId="0DFFF755" w:rsidR="001C1C7B" w:rsidRPr="007B7DAA" w:rsidRDefault="001C1C7B" w:rsidP="001C1C7B">
            <w:pPr>
              <w:spacing w:after="0" w:line="240" w:lineRule="auto"/>
              <w:jc w:val="center"/>
              <w:rPr>
                <w:rFonts w:ascii="Times New Roman" w:eastAsia="Times New Roman" w:hAnsi="Times New Roman" w:cs="Times New Roman"/>
                <w:color w:val="000000"/>
                <w:sz w:val="20"/>
                <w:szCs w:val="20"/>
                <w:lang w:eastAsia="pl-PL"/>
              </w:rPr>
            </w:pPr>
            <w:r w:rsidRPr="000F77C7">
              <w:rPr>
                <w:rFonts w:ascii="Times New Roman" w:eastAsia="Times New Roman" w:hAnsi="Times New Roman" w:cs="Times New Roman"/>
                <w:color w:val="000000"/>
                <w:sz w:val="20"/>
                <w:szCs w:val="20"/>
                <w:lang w:eastAsia="pl-PL"/>
              </w:rPr>
              <w:t>5 538</w:t>
            </w:r>
          </w:p>
        </w:tc>
        <w:tc>
          <w:tcPr>
            <w:tcW w:w="846" w:type="pct"/>
            <w:tcBorders>
              <w:top w:val="nil"/>
              <w:left w:val="nil"/>
              <w:bottom w:val="single" w:sz="4" w:space="0" w:color="auto"/>
              <w:right w:val="single" w:sz="4" w:space="0" w:color="auto"/>
            </w:tcBorders>
            <w:noWrap/>
            <w:vAlign w:val="center"/>
            <w:hideMark/>
          </w:tcPr>
          <w:p w14:paraId="4F0297E4" w14:textId="770E41B0" w:rsidR="001C1C7B" w:rsidRPr="001C1C7B" w:rsidRDefault="001C1C7B" w:rsidP="001C1C7B">
            <w:pPr>
              <w:spacing w:after="0" w:line="240" w:lineRule="auto"/>
              <w:jc w:val="center"/>
              <w:rPr>
                <w:rFonts w:ascii="Times New Roman" w:eastAsia="Times New Roman" w:hAnsi="Times New Roman" w:cs="Times New Roman"/>
                <w:color w:val="000000"/>
                <w:sz w:val="20"/>
                <w:szCs w:val="20"/>
                <w:lang w:eastAsia="pl-PL"/>
              </w:rPr>
            </w:pPr>
            <w:r w:rsidRPr="001C1C7B">
              <w:rPr>
                <w:rFonts w:ascii="Times New Roman" w:hAnsi="Times New Roman" w:cs="Times New Roman"/>
                <w:color w:val="000000"/>
                <w:sz w:val="20"/>
                <w:szCs w:val="20"/>
              </w:rPr>
              <w:t>21,65</w:t>
            </w:r>
          </w:p>
        </w:tc>
        <w:tc>
          <w:tcPr>
            <w:tcW w:w="900" w:type="pct"/>
            <w:tcBorders>
              <w:top w:val="nil"/>
              <w:left w:val="nil"/>
              <w:bottom w:val="single" w:sz="4" w:space="0" w:color="auto"/>
              <w:right w:val="single" w:sz="4" w:space="0" w:color="auto"/>
            </w:tcBorders>
            <w:noWrap/>
            <w:vAlign w:val="center"/>
            <w:hideMark/>
          </w:tcPr>
          <w:p w14:paraId="3189D434" w14:textId="02E7C379" w:rsidR="001C1C7B" w:rsidRPr="007B7DAA" w:rsidRDefault="001C1C7B" w:rsidP="001C1C7B">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453</w:t>
            </w:r>
          </w:p>
        </w:tc>
        <w:tc>
          <w:tcPr>
            <w:tcW w:w="72" w:type="pct"/>
            <w:vAlign w:val="center"/>
            <w:hideMark/>
          </w:tcPr>
          <w:p w14:paraId="0F9EA895" w14:textId="77777777" w:rsidR="001C1C7B" w:rsidRPr="007B7DAA" w:rsidRDefault="001C1C7B" w:rsidP="001C1C7B">
            <w:pPr>
              <w:spacing w:after="0" w:line="240" w:lineRule="auto"/>
              <w:rPr>
                <w:rFonts w:ascii="Times New Roman" w:eastAsia="Times New Roman" w:hAnsi="Times New Roman" w:cs="Times New Roman"/>
                <w:sz w:val="20"/>
                <w:szCs w:val="20"/>
                <w:lang w:eastAsia="pl-PL"/>
              </w:rPr>
            </w:pPr>
          </w:p>
        </w:tc>
      </w:tr>
      <w:tr w:rsidR="001C1C7B" w:rsidRPr="007B7DAA" w14:paraId="72E91ED3" w14:textId="77777777" w:rsidTr="001C1C7B">
        <w:trPr>
          <w:trHeight w:val="340"/>
        </w:trPr>
        <w:tc>
          <w:tcPr>
            <w:tcW w:w="1037" w:type="pct"/>
            <w:tcBorders>
              <w:top w:val="nil"/>
              <w:left w:val="single" w:sz="4" w:space="0" w:color="auto"/>
              <w:bottom w:val="single" w:sz="4" w:space="0" w:color="auto"/>
              <w:right w:val="single" w:sz="4" w:space="0" w:color="auto"/>
            </w:tcBorders>
            <w:noWrap/>
            <w:vAlign w:val="center"/>
          </w:tcPr>
          <w:p w14:paraId="4AF8964D" w14:textId="5560A969" w:rsidR="001C1C7B" w:rsidRPr="007B7DAA" w:rsidRDefault="001C1C7B" w:rsidP="001C1C7B">
            <w:pPr>
              <w:spacing w:after="0" w:line="240" w:lineRule="auto"/>
              <w:rPr>
                <w:rFonts w:ascii="Times New Roman" w:eastAsia="Times New Roman" w:hAnsi="Times New Roman" w:cs="Times New Roman"/>
                <w:color w:val="000000"/>
                <w:sz w:val="20"/>
                <w:szCs w:val="20"/>
                <w:lang w:eastAsia="pl-PL"/>
              </w:rPr>
            </w:pPr>
            <w:r>
              <w:rPr>
                <w:rFonts w:ascii="Times New Roman" w:hAnsi="Times New Roman" w:cs="Times New Roman"/>
                <w:sz w:val="20"/>
                <w:szCs w:val="20"/>
              </w:rPr>
              <w:t>Gmina</w:t>
            </w:r>
            <w:r w:rsidRPr="00723C0A">
              <w:rPr>
                <w:rFonts w:ascii="Times New Roman" w:hAnsi="Times New Roman" w:cs="Times New Roman"/>
                <w:sz w:val="20"/>
                <w:szCs w:val="20"/>
              </w:rPr>
              <w:t xml:space="preserve"> </w:t>
            </w:r>
            <w:r>
              <w:rPr>
                <w:rFonts w:ascii="Times New Roman" w:hAnsi="Times New Roman" w:cs="Times New Roman"/>
                <w:sz w:val="20"/>
                <w:szCs w:val="20"/>
              </w:rPr>
              <w:t>Narol</w:t>
            </w:r>
          </w:p>
        </w:tc>
        <w:tc>
          <w:tcPr>
            <w:tcW w:w="726" w:type="pct"/>
            <w:tcBorders>
              <w:top w:val="nil"/>
              <w:left w:val="nil"/>
              <w:bottom w:val="single" w:sz="4" w:space="0" w:color="auto"/>
              <w:right w:val="single" w:sz="4" w:space="0" w:color="auto"/>
            </w:tcBorders>
            <w:noWrap/>
            <w:vAlign w:val="center"/>
          </w:tcPr>
          <w:p w14:paraId="3DAAE64F" w14:textId="12027CEE" w:rsidR="001C1C7B" w:rsidRPr="008A0AED" w:rsidRDefault="001C1C7B" w:rsidP="001C1C7B">
            <w:pPr>
              <w:spacing w:after="0" w:line="240" w:lineRule="auto"/>
              <w:jc w:val="center"/>
              <w:rPr>
                <w:rFonts w:ascii="Times New Roman" w:eastAsia="Times New Roman" w:hAnsi="Times New Roman" w:cs="Times New Roman"/>
                <w:color w:val="000000"/>
                <w:sz w:val="20"/>
                <w:szCs w:val="20"/>
                <w:lang w:eastAsia="pl-PL"/>
              </w:rPr>
            </w:pPr>
            <w:r w:rsidRPr="000F77C7">
              <w:rPr>
                <w:rFonts w:ascii="Times New Roman" w:eastAsia="Times New Roman" w:hAnsi="Times New Roman" w:cs="Times New Roman"/>
                <w:color w:val="000000"/>
                <w:sz w:val="20"/>
                <w:szCs w:val="20"/>
                <w:lang w:eastAsia="pl-PL"/>
              </w:rPr>
              <w:t>7 714</w:t>
            </w:r>
          </w:p>
        </w:tc>
        <w:tc>
          <w:tcPr>
            <w:tcW w:w="639" w:type="pct"/>
            <w:tcBorders>
              <w:top w:val="nil"/>
              <w:left w:val="nil"/>
              <w:bottom w:val="single" w:sz="4" w:space="0" w:color="auto"/>
              <w:right w:val="single" w:sz="4" w:space="0" w:color="auto"/>
            </w:tcBorders>
            <w:noWrap/>
            <w:vAlign w:val="center"/>
          </w:tcPr>
          <w:p w14:paraId="60523279" w14:textId="3D1ADAD5" w:rsidR="001C1C7B" w:rsidRPr="008A0AED" w:rsidRDefault="001C1C7B" w:rsidP="001C1C7B">
            <w:pPr>
              <w:spacing w:after="0" w:line="240" w:lineRule="auto"/>
              <w:jc w:val="center"/>
              <w:rPr>
                <w:rFonts w:ascii="Times New Roman" w:eastAsia="Times New Roman" w:hAnsi="Times New Roman" w:cs="Times New Roman"/>
                <w:color w:val="000000"/>
                <w:sz w:val="20"/>
                <w:szCs w:val="20"/>
                <w:lang w:eastAsia="pl-PL"/>
              </w:rPr>
            </w:pPr>
            <w:r w:rsidRPr="000F77C7">
              <w:rPr>
                <w:rFonts w:ascii="Times New Roman" w:eastAsia="Times New Roman" w:hAnsi="Times New Roman" w:cs="Times New Roman"/>
                <w:color w:val="000000"/>
                <w:sz w:val="20"/>
                <w:szCs w:val="20"/>
                <w:lang w:eastAsia="pl-PL"/>
              </w:rPr>
              <w:t>3 715</w:t>
            </w:r>
          </w:p>
        </w:tc>
        <w:tc>
          <w:tcPr>
            <w:tcW w:w="780" w:type="pct"/>
            <w:tcBorders>
              <w:top w:val="nil"/>
              <w:left w:val="nil"/>
              <w:bottom w:val="single" w:sz="4" w:space="0" w:color="auto"/>
              <w:right w:val="single" w:sz="4" w:space="0" w:color="auto"/>
            </w:tcBorders>
            <w:noWrap/>
            <w:vAlign w:val="center"/>
          </w:tcPr>
          <w:p w14:paraId="4C673AA0" w14:textId="2D3377F2" w:rsidR="001C1C7B" w:rsidRPr="008A0AED" w:rsidRDefault="001C1C7B" w:rsidP="001C1C7B">
            <w:pPr>
              <w:spacing w:after="0" w:line="240" w:lineRule="auto"/>
              <w:jc w:val="center"/>
              <w:rPr>
                <w:rFonts w:ascii="Times New Roman" w:eastAsia="Times New Roman" w:hAnsi="Times New Roman" w:cs="Times New Roman"/>
                <w:color w:val="000000"/>
                <w:sz w:val="20"/>
                <w:szCs w:val="20"/>
                <w:lang w:eastAsia="pl-PL"/>
              </w:rPr>
            </w:pPr>
            <w:r w:rsidRPr="000F77C7">
              <w:rPr>
                <w:rFonts w:ascii="Times New Roman" w:eastAsia="Times New Roman" w:hAnsi="Times New Roman" w:cs="Times New Roman"/>
                <w:color w:val="000000"/>
                <w:sz w:val="20"/>
                <w:szCs w:val="20"/>
                <w:lang w:eastAsia="pl-PL"/>
              </w:rPr>
              <w:t>3 999</w:t>
            </w:r>
          </w:p>
        </w:tc>
        <w:tc>
          <w:tcPr>
            <w:tcW w:w="846" w:type="pct"/>
            <w:tcBorders>
              <w:top w:val="nil"/>
              <w:left w:val="nil"/>
              <w:bottom w:val="single" w:sz="4" w:space="0" w:color="auto"/>
              <w:right w:val="single" w:sz="4" w:space="0" w:color="auto"/>
            </w:tcBorders>
            <w:noWrap/>
            <w:vAlign w:val="center"/>
          </w:tcPr>
          <w:p w14:paraId="2F40F0D4" w14:textId="50AB75CB" w:rsidR="001C1C7B" w:rsidRPr="001C1C7B" w:rsidRDefault="001C1C7B" w:rsidP="001C1C7B">
            <w:pPr>
              <w:spacing w:after="0" w:line="240" w:lineRule="auto"/>
              <w:jc w:val="center"/>
              <w:rPr>
                <w:rFonts w:ascii="Times New Roman" w:eastAsia="Times New Roman" w:hAnsi="Times New Roman" w:cs="Times New Roman"/>
                <w:color w:val="000000"/>
                <w:sz w:val="20"/>
                <w:szCs w:val="20"/>
                <w:lang w:eastAsia="pl-PL"/>
              </w:rPr>
            </w:pPr>
            <w:r w:rsidRPr="001C1C7B">
              <w:rPr>
                <w:rFonts w:ascii="Times New Roman" w:hAnsi="Times New Roman" w:cs="Times New Roman"/>
                <w:color w:val="000000"/>
                <w:sz w:val="20"/>
                <w:szCs w:val="20"/>
              </w:rPr>
              <w:t>14,31</w:t>
            </w:r>
          </w:p>
        </w:tc>
        <w:tc>
          <w:tcPr>
            <w:tcW w:w="900" w:type="pct"/>
            <w:tcBorders>
              <w:top w:val="nil"/>
              <w:left w:val="nil"/>
              <w:bottom w:val="single" w:sz="4" w:space="0" w:color="auto"/>
              <w:right w:val="single" w:sz="4" w:space="0" w:color="auto"/>
            </w:tcBorders>
            <w:noWrap/>
            <w:vAlign w:val="center"/>
          </w:tcPr>
          <w:p w14:paraId="6963D3A6" w14:textId="1B42E102" w:rsidR="001C1C7B" w:rsidRPr="007B7DAA" w:rsidRDefault="001C1C7B" w:rsidP="001C1C7B">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38</w:t>
            </w:r>
          </w:p>
        </w:tc>
        <w:tc>
          <w:tcPr>
            <w:tcW w:w="72" w:type="pct"/>
            <w:vAlign w:val="center"/>
          </w:tcPr>
          <w:p w14:paraId="35BB70F4" w14:textId="77777777" w:rsidR="001C1C7B" w:rsidRPr="007B7DAA" w:rsidRDefault="001C1C7B" w:rsidP="001C1C7B">
            <w:pPr>
              <w:spacing w:after="0" w:line="240" w:lineRule="auto"/>
              <w:rPr>
                <w:rFonts w:ascii="Times New Roman" w:eastAsia="Times New Roman" w:hAnsi="Times New Roman" w:cs="Times New Roman"/>
                <w:sz w:val="20"/>
                <w:szCs w:val="20"/>
                <w:lang w:eastAsia="pl-PL"/>
              </w:rPr>
            </w:pPr>
          </w:p>
        </w:tc>
      </w:tr>
      <w:tr w:rsidR="001C1C7B" w:rsidRPr="007B7DAA" w14:paraId="0CB8AEC4" w14:textId="77777777" w:rsidTr="001C1C7B">
        <w:trPr>
          <w:trHeight w:val="340"/>
        </w:trPr>
        <w:tc>
          <w:tcPr>
            <w:tcW w:w="1037" w:type="pct"/>
            <w:tcBorders>
              <w:top w:val="nil"/>
              <w:left w:val="single" w:sz="4" w:space="0" w:color="auto"/>
              <w:bottom w:val="single" w:sz="4" w:space="0" w:color="auto"/>
              <w:right w:val="single" w:sz="4" w:space="0" w:color="auto"/>
            </w:tcBorders>
            <w:noWrap/>
            <w:vAlign w:val="center"/>
          </w:tcPr>
          <w:p w14:paraId="4933D5E4" w14:textId="78500C5D" w:rsidR="001C1C7B" w:rsidRPr="007B7DAA" w:rsidRDefault="001C1C7B" w:rsidP="001C1C7B">
            <w:pPr>
              <w:spacing w:after="0" w:line="240" w:lineRule="auto"/>
              <w:rPr>
                <w:rFonts w:ascii="Times New Roman" w:eastAsia="Times New Roman" w:hAnsi="Times New Roman" w:cs="Times New Roman"/>
                <w:color w:val="000000"/>
                <w:sz w:val="20"/>
                <w:szCs w:val="20"/>
                <w:lang w:eastAsia="pl-PL"/>
              </w:rPr>
            </w:pPr>
            <w:r>
              <w:rPr>
                <w:rFonts w:ascii="Times New Roman" w:hAnsi="Times New Roman" w:cs="Times New Roman"/>
                <w:sz w:val="20"/>
                <w:szCs w:val="20"/>
              </w:rPr>
              <w:t>Gmina</w:t>
            </w:r>
            <w:r w:rsidRPr="00723C0A">
              <w:rPr>
                <w:rFonts w:ascii="Times New Roman" w:hAnsi="Times New Roman" w:cs="Times New Roman"/>
                <w:sz w:val="20"/>
                <w:szCs w:val="20"/>
              </w:rPr>
              <w:t xml:space="preserve"> Oles</w:t>
            </w:r>
            <w:r>
              <w:rPr>
                <w:rFonts w:ascii="Times New Roman" w:hAnsi="Times New Roman" w:cs="Times New Roman"/>
                <w:sz w:val="20"/>
                <w:szCs w:val="20"/>
              </w:rPr>
              <w:t>zyce</w:t>
            </w:r>
          </w:p>
        </w:tc>
        <w:tc>
          <w:tcPr>
            <w:tcW w:w="726" w:type="pct"/>
            <w:tcBorders>
              <w:top w:val="nil"/>
              <w:left w:val="nil"/>
              <w:bottom w:val="single" w:sz="4" w:space="0" w:color="auto"/>
              <w:right w:val="single" w:sz="4" w:space="0" w:color="auto"/>
            </w:tcBorders>
            <w:noWrap/>
            <w:vAlign w:val="center"/>
          </w:tcPr>
          <w:p w14:paraId="64A16AA6" w14:textId="047F6C0A" w:rsidR="001C1C7B" w:rsidRPr="008A0AED" w:rsidRDefault="001C1C7B" w:rsidP="001C1C7B">
            <w:pPr>
              <w:spacing w:after="0" w:line="240" w:lineRule="auto"/>
              <w:jc w:val="center"/>
              <w:rPr>
                <w:rFonts w:ascii="Times New Roman" w:eastAsia="Times New Roman" w:hAnsi="Times New Roman" w:cs="Times New Roman"/>
                <w:color w:val="000000"/>
                <w:sz w:val="20"/>
                <w:szCs w:val="20"/>
                <w:lang w:eastAsia="pl-PL"/>
              </w:rPr>
            </w:pPr>
            <w:r w:rsidRPr="000F77C7">
              <w:rPr>
                <w:rFonts w:ascii="Times New Roman" w:eastAsia="Times New Roman" w:hAnsi="Times New Roman" w:cs="Times New Roman"/>
                <w:color w:val="000000"/>
                <w:sz w:val="20"/>
                <w:szCs w:val="20"/>
                <w:lang w:eastAsia="pl-PL"/>
              </w:rPr>
              <w:t>6 226</w:t>
            </w:r>
          </w:p>
        </w:tc>
        <w:tc>
          <w:tcPr>
            <w:tcW w:w="639" w:type="pct"/>
            <w:tcBorders>
              <w:top w:val="nil"/>
              <w:left w:val="nil"/>
              <w:bottom w:val="single" w:sz="4" w:space="0" w:color="auto"/>
              <w:right w:val="single" w:sz="4" w:space="0" w:color="auto"/>
            </w:tcBorders>
            <w:noWrap/>
            <w:vAlign w:val="center"/>
          </w:tcPr>
          <w:p w14:paraId="1F854A28" w14:textId="4A49F38C" w:rsidR="001C1C7B" w:rsidRPr="008A0AED" w:rsidRDefault="001C1C7B" w:rsidP="001C1C7B">
            <w:pPr>
              <w:spacing w:after="0" w:line="240" w:lineRule="auto"/>
              <w:jc w:val="center"/>
              <w:rPr>
                <w:rFonts w:ascii="Times New Roman" w:eastAsia="Times New Roman" w:hAnsi="Times New Roman" w:cs="Times New Roman"/>
                <w:color w:val="000000"/>
                <w:sz w:val="20"/>
                <w:szCs w:val="20"/>
                <w:lang w:eastAsia="pl-PL"/>
              </w:rPr>
            </w:pPr>
            <w:r w:rsidRPr="000F77C7">
              <w:rPr>
                <w:rFonts w:ascii="Times New Roman" w:eastAsia="Times New Roman" w:hAnsi="Times New Roman" w:cs="Times New Roman"/>
                <w:color w:val="000000"/>
                <w:sz w:val="20"/>
                <w:szCs w:val="20"/>
                <w:lang w:eastAsia="pl-PL"/>
              </w:rPr>
              <w:t>3 136</w:t>
            </w:r>
          </w:p>
        </w:tc>
        <w:tc>
          <w:tcPr>
            <w:tcW w:w="780" w:type="pct"/>
            <w:tcBorders>
              <w:top w:val="nil"/>
              <w:left w:val="nil"/>
              <w:bottom w:val="single" w:sz="4" w:space="0" w:color="auto"/>
              <w:right w:val="single" w:sz="4" w:space="0" w:color="auto"/>
            </w:tcBorders>
            <w:noWrap/>
            <w:vAlign w:val="center"/>
          </w:tcPr>
          <w:p w14:paraId="577AB0EE" w14:textId="2A8D3C48" w:rsidR="001C1C7B" w:rsidRPr="008A0AED" w:rsidRDefault="001C1C7B" w:rsidP="001C1C7B">
            <w:pPr>
              <w:spacing w:after="0" w:line="240" w:lineRule="auto"/>
              <w:jc w:val="center"/>
              <w:rPr>
                <w:rFonts w:ascii="Times New Roman" w:eastAsia="Times New Roman" w:hAnsi="Times New Roman" w:cs="Times New Roman"/>
                <w:color w:val="000000"/>
                <w:sz w:val="20"/>
                <w:szCs w:val="20"/>
                <w:lang w:eastAsia="pl-PL"/>
              </w:rPr>
            </w:pPr>
            <w:r w:rsidRPr="000F77C7">
              <w:rPr>
                <w:rFonts w:ascii="Times New Roman" w:eastAsia="Times New Roman" w:hAnsi="Times New Roman" w:cs="Times New Roman"/>
                <w:color w:val="000000"/>
                <w:sz w:val="20"/>
                <w:szCs w:val="20"/>
                <w:lang w:eastAsia="pl-PL"/>
              </w:rPr>
              <w:t>3 090</w:t>
            </w:r>
          </w:p>
        </w:tc>
        <w:tc>
          <w:tcPr>
            <w:tcW w:w="846" w:type="pct"/>
            <w:tcBorders>
              <w:top w:val="nil"/>
              <w:left w:val="nil"/>
              <w:bottom w:val="single" w:sz="4" w:space="0" w:color="auto"/>
              <w:right w:val="single" w:sz="4" w:space="0" w:color="auto"/>
            </w:tcBorders>
            <w:noWrap/>
            <w:vAlign w:val="center"/>
          </w:tcPr>
          <w:p w14:paraId="18E2707B" w14:textId="1B7B4CCA" w:rsidR="001C1C7B" w:rsidRPr="001C1C7B" w:rsidRDefault="001C1C7B" w:rsidP="001C1C7B">
            <w:pPr>
              <w:spacing w:after="0" w:line="240" w:lineRule="auto"/>
              <w:jc w:val="center"/>
              <w:rPr>
                <w:rFonts w:ascii="Times New Roman" w:eastAsia="Times New Roman" w:hAnsi="Times New Roman" w:cs="Times New Roman"/>
                <w:color w:val="000000"/>
                <w:sz w:val="20"/>
                <w:szCs w:val="20"/>
                <w:lang w:eastAsia="pl-PL"/>
              </w:rPr>
            </w:pPr>
            <w:r w:rsidRPr="001C1C7B">
              <w:rPr>
                <w:rFonts w:ascii="Times New Roman" w:hAnsi="Times New Roman" w:cs="Times New Roman"/>
                <w:color w:val="000000"/>
                <w:sz w:val="20"/>
                <w:szCs w:val="20"/>
              </w:rPr>
              <w:t>11,55</w:t>
            </w:r>
          </w:p>
        </w:tc>
        <w:tc>
          <w:tcPr>
            <w:tcW w:w="900" w:type="pct"/>
            <w:tcBorders>
              <w:top w:val="nil"/>
              <w:left w:val="nil"/>
              <w:bottom w:val="single" w:sz="4" w:space="0" w:color="auto"/>
              <w:right w:val="single" w:sz="4" w:space="0" w:color="auto"/>
            </w:tcBorders>
            <w:noWrap/>
            <w:vAlign w:val="center"/>
          </w:tcPr>
          <w:p w14:paraId="4201E63E" w14:textId="0541D07C" w:rsidR="001C1C7B" w:rsidRPr="007B7DAA" w:rsidRDefault="001C1C7B" w:rsidP="001C1C7B">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41</w:t>
            </w:r>
          </w:p>
        </w:tc>
        <w:tc>
          <w:tcPr>
            <w:tcW w:w="72" w:type="pct"/>
            <w:vAlign w:val="center"/>
          </w:tcPr>
          <w:p w14:paraId="5DEA9DE8" w14:textId="77777777" w:rsidR="001C1C7B" w:rsidRPr="007B7DAA" w:rsidRDefault="001C1C7B" w:rsidP="001C1C7B">
            <w:pPr>
              <w:spacing w:after="0" w:line="240" w:lineRule="auto"/>
              <w:rPr>
                <w:rFonts w:ascii="Times New Roman" w:eastAsia="Times New Roman" w:hAnsi="Times New Roman" w:cs="Times New Roman"/>
                <w:sz w:val="20"/>
                <w:szCs w:val="20"/>
                <w:lang w:eastAsia="pl-PL"/>
              </w:rPr>
            </w:pPr>
          </w:p>
        </w:tc>
      </w:tr>
      <w:tr w:rsidR="001C1C7B" w:rsidRPr="007B7DAA" w14:paraId="24EB4C38" w14:textId="77777777" w:rsidTr="001C1C7B">
        <w:trPr>
          <w:trHeight w:val="340"/>
        </w:trPr>
        <w:tc>
          <w:tcPr>
            <w:tcW w:w="1037" w:type="pct"/>
            <w:tcBorders>
              <w:top w:val="nil"/>
              <w:left w:val="single" w:sz="4" w:space="0" w:color="auto"/>
              <w:bottom w:val="single" w:sz="4" w:space="0" w:color="auto"/>
              <w:right w:val="single" w:sz="4" w:space="0" w:color="auto"/>
            </w:tcBorders>
            <w:noWrap/>
            <w:vAlign w:val="center"/>
          </w:tcPr>
          <w:p w14:paraId="2DF82041" w14:textId="31F74937" w:rsidR="001C1C7B" w:rsidRPr="007B7DAA" w:rsidRDefault="001C1C7B" w:rsidP="001C1C7B">
            <w:pPr>
              <w:spacing w:after="0" w:line="240" w:lineRule="auto"/>
              <w:rPr>
                <w:rFonts w:ascii="Times New Roman" w:eastAsia="Times New Roman" w:hAnsi="Times New Roman" w:cs="Times New Roman"/>
                <w:color w:val="000000"/>
                <w:sz w:val="20"/>
                <w:szCs w:val="20"/>
                <w:lang w:eastAsia="pl-PL"/>
              </w:rPr>
            </w:pPr>
            <w:r>
              <w:rPr>
                <w:rFonts w:ascii="Times New Roman" w:hAnsi="Times New Roman" w:cs="Times New Roman"/>
                <w:sz w:val="20"/>
                <w:szCs w:val="20"/>
              </w:rPr>
              <w:t>Gmina</w:t>
            </w:r>
            <w:r w:rsidRPr="00723C0A">
              <w:rPr>
                <w:rFonts w:ascii="Times New Roman" w:hAnsi="Times New Roman" w:cs="Times New Roman"/>
                <w:sz w:val="20"/>
                <w:szCs w:val="20"/>
              </w:rPr>
              <w:t xml:space="preserve"> </w:t>
            </w:r>
            <w:r>
              <w:rPr>
                <w:rFonts w:ascii="Times New Roman" w:hAnsi="Times New Roman" w:cs="Times New Roman"/>
                <w:sz w:val="20"/>
                <w:szCs w:val="20"/>
              </w:rPr>
              <w:t>Stary Dzików</w:t>
            </w:r>
            <w:r w:rsidRPr="00723C0A">
              <w:rPr>
                <w:rFonts w:ascii="Times New Roman" w:hAnsi="Times New Roman" w:cs="Times New Roman"/>
                <w:sz w:val="20"/>
                <w:szCs w:val="20"/>
              </w:rPr>
              <w:t xml:space="preserve"> </w:t>
            </w:r>
          </w:p>
        </w:tc>
        <w:tc>
          <w:tcPr>
            <w:tcW w:w="726" w:type="pct"/>
            <w:tcBorders>
              <w:top w:val="nil"/>
              <w:left w:val="nil"/>
              <w:bottom w:val="single" w:sz="4" w:space="0" w:color="auto"/>
              <w:right w:val="single" w:sz="4" w:space="0" w:color="auto"/>
            </w:tcBorders>
            <w:noWrap/>
            <w:vAlign w:val="center"/>
          </w:tcPr>
          <w:p w14:paraId="22FA1FDA" w14:textId="27606A3D" w:rsidR="001C1C7B" w:rsidRPr="008A0AED" w:rsidRDefault="001C1C7B" w:rsidP="001C1C7B">
            <w:pPr>
              <w:spacing w:after="0" w:line="240" w:lineRule="auto"/>
              <w:jc w:val="center"/>
              <w:rPr>
                <w:rFonts w:ascii="Times New Roman" w:eastAsia="Times New Roman" w:hAnsi="Times New Roman" w:cs="Times New Roman"/>
                <w:color w:val="000000"/>
                <w:sz w:val="20"/>
                <w:szCs w:val="20"/>
                <w:lang w:eastAsia="pl-PL"/>
              </w:rPr>
            </w:pPr>
            <w:r w:rsidRPr="000F77C7">
              <w:rPr>
                <w:rFonts w:ascii="Times New Roman" w:eastAsia="Times New Roman" w:hAnsi="Times New Roman" w:cs="Times New Roman"/>
                <w:color w:val="000000"/>
                <w:sz w:val="20"/>
                <w:szCs w:val="20"/>
                <w:lang w:eastAsia="pl-PL"/>
              </w:rPr>
              <w:t>4 121</w:t>
            </w:r>
          </w:p>
        </w:tc>
        <w:tc>
          <w:tcPr>
            <w:tcW w:w="639" w:type="pct"/>
            <w:tcBorders>
              <w:top w:val="nil"/>
              <w:left w:val="nil"/>
              <w:bottom w:val="single" w:sz="4" w:space="0" w:color="auto"/>
              <w:right w:val="single" w:sz="4" w:space="0" w:color="auto"/>
            </w:tcBorders>
            <w:noWrap/>
            <w:vAlign w:val="center"/>
          </w:tcPr>
          <w:p w14:paraId="70A4B78C" w14:textId="1211175B" w:rsidR="001C1C7B" w:rsidRPr="008A0AED" w:rsidRDefault="001C1C7B" w:rsidP="001C1C7B">
            <w:pPr>
              <w:spacing w:after="0" w:line="240" w:lineRule="auto"/>
              <w:jc w:val="center"/>
              <w:rPr>
                <w:rFonts w:ascii="Times New Roman" w:eastAsia="Times New Roman" w:hAnsi="Times New Roman" w:cs="Times New Roman"/>
                <w:color w:val="000000"/>
                <w:sz w:val="20"/>
                <w:szCs w:val="20"/>
                <w:lang w:eastAsia="pl-PL"/>
              </w:rPr>
            </w:pPr>
            <w:r w:rsidRPr="000F77C7">
              <w:rPr>
                <w:rFonts w:ascii="Times New Roman" w:eastAsia="Times New Roman" w:hAnsi="Times New Roman" w:cs="Times New Roman"/>
                <w:color w:val="000000"/>
                <w:sz w:val="20"/>
                <w:szCs w:val="20"/>
                <w:lang w:eastAsia="pl-PL"/>
              </w:rPr>
              <w:t>2 060</w:t>
            </w:r>
          </w:p>
        </w:tc>
        <w:tc>
          <w:tcPr>
            <w:tcW w:w="780" w:type="pct"/>
            <w:tcBorders>
              <w:top w:val="nil"/>
              <w:left w:val="nil"/>
              <w:bottom w:val="single" w:sz="4" w:space="0" w:color="auto"/>
              <w:right w:val="single" w:sz="4" w:space="0" w:color="auto"/>
            </w:tcBorders>
            <w:noWrap/>
            <w:vAlign w:val="center"/>
          </w:tcPr>
          <w:p w14:paraId="7A226F64" w14:textId="074E66EF" w:rsidR="001C1C7B" w:rsidRPr="008A0AED" w:rsidRDefault="001C1C7B" w:rsidP="001C1C7B">
            <w:pPr>
              <w:spacing w:after="0" w:line="240" w:lineRule="auto"/>
              <w:jc w:val="center"/>
              <w:rPr>
                <w:rFonts w:ascii="Times New Roman" w:eastAsia="Times New Roman" w:hAnsi="Times New Roman" w:cs="Times New Roman"/>
                <w:color w:val="000000"/>
                <w:sz w:val="20"/>
                <w:szCs w:val="20"/>
                <w:lang w:eastAsia="pl-PL"/>
              </w:rPr>
            </w:pPr>
            <w:r w:rsidRPr="000F77C7">
              <w:rPr>
                <w:rFonts w:ascii="Times New Roman" w:eastAsia="Times New Roman" w:hAnsi="Times New Roman" w:cs="Times New Roman"/>
                <w:color w:val="000000"/>
                <w:sz w:val="20"/>
                <w:szCs w:val="20"/>
                <w:lang w:eastAsia="pl-PL"/>
              </w:rPr>
              <w:t>2 061</w:t>
            </w:r>
          </w:p>
        </w:tc>
        <w:tc>
          <w:tcPr>
            <w:tcW w:w="846" w:type="pct"/>
            <w:tcBorders>
              <w:top w:val="nil"/>
              <w:left w:val="nil"/>
              <w:bottom w:val="single" w:sz="4" w:space="0" w:color="auto"/>
              <w:right w:val="single" w:sz="4" w:space="0" w:color="auto"/>
            </w:tcBorders>
            <w:noWrap/>
            <w:vAlign w:val="center"/>
          </w:tcPr>
          <w:p w14:paraId="16184126" w14:textId="2C252F55" w:rsidR="001C1C7B" w:rsidRPr="001C1C7B" w:rsidRDefault="001C1C7B" w:rsidP="001C1C7B">
            <w:pPr>
              <w:spacing w:after="0" w:line="240" w:lineRule="auto"/>
              <w:jc w:val="center"/>
              <w:rPr>
                <w:rFonts w:ascii="Times New Roman" w:eastAsia="Times New Roman" w:hAnsi="Times New Roman" w:cs="Times New Roman"/>
                <w:color w:val="000000"/>
                <w:sz w:val="20"/>
                <w:szCs w:val="20"/>
                <w:lang w:eastAsia="pl-PL"/>
              </w:rPr>
            </w:pPr>
            <w:r w:rsidRPr="001C1C7B">
              <w:rPr>
                <w:rFonts w:ascii="Times New Roman" w:hAnsi="Times New Roman" w:cs="Times New Roman"/>
                <w:color w:val="000000"/>
                <w:sz w:val="20"/>
                <w:szCs w:val="20"/>
              </w:rPr>
              <w:t>7,64</w:t>
            </w:r>
          </w:p>
        </w:tc>
        <w:tc>
          <w:tcPr>
            <w:tcW w:w="900" w:type="pct"/>
            <w:tcBorders>
              <w:top w:val="nil"/>
              <w:left w:val="nil"/>
              <w:bottom w:val="single" w:sz="4" w:space="0" w:color="auto"/>
              <w:right w:val="single" w:sz="4" w:space="0" w:color="auto"/>
            </w:tcBorders>
            <w:noWrap/>
            <w:vAlign w:val="center"/>
          </w:tcPr>
          <w:p w14:paraId="3B87FEFC" w14:textId="042D7E8B" w:rsidR="001C1C7B" w:rsidRPr="007B7DAA" w:rsidRDefault="001C1C7B" w:rsidP="001C1C7B">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26</w:t>
            </w:r>
          </w:p>
        </w:tc>
        <w:tc>
          <w:tcPr>
            <w:tcW w:w="72" w:type="pct"/>
            <w:vAlign w:val="center"/>
          </w:tcPr>
          <w:p w14:paraId="6B4DDB84" w14:textId="77777777" w:rsidR="001C1C7B" w:rsidRPr="007B7DAA" w:rsidRDefault="001C1C7B" w:rsidP="001C1C7B">
            <w:pPr>
              <w:spacing w:after="0" w:line="240" w:lineRule="auto"/>
              <w:rPr>
                <w:rFonts w:ascii="Times New Roman" w:eastAsia="Times New Roman" w:hAnsi="Times New Roman" w:cs="Times New Roman"/>
                <w:sz w:val="20"/>
                <w:szCs w:val="20"/>
                <w:lang w:eastAsia="pl-PL"/>
              </w:rPr>
            </w:pPr>
          </w:p>
        </w:tc>
      </w:tr>
      <w:tr w:rsidR="001C1C7B" w:rsidRPr="007B7DAA" w14:paraId="788EE2B4" w14:textId="77777777" w:rsidTr="001C1C7B">
        <w:trPr>
          <w:trHeight w:val="340"/>
        </w:trPr>
        <w:tc>
          <w:tcPr>
            <w:tcW w:w="1037" w:type="pct"/>
            <w:tcBorders>
              <w:top w:val="nil"/>
              <w:left w:val="single" w:sz="4" w:space="0" w:color="auto"/>
              <w:bottom w:val="single" w:sz="4" w:space="0" w:color="auto"/>
              <w:right w:val="single" w:sz="4" w:space="0" w:color="auto"/>
            </w:tcBorders>
            <w:noWrap/>
            <w:vAlign w:val="center"/>
          </w:tcPr>
          <w:p w14:paraId="5BA40E7F" w14:textId="76C09F84" w:rsidR="001C1C7B" w:rsidRPr="007B7DAA" w:rsidRDefault="001C1C7B" w:rsidP="001C1C7B">
            <w:pPr>
              <w:spacing w:after="0" w:line="240" w:lineRule="auto"/>
              <w:rPr>
                <w:rFonts w:ascii="Times New Roman" w:eastAsia="Times New Roman" w:hAnsi="Times New Roman" w:cs="Times New Roman"/>
                <w:color w:val="000000"/>
                <w:sz w:val="20"/>
                <w:szCs w:val="20"/>
                <w:lang w:eastAsia="pl-PL"/>
              </w:rPr>
            </w:pPr>
            <w:r>
              <w:rPr>
                <w:rFonts w:ascii="Times New Roman" w:hAnsi="Times New Roman" w:cs="Times New Roman"/>
                <w:sz w:val="20"/>
                <w:szCs w:val="20"/>
              </w:rPr>
              <w:t>Gmina</w:t>
            </w:r>
            <w:r w:rsidRPr="00723C0A">
              <w:rPr>
                <w:rFonts w:ascii="Times New Roman" w:hAnsi="Times New Roman" w:cs="Times New Roman"/>
                <w:sz w:val="20"/>
                <w:szCs w:val="20"/>
              </w:rPr>
              <w:t xml:space="preserve"> </w:t>
            </w:r>
            <w:r>
              <w:rPr>
                <w:rFonts w:ascii="Times New Roman" w:hAnsi="Times New Roman" w:cs="Times New Roman"/>
                <w:sz w:val="20"/>
                <w:szCs w:val="20"/>
              </w:rPr>
              <w:t>Wielkie Oczy</w:t>
            </w:r>
            <w:r w:rsidRPr="00723C0A">
              <w:rPr>
                <w:rFonts w:ascii="Times New Roman" w:hAnsi="Times New Roman" w:cs="Times New Roman"/>
                <w:sz w:val="20"/>
                <w:szCs w:val="20"/>
              </w:rPr>
              <w:t xml:space="preserve"> </w:t>
            </w:r>
          </w:p>
        </w:tc>
        <w:tc>
          <w:tcPr>
            <w:tcW w:w="726" w:type="pct"/>
            <w:tcBorders>
              <w:top w:val="nil"/>
              <w:left w:val="nil"/>
              <w:bottom w:val="single" w:sz="4" w:space="0" w:color="auto"/>
              <w:right w:val="single" w:sz="4" w:space="0" w:color="auto"/>
            </w:tcBorders>
            <w:noWrap/>
            <w:vAlign w:val="center"/>
          </w:tcPr>
          <w:p w14:paraId="3FCD0EE7" w14:textId="38D87F40" w:rsidR="001C1C7B" w:rsidRPr="008A0AED" w:rsidRDefault="001C1C7B" w:rsidP="001C1C7B">
            <w:pPr>
              <w:spacing w:after="0" w:line="240" w:lineRule="auto"/>
              <w:jc w:val="center"/>
              <w:rPr>
                <w:rFonts w:ascii="Times New Roman" w:eastAsia="Times New Roman" w:hAnsi="Times New Roman" w:cs="Times New Roman"/>
                <w:color w:val="000000"/>
                <w:sz w:val="20"/>
                <w:szCs w:val="20"/>
                <w:lang w:eastAsia="pl-PL"/>
              </w:rPr>
            </w:pPr>
            <w:r w:rsidRPr="000F77C7">
              <w:rPr>
                <w:rFonts w:ascii="Times New Roman" w:eastAsia="Times New Roman" w:hAnsi="Times New Roman" w:cs="Times New Roman"/>
                <w:color w:val="000000"/>
                <w:sz w:val="20"/>
                <w:szCs w:val="20"/>
                <w:lang w:eastAsia="pl-PL"/>
              </w:rPr>
              <w:t>3 703</w:t>
            </w:r>
          </w:p>
        </w:tc>
        <w:tc>
          <w:tcPr>
            <w:tcW w:w="639" w:type="pct"/>
            <w:tcBorders>
              <w:top w:val="nil"/>
              <w:left w:val="nil"/>
              <w:bottom w:val="single" w:sz="4" w:space="0" w:color="auto"/>
              <w:right w:val="single" w:sz="4" w:space="0" w:color="auto"/>
            </w:tcBorders>
            <w:noWrap/>
            <w:vAlign w:val="center"/>
          </w:tcPr>
          <w:p w14:paraId="38C19BEB" w14:textId="34B9BB33" w:rsidR="001C1C7B" w:rsidRPr="008A0AED" w:rsidRDefault="001C1C7B" w:rsidP="001C1C7B">
            <w:pPr>
              <w:spacing w:after="0" w:line="240" w:lineRule="auto"/>
              <w:jc w:val="center"/>
              <w:rPr>
                <w:rFonts w:ascii="Times New Roman" w:eastAsia="Times New Roman" w:hAnsi="Times New Roman" w:cs="Times New Roman"/>
                <w:color w:val="000000"/>
                <w:sz w:val="20"/>
                <w:szCs w:val="20"/>
                <w:lang w:eastAsia="pl-PL"/>
              </w:rPr>
            </w:pPr>
            <w:r w:rsidRPr="000F77C7">
              <w:rPr>
                <w:rFonts w:ascii="Times New Roman" w:eastAsia="Times New Roman" w:hAnsi="Times New Roman" w:cs="Times New Roman"/>
                <w:color w:val="000000"/>
                <w:sz w:val="20"/>
                <w:szCs w:val="20"/>
                <w:lang w:eastAsia="pl-PL"/>
              </w:rPr>
              <w:t>1 863</w:t>
            </w:r>
          </w:p>
        </w:tc>
        <w:tc>
          <w:tcPr>
            <w:tcW w:w="780" w:type="pct"/>
            <w:tcBorders>
              <w:top w:val="nil"/>
              <w:left w:val="nil"/>
              <w:bottom w:val="single" w:sz="4" w:space="0" w:color="auto"/>
              <w:right w:val="single" w:sz="4" w:space="0" w:color="auto"/>
            </w:tcBorders>
            <w:noWrap/>
            <w:vAlign w:val="center"/>
          </w:tcPr>
          <w:p w14:paraId="768764B4" w14:textId="65CF8AF4" w:rsidR="001C1C7B" w:rsidRPr="008A0AED" w:rsidRDefault="001C1C7B" w:rsidP="001C1C7B">
            <w:pPr>
              <w:spacing w:after="0" w:line="240" w:lineRule="auto"/>
              <w:jc w:val="center"/>
              <w:rPr>
                <w:rFonts w:ascii="Times New Roman" w:eastAsia="Times New Roman" w:hAnsi="Times New Roman" w:cs="Times New Roman"/>
                <w:color w:val="000000"/>
                <w:sz w:val="20"/>
                <w:szCs w:val="20"/>
                <w:lang w:eastAsia="pl-PL"/>
              </w:rPr>
            </w:pPr>
            <w:r w:rsidRPr="000F77C7">
              <w:rPr>
                <w:rFonts w:ascii="Times New Roman" w:eastAsia="Times New Roman" w:hAnsi="Times New Roman" w:cs="Times New Roman"/>
                <w:color w:val="000000"/>
                <w:sz w:val="20"/>
                <w:szCs w:val="20"/>
                <w:lang w:eastAsia="pl-PL"/>
              </w:rPr>
              <w:t>1 840</w:t>
            </w:r>
          </w:p>
        </w:tc>
        <w:tc>
          <w:tcPr>
            <w:tcW w:w="846" w:type="pct"/>
            <w:tcBorders>
              <w:top w:val="nil"/>
              <w:left w:val="nil"/>
              <w:bottom w:val="single" w:sz="4" w:space="0" w:color="auto"/>
              <w:right w:val="single" w:sz="4" w:space="0" w:color="auto"/>
            </w:tcBorders>
            <w:noWrap/>
            <w:vAlign w:val="center"/>
          </w:tcPr>
          <w:p w14:paraId="432F4188" w14:textId="6CC25358" w:rsidR="001C1C7B" w:rsidRPr="001C1C7B" w:rsidRDefault="001C1C7B" w:rsidP="001C1C7B">
            <w:pPr>
              <w:spacing w:after="0" w:line="240" w:lineRule="auto"/>
              <w:jc w:val="center"/>
              <w:rPr>
                <w:rFonts w:ascii="Times New Roman" w:eastAsia="Times New Roman" w:hAnsi="Times New Roman" w:cs="Times New Roman"/>
                <w:color w:val="000000"/>
                <w:sz w:val="20"/>
                <w:szCs w:val="20"/>
                <w:lang w:eastAsia="pl-PL"/>
              </w:rPr>
            </w:pPr>
            <w:r w:rsidRPr="001C1C7B">
              <w:rPr>
                <w:rFonts w:ascii="Times New Roman" w:hAnsi="Times New Roman" w:cs="Times New Roman"/>
                <w:color w:val="000000"/>
                <w:sz w:val="20"/>
                <w:szCs w:val="20"/>
              </w:rPr>
              <w:t>6,87</w:t>
            </w:r>
          </w:p>
        </w:tc>
        <w:tc>
          <w:tcPr>
            <w:tcW w:w="900" w:type="pct"/>
            <w:tcBorders>
              <w:top w:val="nil"/>
              <w:left w:val="nil"/>
              <w:bottom w:val="single" w:sz="4" w:space="0" w:color="auto"/>
              <w:right w:val="single" w:sz="4" w:space="0" w:color="auto"/>
            </w:tcBorders>
            <w:noWrap/>
            <w:vAlign w:val="center"/>
          </w:tcPr>
          <w:p w14:paraId="06F1C6DE" w14:textId="4DA43819" w:rsidR="001C1C7B" w:rsidRPr="007B7DAA" w:rsidRDefault="001C1C7B" w:rsidP="001C1C7B">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25</w:t>
            </w:r>
          </w:p>
        </w:tc>
        <w:tc>
          <w:tcPr>
            <w:tcW w:w="72" w:type="pct"/>
            <w:vAlign w:val="center"/>
          </w:tcPr>
          <w:p w14:paraId="0466D891" w14:textId="77777777" w:rsidR="001C1C7B" w:rsidRPr="007B7DAA" w:rsidRDefault="001C1C7B" w:rsidP="001C1C7B">
            <w:pPr>
              <w:spacing w:after="0" w:line="240" w:lineRule="auto"/>
              <w:rPr>
                <w:rFonts w:ascii="Times New Roman" w:eastAsia="Times New Roman" w:hAnsi="Times New Roman" w:cs="Times New Roman"/>
                <w:sz w:val="20"/>
                <w:szCs w:val="20"/>
                <w:lang w:eastAsia="pl-PL"/>
              </w:rPr>
            </w:pPr>
          </w:p>
        </w:tc>
      </w:tr>
      <w:tr w:rsidR="00BE7B8F" w:rsidRPr="007B7DAA" w14:paraId="189D90ED" w14:textId="77777777" w:rsidTr="000F77C7">
        <w:trPr>
          <w:trHeight w:val="340"/>
        </w:trPr>
        <w:tc>
          <w:tcPr>
            <w:tcW w:w="1037" w:type="pct"/>
            <w:tcBorders>
              <w:top w:val="nil"/>
              <w:left w:val="single" w:sz="4" w:space="0" w:color="auto"/>
              <w:bottom w:val="single" w:sz="4" w:space="0" w:color="auto"/>
              <w:right w:val="single" w:sz="4" w:space="0" w:color="auto"/>
            </w:tcBorders>
            <w:noWrap/>
            <w:vAlign w:val="center"/>
            <w:hideMark/>
          </w:tcPr>
          <w:p w14:paraId="69F142EA" w14:textId="77777777" w:rsidR="00BE7B8F" w:rsidRPr="007B7DAA" w:rsidRDefault="00BE7B8F" w:rsidP="003A4812">
            <w:pPr>
              <w:spacing w:after="0" w:line="240" w:lineRule="auto"/>
              <w:rPr>
                <w:rFonts w:ascii="Times New Roman" w:eastAsia="Times New Roman" w:hAnsi="Times New Roman" w:cs="Times New Roman"/>
                <w:b/>
                <w:bCs/>
                <w:color w:val="000000"/>
                <w:sz w:val="20"/>
                <w:szCs w:val="20"/>
                <w:lang w:eastAsia="pl-PL"/>
              </w:rPr>
            </w:pPr>
            <w:r w:rsidRPr="007B7DAA">
              <w:rPr>
                <w:rFonts w:ascii="Times New Roman" w:eastAsia="Times New Roman" w:hAnsi="Times New Roman" w:cs="Times New Roman"/>
                <w:b/>
                <w:bCs/>
                <w:color w:val="000000"/>
                <w:sz w:val="20"/>
                <w:szCs w:val="20"/>
                <w:lang w:eastAsia="pl-PL"/>
              </w:rPr>
              <w:t>Razem LGD</w:t>
            </w:r>
          </w:p>
        </w:tc>
        <w:tc>
          <w:tcPr>
            <w:tcW w:w="726" w:type="pct"/>
            <w:tcBorders>
              <w:top w:val="nil"/>
              <w:left w:val="nil"/>
              <w:bottom w:val="single" w:sz="4" w:space="0" w:color="auto"/>
              <w:right w:val="single" w:sz="4" w:space="0" w:color="auto"/>
            </w:tcBorders>
            <w:noWrap/>
            <w:vAlign w:val="center"/>
            <w:hideMark/>
          </w:tcPr>
          <w:p w14:paraId="67A0FED8" w14:textId="1B8BFC7A" w:rsidR="00BE7B8F" w:rsidRPr="007B7DAA" w:rsidRDefault="004E59DE" w:rsidP="003A4812">
            <w:pPr>
              <w:spacing w:after="0" w:line="240" w:lineRule="auto"/>
              <w:jc w:val="center"/>
              <w:rPr>
                <w:rFonts w:ascii="Times New Roman" w:eastAsia="Times New Roman" w:hAnsi="Times New Roman" w:cs="Times New Roman"/>
                <w:b/>
                <w:bCs/>
                <w:color w:val="000000"/>
                <w:sz w:val="20"/>
                <w:szCs w:val="20"/>
                <w:lang w:eastAsia="pl-PL"/>
              </w:rPr>
            </w:pPr>
            <w:bookmarkStart w:id="37" w:name="_Hlk135151579"/>
            <w:r>
              <w:rPr>
                <w:rFonts w:ascii="Times New Roman" w:eastAsia="Times New Roman" w:hAnsi="Times New Roman" w:cs="Times New Roman"/>
                <w:b/>
                <w:bCs/>
                <w:color w:val="000000"/>
                <w:sz w:val="20"/>
                <w:szCs w:val="20"/>
                <w:lang w:eastAsia="pl-PL"/>
              </w:rPr>
              <w:t>53 914</w:t>
            </w:r>
            <w:bookmarkEnd w:id="37"/>
          </w:p>
        </w:tc>
        <w:tc>
          <w:tcPr>
            <w:tcW w:w="639" w:type="pct"/>
            <w:tcBorders>
              <w:top w:val="nil"/>
              <w:left w:val="nil"/>
              <w:bottom w:val="single" w:sz="4" w:space="0" w:color="auto"/>
              <w:right w:val="single" w:sz="4" w:space="0" w:color="auto"/>
            </w:tcBorders>
            <w:noWrap/>
            <w:vAlign w:val="center"/>
            <w:hideMark/>
          </w:tcPr>
          <w:p w14:paraId="265D9DA1" w14:textId="5EB3B4B5" w:rsidR="00BE7B8F" w:rsidRPr="008A0AED" w:rsidRDefault="004E59DE" w:rsidP="003A4812">
            <w:pPr>
              <w:spacing w:after="0" w:line="240" w:lineRule="auto"/>
              <w:jc w:val="center"/>
              <w:rPr>
                <w:rFonts w:ascii="Times New Roman" w:eastAsia="Times New Roman" w:hAnsi="Times New Roman" w:cs="Times New Roman"/>
                <w:b/>
                <w:bCs/>
                <w:color w:val="000000"/>
                <w:sz w:val="20"/>
                <w:szCs w:val="20"/>
                <w:lang w:eastAsia="pl-PL"/>
              </w:rPr>
            </w:pPr>
            <w:r>
              <w:rPr>
                <w:rFonts w:ascii="Times New Roman" w:eastAsia="Times New Roman" w:hAnsi="Times New Roman" w:cs="Times New Roman"/>
                <w:b/>
                <w:bCs/>
                <w:color w:val="000000"/>
                <w:sz w:val="20"/>
                <w:szCs w:val="20"/>
                <w:lang w:eastAsia="pl-PL"/>
              </w:rPr>
              <w:t>27 125</w:t>
            </w:r>
          </w:p>
        </w:tc>
        <w:tc>
          <w:tcPr>
            <w:tcW w:w="780" w:type="pct"/>
            <w:tcBorders>
              <w:top w:val="nil"/>
              <w:left w:val="nil"/>
              <w:bottom w:val="single" w:sz="4" w:space="0" w:color="auto"/>
              <w:right w:val="single" w:sz="4" w:space="0" w:color="auto"/>
            </w:tcBorders>
            <w:noWrap/>
            <w:vAlign w:val="center"/>
            <w:hideMark/>
          </w:tcPr>
          <w:p w14:paraId="7074F84F" w14:textId="7E6F9F75" w:rsidR="00BE7B8F" w:rsidRPr="008A0AED" w:rsidRDefault="004E59DE" w:rsidP="003A4812">
            <w:pPr>
              <w:spacing w:after="0" w:line="240" w:lineRule="auto"/>
              <w:jc w:val="center"/>
              <w:rPr>
                <w:rFonts w:ascii="Times New Roman" w:eastAsia="Times New Roman" w:hAnsi="Times New Roman" w:cs="Times New Roman"/>
                <w:b/>
                <w:bCs/>
                <w:color w:val="000000"/>
                <w:sz w:val="20"/>
                <w:szCs w:val="20"/>
                <w:lang w:eastAsia="pl-PL"/>
              </w:rPr>
            </w:pPr>
            <w:r>
              <w:rPr>
                <w:rFonts w:ascii="Times New Roman" w:eastAsia="Times New Roman" w:hAnsi="Times New Roman" w:cs="Times New Roman"/>
                <w:b/>
                <w:bCs/>
                <w:color w:val="000000"/>
                <w:sz w:val="20"/>
                <w:szCs w:val="20"/>
                <w:lang w:eastAsia="pl-PL"/>
              </w:rPr>
              <w:t>26 789</w:t>
            </w:r>
          </w:p>
        </w:tc>
        <w:tc>
          <w:tcPr>
            <w:tcW w:w="846" w:type="pct"/>
            <w:tcBorders>
              <w:top w:val="nil"/>
              <w:left w:val="nil"/>
              <w:bottom w:val="single" w:sz="4" w:space="0" w:color="auto"/>
              <w:right w:val="single" w:sz="4" w:space="0" w:color="auto"/>
            </w:tcBorders>
            <w:noWrap/>
            <w:vAlign w:val="center"/>
            <w:hideMark/>
          </w:tcPr>
          <w:p w14:paraId="5266F233" w14:textId="77777777" w:rsidR="00BE7B8F" w:rsidRPr="007B7DAA"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7B7DAA">
              <w:rPr>
                <w:rFonts w:ascii="Times New Roman" w:eastAsia="Times New Roman" w:hAnsi="Times New Roman" w:cs="Times New Roman"/>
                <w:b/>
                <w:bCs/>
                <w:color w:val="000000"/>
                <w:sz w:val="20"/>
                <w:szCs w:val="20"/>
                <w:lang w:eastAsia="pl-PL"/>
              </w:rPr>
              <w:t xml:space="preserve">100 </w:t>
            </w:r>
          </w:p>
        </w:tc>
        <w:tc>
          <w:tcPr>
            <w:tcW w:w="900" w:type="pct"/>
            <w:tcBorders>
              <w:top w:val="nil"/>
              <w:left w:val="nil"/>
              <w:bottom w:val="single" w:sz="4" w:space="0" w:color="auto"/>
              <w:right w:val="single" w:sz="4" w:space="0" w:color="auto"/>
            </w:tcBorders>
            <w:noWrap/>
            <w:vAlign w:val="center"/>
            <w:hideMark/>
          </w:tcPr>
          <w:p w14:paraId="52665FF9" w14:textId="625A1C0B" w:rsidR="00BE7B8F" w:rsidRPr="007B7DAA"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7B7DAA">
              <w:rPr>
                <w:rFonts w:ascii="Times New Roman" w:eastAsia="Times New Roman" w:hAnsi="Times New Roman" w:cs="Times New Roman"/>
                <w:b/>
                <w:bCs/>
                <w:color w:val="000000"/>
                <w:sz w:val="20"/>
                <w:szCs w:val="20"/>
                <w:lang w:eastAsia="pl-PL"/>
              </w:rPr>
              <w:t>8</w:t>
            </w:r>
            <w:r w:rsidR="004E59DE">
              <w:rPr>
                <w:rFonts w:ascii="Times New Roman" w:eastAsia="Times New Roman" w:hAnsi="Times New Roman" w:cs="Times New Roman"/>
                <w:b/>
                <w:bCs/>
                <w:color w:val="000000"/>
                <w:sz w:val="20"/>
                <w:szCs w:val="20"/>
                <w:lang w:eastAsia="pl-PL"/>
              </w:rPr>
              <w:t>5</w:t>
            </w:r>
          </w:p>
        </w:tc>
        <w:tc>
          <w:tcPr>
            <w:tcW w:w="72" w:type="pct"/>
            <w:vAlign w:val="center"/>
            <w:hideMark/>
          </w:tcPr>
          <w:p w14:paraId="3C7CBE4E" w14:textId="77777777" w:rsidR="00BE7B8F" w:rsidRPr="007B7DAA" w:rsidRDefault="00BE7B8F" w:rsidP="003A4812">
            <w:pPr>
              <w:spacing w:after="0" w:line="240" w:lineRule="auto"/>
              <w:rPr>
                <w:rFonts w:ascii="Times New Roman" w:eastAsia="Times New Roman" w:hAnsi="Times New Roman" w:cs="Times New Roman"/>
                <w:sz w:val="20"/>
                <w:szCs w:val="20"/>
                <w:lang w:eastAsia="pl-PL"/>
              </w:rPr>
            </w:pPr>
          </w:p>
        </w:tc>
      </w:tr>
    </w:tbl>
    <w:p w14:paraId="6FCD9EB9" w14:textId="77777777" w:rsidR="00BE7B8F" w:rsidRDefault="00BE7B8F" w:rsidP="00BE7B8F">
      <w:pPr>
        <w:jc w:val="center"/>
        <w:rPr>
          <w:rFonts w:ascii="Times New Roman" w:hAnsi="Times New Roman" w:cs="Times New Roman"/>
          <w:b/>
          <w:bCs/>
          <w:color w:val="000000" w:themeColor="text1"/>
          <w:sz w:val="24"/>
          <w:szCs w:val="24"/>
        </w:rPr>
      </w:pPr>
      <w:r w:rsidRPr="001F75C9">
        <w:rPr>
          <w:rFonts w:ascii="Times New Roman" w:hAnsi="Times New Roman" w:cs="Times New Roman"/>
          <w:i/>
          <w:iCs/>
          <w:sz w:val="20"/>
          <w:szCs w:val="20"/>
        </w:rPr>
        <w:t xml:space="preserve">Źródło: </w:t>
      </w:r>
      <w:r>
        <w:rPr>
          <w:rFonts w:ascii="Times New Roman" w:hAnsi="Times New Roman" w:cs="Times New Roman"/>
          <w:i/>
          <w:iCs/>
          <w:sz w:val="20"/>
          <w:szCs w:val="20"/>
        </w:rPr>
        <w:t>Opracowanie</w:t>
      </w:r>
      <w:r w:rsidRPr="001F75C9">
        <w:rPr>
          <w:rFonts w:ascii="Times New Roman" w:hAnsi="Times New Roman" w:cs="Times New Roman"/>
          <w:i/>
          <w:iCs/>
          <w:sz w:val="20"/>
          <w:szCs w:val="20"/>
        </w:rPr>
        <w:t xml:space="preserve"> własne</w:t>
      </w:r>
      <w:r>
        <w:rPr>
          <w:rFonts w:ascii="Times New Roman" w:hAnsi="Times New Roman" w:cs="Times New Roman"/>
          <w:i/>
          <w:iCs/>
          <w:sz w:val="20"/>
          <w:szCs w:val="20"/>
        </w:rPr>
        <w:t xml:space="preserve"> na podstawie danych GUS</w:t>
      </w:r>
    </w:p>
    <w:p w14:paraId="3E4F1C1D" w14:textId="6F49D836" w:rsidR="004E59DE" w:rsidRDefault="00BE7B8F" w:rsidP="00BE7B8F">
      <w:pPr>
        <w:spacing w:after="0" w:line="276" w:lineRule="auto"/>
        <w:jc w:val="both"/>
        <w:rPr>
          <w:rFonts w:ascii="Times New Roman" w:hAnsi="Times New Roman" w:cs="Times New Roman"/>
          <w:color w:val="000000" w:themeColor="text1"/>
        </w:rPr>
      </w:pPr>
      <w:r>
        <w:rPr>
          <w:rFonts w:ascii="Times New Roman" w:hAnsi="Times New Roman" w:cs="Times New Roman"/>
          <w:b/>
          <w:bCs/>
          <w:color w:val="000000" w:themeColor="text1"/>
          <w:sz w:val="24"/>
          <w:szCs w:val="24"/>
        </w:rPr>
        <w:tab/>
      </w:r>
      <w:r w:rsidRPr="00431356">
        <w:rPr>
          <w:rFonts w:ascii="Times New Roman" w:hAnsi="Times New Roman" w:cs="Times New Roman"/>
          <w:color w:val="000000" w:themeColor="text1"/>
        </w:rPr>
        <w:t>Na przestrzeni ostatnich lat liczba ludności obszaru</w:t>
      </w:r>
      <w:r>
        <w:rPr>
          <w:rFonts w:ascii="Times New Roman" w:hAnsi="Times New Roman" w:cs="Times New Roman"/>
          <w:color w:val="000000" w:themeColor="text1"/>
        </w:rPr>
        <w:t xml:space="preserve"> systematycznie malała</w:t>
      </w:r>
      <w:r w:rsidRPr="00431356">
        <w:rPr>
          <w:rFonts w:ascii="Times New Roman" w:hAnsi="Times New Roman" w:cs="Times New Roman"/>
          <w:color w:val="000000" w:themeColor="text1"/>
        </w:rPr>
        <w:t xml:space="preserve"> (wykres 1).</w:t>
      </w:r>
      <w:r>
        <w:rPr>
          <w:rFonts w:ascii="Times New Roman" w:hAnsi="Times New Roman" w:cs="Times New Roman"/>
          <w:color w:val="000000" w:themeColor="text1"/>
        </w:rPr>
        <w:t xml:space="preserve"> </w:t>
      </w:r>
    </w:p>
    <w:p w14:paraId="7BF65694" w14:textId="7EADF357" w:rsidR="00BE7B8F" w:rsidRPr="007B7DAA" w:rsidRDefault="00BE7B8F" w:rsidP="00BE7B8F">
      <w:pPr>
        <w:pStyle w:val="Legenda"/>
        <w:spacing w:after="120"/>
        <w:jc w:val="center"/>
        <w:rPr>
          <w:rFonts w:ascii="Times New Roman" w:hAnsi="Times New Roman" w:cs="Times New Roman"/>
          <w:b/>
          <w:bCs/>
          <w:i w:val="0"/>
          <w:iCs w:val="0"/>
          <w:color w:val="000000" w:themeColor="text1"/>
          <w:sz w:val="20"/>
          <w:szCs w:val="20"/>
        </w:rPr>
      </w:pPr>
      <w:bookmarkStart w:id="38" w:name="_Toc115335696"/>
      <w:bookmarkStart w:id="39" w:name="_Toc135591878"/>
      <w:r w:rsidRPr="007B7DAA">
        <w:rPr>
          <w:rFonts w:ascii="Times New Roman" w:hAnsi="Times New Roman" w:cs="Times New Roman"/>
          <w:b/>
          <w:bCs/>
          <w:i w:val="0"/>
          <w:iCs w:val="0"/>
          <w:color w:val="000000" w:themeColor="text1"/>
          <w:sz w:val="20"/>
          <w:szCs w:val="20"/>
        </w:rPr>
        <w:t xml:space="preserve">Wykres </w:t>
      </w:r>
      <w:r w:rsidRPr="007B7DAA">
        <w:rPr>
          <w:rFonts w:ascii="Times New Roman" w:hAnsi="Times New Roman" w:cs="Times New Roman"/>
          <w:b/>
          <w:bCs/>
          <w:i w:val="0"/>
          <w:iCs w:val="0"/>
          <w:color w:val="000000" w:themeColor="text1"/>
          <w:sz w:val="20"/>
          <w:szCs w:val="20"/>
        </w:rPr>
        <w:fldChar w:fldCharType="begin"/>
      </w:r>
      <w:r w:rsidRPr="007B7DAA">
        <w:rPr>
          <w:rFonts w:ascii="Times New Roman" w:hAnsi="Times New Roman" w:cs="Times New Roman"/>
          <w:b/>
          <w:bCs/>
          <w:i w:val="0"/>
          <w:iCs w:val="0"/>
          <w:color w:val="000000" w:themeColor="text1"/>
          <w:sz w:val="20"/>
          <w:szCs w:val="20"/>
        </w:rPr>
        <w:instrText xml:space="preserve"> SEQ Wykres \* ARABIC </w:instrText>
      </w:r>
      <w:r w:rsidRPr="007B7DAA">
        <w:rPr>
          <w:rFonts w:ascii="Times New Roman" w:hAnsi="Times New Roman" w:cs="Times New Roman"/>
          <w:b/>
          <w:bCs/>
          <w:i w:val="0"/>
          <w:iCs w:val="0"/>
          <w:color w:val="000000" w:themeColor="text1"/>
          <w:sz w:val="20"/>
          <w:szCs w:val="20"/>
        </w:rPr>
        <w:fldChar w:fldCharType="separate"/>
      </w:r>
      <w:r w:rsidR="0099780B">
        <w:rPr>
          <w:rFonts w:ascii="Times New Roman" w:hAnsi="Times New Roman" w:cs="Times New Roman"/>
          <w:b/>
          <w:bCs/>
          <w:i w:val="0"/>
          <w:iCs w:val="0"/>
          <w:noProof/>
          <w:color w:val="000000" w:themeColor="text1"/>
          <w:sz w:val="20"/>
          <w:szCs w:val="20"/>
        </w:rPr>
        <w:t>1</w:t>
      </w:r>
      <w:r w:rsidRPr="007B7DAA">
        <w:rPr>
          <w:rFonts w:ascii="Times New Roman" w:hAnsi="Times New Roman" w:cs="Times New Roman"/>
          <w:b/>
          <w:bCs/>
          <w:i w:val="0"/>
          <w:iCs w:val="0"/>
          <w:color w:val="000000" w:themeColor="text1"/>
          <w:sz w:val="20"/>
          <w:szCs w:val="20"/>
        </w:rPr>
        <w:fldChar w:fldCharType="end"/>
      </w:r>
      <w:r w:rsidRPr="007B7DAA">
        <w:rPr>
          <w:rFonts w:ascii="Times New Roman" w:hAnsi="Times New Roman" w:cs="Times New Roman"/>
          <w:b/>
          <w:bCs/>
          <w:i w:val="0"/>
          <w:iCs w:val="0"/>
          <w:color w:val="000000" w:themeColor="text1"/>
          <w:sz w:val="20"/>
          <w:szCs w:val="20"/>
        </w:rPr>
        <w:t xml:space="preserve"> </w:t>
      </w:r>
      <w:r w:rsidRPr="00C16077">
        <w:rPr>
          <w:rFonts w:ascii="Times New Roman" w:hAnsi="Times New Roman" w:cs="Times New Roman"/>
          <w:b/>
          <w:bCs/>
          <w:i w:val="0"/>
          <w:iCs w:val="0"/>
          <w:color w:val="000000" w:themeColor="text1"/>
          <w:sz w:val="20"/>
          <w:szCs w:val="20"/>
        </w:rPr>
        <w:t xml:space="preserve">Liczba ludności ogółem </w:t>
      </w:r>
      <w:r>
        <w:rPr>
          <w:rFonts w:ascii="Times New Roman" w:hAnsi="Times New Roman" w:cs="Times New Roman"/>
          <w:b/>
          <w:bCs/>
          <w:i w:val="0"/>
          <w:iCs w:val="0"/>
          <w:color w:val="000000" w:themeColor="text1"/>
          <w:sz w:val="20"/>
          <w:szCs w:val="20"/>
        </w:rPr>
        <w:t>na obszarze</w:t>
      </w:r>
      <w:r w:rsidRPr="00C16077">
        <w:rPr>
          <w:rFonts w:ascii="Times New Roman" w:hAnsi="Times New Roman" w:cs="Times New Roman"/>
          <w:b/>
          <w:bCs/>
          <w:i w:val="0"/>
          <w:iCs w:val="0"/>
          <w:color w:val="000000" w:themeColor="text1"/>
          <w:sz w:val="20"/>
          <w:szCs w:val="20"/>
        </w:rPr>
        <w:t xml:space="preserve"> LGD </w:t>
      </w:r>
      <w:r>
        <w:rPr>
          <w:rFonts w:ascii="Times New Roman" w:hAnsi="Times New Roman" w:cs="Times New Roman"/>
          <w:b/>
          <w:bCs/>
          <w:i w:val="0"/>
          <w:iCs w:val="0"/>
          <w:color w:val="000000" w:themeColor="text1"/>
          <w:sz w:val="20"/>
          <w:szCs w:val="20"/>
        </w:rPr>
        <w:t>Rozwój Ziemi Lubaczowskiej</w:t>
      </w:r>
      <w:r w:rsidRPr="00C16077">
        <w:rPr>
          <w:rFonts w:ascii="Times New Roman" w:hAnsi="Times New Roman" w:cs="Times New Roman"/>
          <w:b/>
          <w:bCs/>
          <w:i w:val="0"/>
          <w:iCs w:val="0"/>
          <w:color w:val="000000" w:themeColor="text1"/>
          <w:sz w:val="20"/>
          <w:szCs w:val="20"/>
        </w:rPr>
        <w:t xml:space="preserve"> w latach 2016–202</w:t>
      </w:r>
      <w:bookmarkEnd w:id="38"/>
      <w:r>
        <w:rPr>
          <w:rFonts w:ascii="Times New Roman" w:hAnsi="Times New Roman" w:cs="Times New Roman"/>
          <w:b/>
          <w:bCs/>
          <w:i w:val="0"/>
          <w:iCs w:val="0"/>
          <w:color w:val="000000" w:themeColor="text1"/>
          <w:sz w:val="20"/>
          <w:szCs w:val="20"/>
        </w:rPr>
        <w:t>1</w:t>
      </w:r>
      <w:bookmarkEnd w:id="39"/>
    </w:p>
    <w:p w14:paraId="346467FF" w14:textId="3485DFDB" w:rsidR="00BE7B8F" w:rsidRDefault="00FF03C4" w:rsidP="00FF03C4">
      <w:pPr>
        <w:spacing w:after="0"/>
        <w:jc w:val="center"/>
      </w:pPr>
      <w:r>
        <w:rPr>
          <w:noProof/>
          <w:lang w:eastAsia="pl-PL"/>
          <w14:ligatures w14:val="standardContextual"/>
        </w:rPr>
        <w:drawing>
          <wp:inline distT="0" distB="0" distL="0" distR="0" wp14:anchorId="0EE9AD80" wp14:editId="6B9DE3A1">
            <wp:extent cx="3943350" cy="1885950"/>
            <wp:effectExtent l="0" t="0" r="0" b="0"/>
            <wp:docPr id="1152973122" name="Wykres 1">
              <a:extLst xmlns:a="http://schemas.openxmlformats.org/drawingml/2006/main">
                <a:ext uri="{FF2B5EF4-FFF2-40B4-BE49-F238E27FC236}">
                  <a16:creationId xmlns:a16="http://schemas.microsoft.com/office/drawing/2014/main" id="{BE406C50-FA6D-2B4F-BA48-3183530A2AA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AF681C6" w14:textId="77777777" w:rsidR="00BE7B8F" w:rsidRDefault="00BE7B8F" w:rsidP="00BE7B8F">
      <w:pPr>
        <w:jc w:val="center"/>
        <w:rPr>
          <w:rFonts w:ascii="Times New Roman" w:hAnsi="Times New Roman" w:cs="Times New Roman"/>
          <w:i/>
          <w:iCs/>
          <w:sz w:val="20"/>
          <w:szCs w:val="20"/>
        </w:rPr>
      </w:pPr>
      <w:r w:rsidRPr="001F75C9">
        <w:rPr>
          <w:rFonts w:ascii="Times New Roman" w:hAnsi="Times New Roman" w:cs="Times New Roman"/>
          <w:i/>
          <w:iCs/>
          <w:sz w:val="20"/>
          <w:szCs w:val="20"/>
        </w:rPr>
        <w:t xml:space="preserve">Źródło: </w:t>
      </w:r>
      <w:r>
        <w:rPr>
          <w:rFonts w:ascii="Times New Roman" w:hAnsi="Times New Roman" w:cs="Times New Roman"/>
          <w:i/>
          <w:iCs/>
          <w:sz w:val="20"/>
          <w:szCs w:val="20"/>
        </w:rPr>
        <w:t>Opracowanie</w:t>
      </w:r>
      <w:r w:rsidRPr="001F75C9">
        <w:rPr>
          <w:rFonts w:ascii="Times New Roman" w:hAnsi="Times New Roman" w:cs="Times New Roman"/>
          <w:i/>
          <w:iCs/>
          <w:sz w:val="20"/>
          <w:szCs w:val="20"/>
        </w:rPr>
        <w:t xml:space="preserve"> własne</w:t>
      </w:r>
      <w:r>
        <w:rPr>
          <w:rFonts w:ascii="Times New Roman" w:hAnsi="Times New Roman" w:cs="Times New Roman"/>
          <w:i/>
          <w:iCs/>
          <w:sz w:val="20"/>
          <w:szCs w:val="20"/>
        </w:rPr>
        <w:t xml:space="preserve"> na podstawie danych GUS</w:t>
      </w:r>
    </w:p>
    <w:p w14:paraId="1BA5507B" w14:textId="24415E13" w:rsidR="00B5754F" w:rsidRDefault="00BE7B8F" w:rsidP="00BE7B8F">
      <w:pPr>
        <w:pStyle w:val="Akapitzlist"/>
        <w:spacing w:after="0" w:line="276" w:lineRule="auto"/>
        <w:ind w:left="0" w:firstLine="709"/>
        <w:jc w:val="both"/>
        <w:rPr>
          <w:rFonts w:ascii="Times New Roman" w:hAnsi="Times New Roman" w:cs="Times New Roman"/>
          <w:color w:val="000000" w:themeColor="text1"/>
        </w:rPr>
      </w:pPr>
      <w:r>
        <w:rPr>
          <w:rFonts w:ascii="Times New Roman" w:hAnsi="Times New Roman" w:cs="Times New Roman"/>
          <w:color w:val="000000" w:themeColor="text1"/>
        </w:rPr>
        <w:t>Struktura wieku ludności na terenie LGD wskazuje, iż obszar charakteryzuje starzejące się społeczeństwo. N</w:t>
      </w:r>
      <w:r w:rsidRPr="00A52287">
        <w:rPr>
          <w:rFonts w:ascii="Times New Roman" w:hAnsi="Times New Roman" w:cs="Times New Roman"/>
          <w:color w:val="000000" w:themeColor="text1"/>
        </w:rPr>
        <w:t xml:space="preserve">a wykresie </w:t>
      </w:r>
      <w:r>
        <w:rPr>
          <w:rFonts w:ascii="Times New Roman" w:hAnsi="Times New Roman" w:cs="Times New Roman"/>
          <w:color w:val="000000" w:themeColor="text1"/>
        </w:rPr>
        <w:t>2</w:t>
      </w:r>
      <w:r w:rsidRPr="00A52287">
        <w:rPr>
          <w:rFonts w:ascii="Times New Roman" w:hAnsi="Times New Roman" w:cs="Times New Roman"/>
          <w:color w:val="000000" w:themeColor="text1"/>
        </w:rPr>
        <w:t xml:space="preserve"> zobrazowana została struktura ludności według poszczególnych grup wieku – tzw. </w:t>
      </w:r>
      <w:r>
        <w:rPr>
          <w:rFonts w:ascii="Times New Roman" w:hAnsi="Times New Roman" w:cs="Times New Roman"/>
          <w:color w:val="000000" w:themeColor="text1"/>
        </w:rPr>
        <w:t>p</w:t>
      </w:r>
      <w:r w:rsidRPr="00A52287">
        <w:rPr>
          <w:rFonts w:ascii="Times New Roman" w:hAnsi="Times New Roman" w:cs="Times New Roman"/>
          <w:color w:val="000000" w:themeColor="text1"/>
        </w:rPr>
        <w:t xml:space="preserve">iramida płci </w:t>
      </w:r>
      <w:r>
        <w:rPr>
          <w:rFonts w:ascii="Times New Roman" w:hAnsi="Times New Roman" w:cs="Times New Roman"/>
          <w:color w:val="000000" w:themeColor="text1"/>
        </w:rPr>
        <w:br/>
      </w:r>
      <w:r w:rsidRPr="00A52287">
        <w:rPr>
          <w:rFonts w:ascii="Times New Roman" w:hAnsi="Times New Roman" w:cs="Times New Roman"/>
          <w:color w:val="000000" w:themeColor="text1"/>
        </w:rPr>
        <w:t xml:space="preserve">i wieku dla LGD </w:t>
      </w:r>
      <w:r>
        <w:rPr>
          <w:rFonts w:ascii="Times New Roman" w:hAnsi="Times New Roman" w:cs="Times New Roman"/>
          <w:color w:val="000000" w:themeColor="text1"/>
        </w:rPr>
        <w:t>Rozwój Ziemi Lubaczowskiej</w:t>
      </w:r>
      <w:r w:rsidRPr="00FD66A6">
        <w:rPr>
          <w:rFonts w:ascii="Times New Roman" w:hAnsi="Times New Roman" w:cs="Times New Roman"/>
          <w:color w:val="000000" w:themeColor="text1"/>
        </w:rPr>
        <w:t xml:space="preserve"> w 2021 r.</w:t>
      </w:r>
    </w:p>
    <w:p w14:paraId="7AC2CF5F" w14:textId="77777777" w:rsidR="00B5754F" w:rsidRDefault="00B5754F">
      <w:pPr>
        <w:rPr>
          <w:rFonts w:ascii="Times New Roman" w:hAnsi="Times New Roman" w:cs="Times New Roman"/>
          <w:color w:val="000000" w:themeColor="text1"/>
        </w:rPr>
      </w:pPr>
      <w:r>
        <w:rPr>
          <w:rFonts w:ascii="Times New Roman" w:hAnsi="Times New Roman" w:cs="Times New Roman"/>
          <w:color w:val="000000" w:themeColor="text1"/>
        </w:rPr>
        <w:br w:type="page"/>
      </w:r>
    </w:p>
    <w:p w14:paraId="1F874A7D" w14:textId="77777777" w:rsidR="00BE7B8F" w:rsidRDefault="00BE7B8F" w:rsidP="00BE7B8F">
      <w:pPr>
        <w:pStyle w:val="Akapitzlist"/>
        <w:spacing w:after="0" w:line="276" w:lineRule="auto"/>
        <w:ind w:left="0" w:firstLine="709"/>
        <w:jc w:val="both"/>
        <w:rPr>
          <w:rFonts w:ascii="Times New Roman" w:hAnsi="Times New Roman" w:cs="Times New Roman"/>
          <w:color w:val="000000" w:themeColor="text1"/>
        </w:rPr>
      </w:pPr>
    </w:p>
    <w:p w14:paraId="0843DE4C" w14:textId="3B685E39" w:rsidR="00BE7B8F" w:rsidRDefault="00BE7B8F" w:rsidP="00BE7B8F">
      <w:pPr>
        <w:pStyle w:val="Akapitzlist"/>
        <w:spacing w:after="0" w:line="276" w:lineRule="auto"/>
        <w:ind w:left="0" w:firstLine="709"/>
        <w:jc w:val="center"/>
        <w:rPr>
          <w:rFonts w:ascii="Times New Roman" w:hAnsi="Times New Roman" w:cs="Times New Roman"/>
          <w:b/>
          <w:bCs/>
          <w:i/>
          <w:iCs/>
          <w:color w:val="000000" w:themeColor="text1"/>
          <w:sz w:val="20"/>
          <w:szCs w:val="20"/>
        </w:rPr>
      </w:pPr>
      <w:bookmarkStart w:id="40" w:name="_Toc135591879"/>
      <w:r w:rsidRPr="00785374">
        <w:rPr>
          <w:rFonts w:ascii="Times New Roman" w:hAnsi="Times New Roman" w:cs="Times New Roman"/>
          <w:b/>
          <w:bCs/>
          <w:color w:val="000000" w:themeColor="text1"/>
        </w:rPr>
        <w:t xml:space="preserve">Wykres </w:t>
      </w:r>
      <w:r w:rsidRPr="00785374">
        <w:rPr>
          <w:rFonts w:ascii="Times New Roman" w:hAnsi="Times New Roman" w:cs="Times New Roman"/>
          <w:b/>
          <w:bCs/>
          <w:i/>
          <w:iCs/>
          <w:color w:val="000000" w:themeColor="text1"/>
        </w:rPr>
        <w:fldChar w:fldCharType="begin"/>
      </w:r>
      <w:r w:rsidRPr="00785374">
        <w:rPr>
          <w:rFonts w:ascii="Times New Roman" w:hAnsi="Times New Roman" w:cs="Times New Roman"/>
          <w:b/>
          <w:bCs/>
          <w:color w:val="000000" w:themeColor="text1"/>
        </w:rPr>
        <w:instrText xml:space="preserve"> SEQ Wykres \* ARABIC </w:instrText>
      </w:r>
      <w:r w:rsidRPr="00785374">
        <w:rPr>
          <w:rFonts w:ascii="Times New Roman" w:hAnsi="Times New Roman" w:cs="Times New Roman"/>
          <w:b/>
          <w:bCs/>
          <w:i/>
          <w:iCs/>
          <w:color w:val="000000" w:themeColor="text1"/>
        </w:rPr>
        <w:fldChar w:fldCharType="separate"/>
      </w:r>
      <w:r w:rsidR="0099780B">
        <w:rPr>
          <w:rFonts w:ascii="Times New Roman" w:hAnsi="Times New Roman" w:cs="Times New Roman"/>
          <w:b/>
          <w:bCs/>
          <w:noProof/>
          <w:color w:val="000000" w:themeColor="text1"/>
        </w:rPr>
        <w:t>2</w:t>
      </w:r>
      <w:r w:rsidRPr="00785374">
        <w:rPr>
          <w:rFonts w:ascii="Times New Roman" w:hAnsi="Times New Roman" w:cs="Times New Roman"/>
          <w:b/>
          <w:bCs/>
          <w:i/>
          <w:iCs/>
          <w:color w:val="000000" w:themeColor="text1"/>
        </w:rPr>
        <w:fldChar w:fldCharType="end"/>
      </w:r>
      <w:r w:rsidRPr="00785374">
        <w:rPr>
          <w:rFonts w:ascii="Times New Roman" w:hAnsi="Times New Roman" w:cs="Times New Roman"/>
          <w:b/>
          <w:bCs/>
          <w:color w:val="000000" w:themeColor="text1"/>
        </w:rPr>
        <w:t xml:space="preserve"> </w:t>
      </w:r>
      <w:r w:rsidRPr="00785374">
        <w:rPr>
          <w:rFonts w:ascii="Times New Roman" w:hAnsi="Times New Roman" w:cs="Times New Roman"/>
          <w:b/>
          <w:bCs/>
          <w:color w:val="000000" w:themeColor="text1"/>
          <w:sz w:val="20"/>
          <w:szCs w:val="20"/>
        </w:rPr>
        <w:t xml:space="preserve">Piramida </w:t>
      </w:r>
      <w:r w:rsidRPr="00A52287">
        <w:rPr>
          <w:rFonts w:ascii="Times New Roman" w:hAnsi="Times New Roman" w:cs="Times New Roman"/>
          <w:b/>
          <w:bCs/>
          <w:color w:val="000000" w:themeColor="text1"/>
          <w:sz w:val="20"/>
          <w:szCs w:val="20"/>
        </w:rPr>
        <w:t>płci i wieku dla obszaru LGD w 2021 r.</w:t>
      </w:r>
      <w:bookmarkEnd w:id="40"/>
    </w:p>
    <w:p w14:paraId="2EB3D118" w14:textId="31A4DB2C" w:rsidR="00BE7B8F" w:rsidRPr="0058467B" w:rsidRDefault="00447BCF" w:rsidP="00BE7B8F">
      <w:pPr>
        <w:spacing w:after="0"/>
        <w:jc w:val="center"/>
      </w:pPr>
      <w:r>
        <w:rPr>
          <w:noProof/>
          <w:lang w:eastAsia="pl-PL"/>
          <w14:ligatures w14:val="standardContextual"/>
        </w:rPr>
        <w:drawing>
          <wp:inline distT="0" distB="0" distL="0" distR="0" wp14:anchorId="1C78EA7F" wp14:editId="5AF3EEEB">
            <wp:extent cx="5732710" cy="3114675"/>
            <wp:effectExtent l="0" t="0" r="1905" b="0"/>
            <wp:docPr id="174653571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535719" name=""/>
                    <pic:cNvPicPr/>
                  </pic:nvPicPr>
                  <pic:blipFill>
                    <a:blip r:embed="rId15"/>
                    <a:stretch>
                      <a:fillRect/>
                    </a:stretch>
                  </pic:blipFill>
                  <pic:spPr>
                    <a:xfrm>
                      <a:off x="0" y="0"/>
                      <a:ext cx="5736433" cy="3116698"/>
                    </a:xfrm>
                    <a:prstGeom prst="rect">
                      <a:avLst/>
                    </a:prstGeom>
                  </pic:spPr>
                </pic:pic>
              </a:graphicData>
            </a:graphic>
          </wp:inline>
        </w:drawing>
      </w:r>
    </w:p>
    <w:p w14:paraId="43694422" w14:textId="77777777" w:rsidR="00BE7B8F" w:rsidRDefault="00BE7B8F" w:rsidP="002A2E52">
      <w:pPr>
        <w:spacing w:after="240"/>
        <w:jc w:val="center"/>
        <w:rPr>
          <w:rFonts w:ascii="Times New Roman" w:hAnsi="Times New Roman" w:cs="Times New Roman"/>
          <w:b/>
          <w:bCs/>
          <w:color w:val="000000" w:themeColor="text1"/>
          <w:sz w:val="24"/>
          <w:szCs w:val="24"/>
        </w:rPr>
      </w:pPr>
      <w:r w:rsidRPr="001F75C9">
        <w:rPr>
          <w:rFonts w:ascii="Times New Roman" w:hAnsi="Times New Roman" w:cs="Times New Roman"/>
          <w:i/>
          <w:iCs/>
          <w:sz w:val="20"/>
          <w:szCs w:val="20"/>
        </w:rPr>
        <w:t xml:space="preserve">Źródło: </w:t>
      </w:r>
      <w:r>
        <w:rPr>
          <w:rFonts w:ascii="Times New Roman" w:hAnsi="Times New Roman" w:cs="Times New Roman"/>
          <w:i/>
          <w:iCs/>
          <w:sz w:val="20"/>
          <w:szCs w:val="20"/>
        </w:rPr>
        <w:t>O</w:t>
      </w:r>
      <w:r w:rsidRPr="001F75C9">
        <w:rPr>
          <w:rFonts w:ascii="Times New Roman" w:hAnsi="Times New Roman" w:cs="Times New Roman"/>
          <w:i/>
          <w:iCs/>
          <w:sz w:val="20"/>
          <w:szCs w:val="20"/>
        </w:rPr>
        <w:t>pracowanie własne</w:t>
      </w:r>
      <w:r>
        <w:rPr>
          <w:rFonts w:ascii="Times New Roman" w:hAnsi="Times New Roman" w:cs="Times New Roman"/>
          <w:i/>
          <w:iCs/>
          <w:sz w:val="20"/>
          <w:szCs w:val="20"/>
        </w:rPr>
        <w:t xml:space="preserve"> na podstawie danych GUS</w:t>
      </w:r>
    </w:p>
    <w:p w14:paraId="7D22C32A" w14:textId="77777777" w:rsidR="00BE7B8F" w:rsidRPr="009C36D6" w:rsidRDefault="00BE7B8F" w:rsidP="00BE7B8F">
      <w:pPr>
        <w:pStyle w:val="Akapitzlist"/>
        <w:spacing w:line="276" w:lineRule="auto"/>
        <w:ind w:left="0" w:firstLine="709"/>
        <w:jc w:val="both"/>
        <w:rPr>
          <w:rFonts w:ascii="Times New Roman" w:hAnsi="Times New Roman" w:cs="Times New Roman"/>
          <w:b/>
          <w:bCs/>
          <w:color w:val="000000" w:themeColor="text1"/>
        </w:rPr>
      </w:pPr>
      <w:r w:rsidRPr="009C36D6">
        <w:rPr>
          <w:rFonts w:ascii="Times New Roman" w:hAnsi="Times New Roman" w:cs="Times New Roman"/>
          <w:b/>
          <w:bCs/>
          <w:color w:val="000000" w:themeColor="text1"/>
        </w:rPr>
        <w:t xml:space="preserve">Przy obliczeniu wskaźnika </w:t>
      </w:r>
      <w:r w:rsidRPr="009C36D6">
        <w:rPr>
          <w:rFonts w:ascii="Times New Roman" w:hAnsi="Times New Roman" w:cs="Times New Roman"/>
          <w:b/>
          <w:bCs/>
          <w:i/>
          <w:iCs/>
          <w:color w:val="000000" w:themeColor="text1"/>
        </w:rPr>
        <w:t xml:space="preserve">ludność w wieku nieprodukcyjnym na obszarze LSR </w:t>
      </w:r>
      <w:r w:rsidRPr="00D03CAB">
        <w:rPr>
          <w:rFonts w:ascii="Times New Roman" w:hAnsi="Times New Roman" w:cs="Times New Roman"/>
          <w:b/>
          <w:bCs/>
          <w:color w:val="000000" w:themeColor="text1"/>
        </w:rPr>
        <w:t>za</w:t>
      </w:r>
      <w:r w:rsidRPr="009C36D6">
        <w:rPr>
          <w:rFonts w:ascii="Times New Roman" w:hAnsi="Times New Roman" w:cs="Times New Roman"/>
          <w:b/>
          <w:bCs/>
          <w:i/>
          <w:iCs/>
          <w:color w:val="000000" w:themeColor="text1"/>
        </w:rPr>
        <w:t xml:space="preserve"> </w:t>
      </w:r>
      <w:r w:rsidRPr="009C36D6">
        <w:rPr>
          <w:rFonts w:ascii="Times New Roman" w:hAnsi="Times New Roman" w:cs="Times New Roman"/>
          <w:b/>
          <w:bCs/>
          <w:color w:val="000000" w:themeColor="text1"/>
        </w:rPr>
        <w:t xml:space="preserve">2020 r. ze wzoru: </w:t>
      </w:r>
    </w:p>
    <w:p w14:paraId="39A6272E" w14:textId="7EA1A229" w:rsidR="00BE7B8F" w:rsidRPr="00875755" w:rsidRDefault="00BE7B8F" w:rsidP="00BE7B8F">
      <w:pPr>
        <w:pStyle w:val="Tekstkomentarza"/>
        <w:jc w:val="center"/>
        <w:rPr>
          <w:rFonts w:cs="Times New Roman"/>
          <w:b/>
          <w:bCs/>
          <w:color w:val="000000" w:themeColor="text1"/>
          <w:sz w:val="22"/>
          <w:szCs w:val="22"/>
        </w:rPr>
      </w:pPr>
      <w:bookmarkStart w:id="41" w:name="_Hlk134604911"/>
      <m:oMath>
        <m:r>
          <m:rPr>
            <m:sty m:val="b"/>
          </m:rPr>
          <w:rPr>
            <w:rFonts w:ascii="Cambria Math" w:hAnsi="Cambria Math" w:cs="Arial"/>
          </w:rPr>
          <m:t>30 x (1-</m:t>
        </m:r>
        <m:f>
          <m:fPr>
            <m:ctrlPr>
              <w:rPr>
                <w:rFonts w:ascii="Cambria Math" w:hAnsi="Cambria Math" w:cs="Arial"/>
                <w:b/>
                <w:bCs/>
              </w:rPr>
            </m:ctrlPr>
          </m:fPr>
          <m:num>
            <m:r>
              <m:rPr>
                <m:sty m:val="b"/>
              </m:rPr>
              <w:rPr>
                <w:rFonts w:ascii="Cambria Math" w:hAnsi="Cambria Math" w:cs="Arial"/>
              </w:rPr>
              <m:t>0,35 x liczba mieszkańców</m:t>
            </m:r>
          </m:num>
          <m:den>
            <m:r>
              <m:rPr>
                <m:sty m:val="bi"/>
              </m:rPr>
              <w:rPr>
                <w:rFonts w:ascii="Cambria Math" w:hAnsi="Cambria Math" w:cs="Arial"/>
              </w:rPr>
              <m:t>liczba osób w wieku nieprodukcyjnym</m:t>
            </m:r>
          </m:den>
        </m:f>
        <m:r>
          <m:rPr>
            <m:sty m:val="bi"/>
          </m:rPr>
          <w:rPr>
            <w:rFonts w:ascii="Cambria Math" w:hAnsi="Cambria Math" w:cs="Arial"/>
          </w:rPr>
          <m:t>)</m:t>
        </m:r>
      </m:oMath>
      <w:r w:rsidRPr="00875755">
        <w:rPr>
          <w:rFonts w:ascii="Arial" w:eastAsiaTheme="minorEastAsia" w:hAnsi="Arial" w:cs="Arial"/>
          <w:b/>
          <w:bCs/>
        </w:rPr>
        <w:t xml:space="preserve"> </w:t>
      </w:r>
      <w:r w:rsidRPr="00875755">
        <w:rPr>
          <w:rFonts w:cs="Times New Roman"/>
          <w:b/>
          <w:bCs/>
          <w:color w:val="000000" w:themeColor="text1"/>
          <w:sz w:val="22"/>
          <w:szCs w:val="22"/>
        </w:rPr>
        <w:t xml:space="preserve">obszar LGD osiąga wartość </w:t>
      </w:r>
      <w:r>
        <w:rPr>
          <w:rFonts w:cs="Times New Roman"/>
          <w:b/>
          <w:bCs/>
          <w:color w:val="000000" w:themeColor="text1"/>
          <w:sz w:val="22"/>
          <w:szCs w:val="22"/>
        </w:rPr>
        <w:t>3,</w:t>
      </w:r>
      <w:r w:rsidR="00507CE3">
        <w:rPr>
          <w:rFonts w:cs="Times New Roman"/>
          <w:b/>
          <w:bCs/>
          <w:color w:val="000000" w:themeColor="text1"/>
          <w:sz w:val="22"/>
          <w:szCs w:val="22"/>
        </w:rPr>
        <w:t>24</w:t>
      </w:r>
    </w:p>
    <w:p w14:paraId="0747EA0A" w14:textId="1E9A72DD" w:rsidR="004E72FD" w:rsidRDefault="004E72FD" w:rsidP="004E72FD">
      <w:pPr>
        <w:spacing w:after="120" w:line="276" w:lineRule="auto"/>
        <w:ind w:firstLine="709"/>
        <w:jc w:val="both"/>
        <w:rPr>
          <w:rFonts w:ascii="Times New Roman" w:hAnsi="Times New Roman" w:cs="Times New Roman"/>
          <w:color w:val="000000" w:themeColor="text1"/>
        </w:rPr>
      </w:pPr>
      <w:bookmarkStart w:id="42" w:name="_Toc115335699"/>
      <w:bookmarkStart w:id="43" w:name="_Toc115335697"/>
      <w:bookmarkEnd w:id="41"/>
      <w:r w:rsidRPr="00C16077">
        <w:rPr>
          <w:rFonts w:ascii="Times New Roman" w:hAnsi="Times New Roman" w:cs="Times New Roman"/>
          <w:color w:val="000000" w:themeColor="text1"/>
        </w:rPr>
        <w:t xml:space="preserve">Na wykresie </w:t>
      </w:r>
      <w:r>
        <w:rPr>
          <w:rFonts w:ascii="Times New Roman" w:hAnsi="Times New Roman" w:cs="Times New Roman"/>
          <w:color w:val="000000" w:themeColor="text1"/>
        </w:rPr>
        <w:t>3</w:t>
      </w:r>
      <w:r w:rsidRPr="00C16077">
        <w:rPr>
          <w:rFonts w:ascii="Times New Roman" w:hAnsi="Times New Roman" w:cs="Times New Roman"/>
          <w:color w:val="000000" w:themeColor="text1"/>
        </w:rPr>
        <w:t xml:space="preserve"> przedstawion</w:t>
      </w:r>
      <w:r>
        <w:rPr>
          <w:rFonts w:ascii="Times New Roman" w:hAnsi="Times New Roman" w:cs="Times New Roman"/>
          <w:color w:val="000000" w:themeColor="text1"/>
        </w:rPr>
        <w:t xml:space="preserve">o wartości wskaźnika </w:t>
      </w:r>
      <w:r w:rsidRPr="002879B6">
        <w:rPr>
          <w:rFonts w:ascii="Times New Roman" w:hAnsi="Times New Roman" w:cs="Times New Roman"/>
          <w:i/>
          <w:iCs/>
          <w:color w:val="000000" w:themeColor="text1"/>
        </w:rPr>
        <w:t xml:space="preserve">udział ludności wg ekonomicznych grup wieku w % ludności ogółem </w:t>
      </w:r>
      <w:r>
        <w:rPr>
          <w:rFonts w:ascii="Times New Roman" w:hAnsi="Times New Roman" w:cs="Times New Roman"/>
          <w:color w:val="000000" w:themeColor="text1"/>
        </w:rPr>
        <w:t>na obszarze</w:t>
      </w:r>
      <w:r w:rsidRPr="00090F12">
        <w:rPr>
          <w:rFonts w:ascii="Times New Roman" w:hAnsi="Times New Roman" w:cs="Times New Roman"/>
          <w:color w:val="000000" w:themeColor="text1"/>
        </w:rPr>
        <w:t xml:space="preserve"> LGD w latach 2016–2021</w:t>
      </w:r>
      <w:r>
        <w:rPr>
          <w:rFonts w:ascii="Times New Roman" w:hAnsi="Times New Roman" w:cs="Times New Roman"/>
          <w:color w:val="000000" w:themeColor="text1"/>
        </w:rPr>
        <w:t>.</w:t>
      </w:r>
      <w:r w:rsidRPr="00D1698B">
        <w:rPr>
          <w:rFonts w:ascii="Times New Roman" w:hAnsi="Times New Roman" w:cs="Times New Roman"/>
          <w:color w:val="000000" w:themeColor="text1"/>
        </w:rPr>
        <w:t xml:space="preserve"> </w:t>
      </w:r>
      <w:r w:rsidRPr="00CA0F56">
        <w:rPr>
          <w:rFonts w:ascii="Times New Roman" w:hAnsi="Times New Roman" w:cs="Times New Roman"/>
          <w:color w:val="000000" w:themeColor="text1"/>
        </w:rPr>
        <w:t xml:space="preserve">Udział osób w wieku poprodukcyjnym na terenie LGD </w:t>
      </w:r>
      <w:r>
        <w:rPr>
          <w:rFonts w:ascii="Times New Roman" w:hAnsi="Times New Roman" w:cs="Times New Roman"/>
          <w:color w:val="000000" w:themeColor="text1"/>
        </w:rPr>
        <w:t>corocznie wzrastał, ale we wszystkich latach był niższy od średniej w </w:t>
      </w:r>
      <w:r w:rsidRPr="00CA0F56">
        <w:rPr>
          <w:rFonts w:ascii="Times New Roman" w:hAnsi="Times New Roman" w:cs="Times New Roman"/>
          <w:color w:val="000000" w:themeColor="text1"/>
        </w:rPr>
        <w:t>Polsc</w:t>
      </w:r>
      <w:r w:rsidR="00241176">
        <w:rPr>
          <w:rFonts w:ascii="Times New Roman" w:hAnsi="Times New Roman" w:cs="Times New Roman"/>
          <w:color w:val="000000" w:themeColor="text1"/>
        </w:rPr>
        <w:t>e,</w:t>
      </w:r>
      <w:r>
        <w:rPr>
          <w:rFonts w:ascii="Times New Roman" w:hAnsi="Times New Roman" w:cs="Times New Roman"/>
          <w:color w:val="000000" w:themeColor="text1"/>
        </w:rPr>
        <w:t xml:space="preserve"> </w:t>
      </w:r>
      <w:r w:rsidRPr="00CA0F56">
        <w:rPr>
          <w:rFonts w:ascii="Times New Roman" w:hAnsi="Times New Roman" w:cs="Times New Roman"/>
          <w:color w:val="000000" w:themeColor="text1"/>
        </w:rPr>
        <w:t xml:space="preserve">jednak tempo wzrostu udziału tej grupy ludności jest wyższe – wartość tego wskaźnika w 2021 r. w stosunku do 2016 r. to wzrost </w:t>
      </w:r>
      <w:r>
        <w:rPr>
          <w:rFonts w:ascii="Times New Roman" w:hAnsi="Times New Roman" w:cs="Times New Roman"/>
          <w:color w:val="000000" w:themeColor="text1"/>
        </w:rPr>
        <w:t>na obszarze</w:t>
      </w:r>
      <w:r w:rsidRPr="00CA0F56">
        <w:rPr>
          <w:rFonts w:ascii="Times New Roman" w:hAnsi="Times New Roman" w:cs="Times New Roman"/>
          <w:color w:val="000000" w:themeColor="text1"/>
        </w:rPr>
        <w:t xml:space="preserve"> LGD o </w:t>
      </w:r>
      <w:r w:rsidR="00241176">
        <w:rPr>
          <w:rFonts w:ascii="Times New Roman" w:hAnsi="Times New Roman" w:cs="Times New Roman"/>
          <w:color w:val="000000" w:themeColor="text1"/>
        </w:rPr>
        <w:t>3,</w:t>
      </w:r>
      <w:r w:rsidR="00447BCF">
        <w:rPr>
          <w:rFonts w:ascii="Times New Roman" w:hAnsi="Times New Roman" w:cs="Times New Roman"/>
          <w:color w:val="000000" w:themeColor="text1"/>
        </w:rPr>
        <w:t>0</w:t>
      </w:r>
      <w:r w:rsidRPr="00CA0F56">
        <w:rPr>
          <w:rFonts w:ascii="Times New Roman" w:hAnsi="Times New Roman" w:cs="Times New Roman"/>
          <w:color w:val="000000" w:themeColor="text1"/>
        </w:rPr>
        <w:t xml:space="preserve"> punkt</w:t>
      </w:r>
      <w:r>
        <w:rPr>
          <w:rFonts w:ascii="Times New Roman" w:hAnsi="Times New Roman" w:cs="Times New Roman"/>
          <w:color w:val="000000" w:themeColor="text1"/>
        </w:rPr>
        <w:t>y</w:t>
      </w:r>
      <w:r w:rsidRPr="00CA0F56">
        <w:rPr>
          <w:rFonts w:ascii="Times New Roman" w:hAnsi="Times New Roman" w:cs="Times New Roman"/>
          <w:color w:val="000000" w:themeColor="text1"/>
        </w:rPr>
        <w:t xml:space="preserve"> procentow</w:t>
      </w:r>
      <w:r>
        <w:rPr>
          <w:rFonts w:ascii="Times New Roman" w:hAnsi="Times New Roman" w:cs="Times New Roman"/>
          <w:color w:val="000000" w:themeColor="text1"/>
        </w:rPr>
        <w:t>e</w:t>
      </w:r>
      <w:r w:rsidRPr="00CA0F56">
        <w:rPr>
          <w:rFonts w:ascii="Times New Roman" w:hAnsi="Times New Roman" w:cs="Times New Roman"/>
          <w:color w:val="000000" w:themeColor="text1"/>
        </w:rPr>
        <w:t xml:space="preserve"> (pp.), podczas gdy średnio w</w:t>
      </w:r>
      <w:r>
        <w:rPr>
          <w:rFonts w:ascii="Times New Roman" w:hAnsi="Times New Roman" w:cs="Times New Roman"/>
          <w:color w:val="000000" w:themeColor="text1"/>
        </w:rPr>
        <w:t> </w:t>
      </w:r>
      <w:r w:rsidRPr="00CA0F56">
        <w:rPr>
          <w:rFonts w:ascii="Times New Roman" w:hAnsi="Times New Roman" w:cs="Times New Roman"/>
          <w:color w:val="000000" w:themeColor="text1"/>
        </w:rPr>
        <w:t xml:space="preserve">województwie o </w:t>
      </w:r>
      <w:r w:rsidR="00241176">
        <w:rPr>
          <w:rFonts w:ascii="Times New Roman" w:hAnsi="Times New Roman" w:cs="Times New Roman"/>
          <w:color w:val="000000" w:themeColor="text1"/>
        </w:rPr>
        <w:t>2,5</w:t>
      </w:r>
      <w:r w:rsidRPr="00CA0F56">
        <w:rPr>
          <w:rFonts w:ascii="Times New Roman" w:hAnsi="Times New Roman" w:cs="Times New Roman"/>
          <w:color w:val="000000" w:themeColor="text1"/>
        </w:rPr>
        <w:t xml:space="preserve"> pp.</w:t>
      </w:r>
      <w:r>
        <w:rPr>
          <w:rFonts w:ascii="Times New Roman" w:hAnsi="Times New Roman" w:cs="Times New Roman"/>
          <w:color w:val="000000" w:themeColor="text1"/>
        </w:rPr>
        <w:t>,</w:t>
      </w:r>
      <w:r w:rsidRPr="00CA0F56">
        <w:rPr>
          <w:rFonts w:ascii="Times New Roman" w:hAnsi="Times New Roman" w:cs="Times New Roman"/>
          <w:color w:val="000000" w:themeColor="text1"/>
        </w:rPr>
        <w:t xml:space="preserve"> a w kraju o 2,</w:t>
      </w:r>
      <w:r>
        <w:rPr>
          <w:rFonts w:ascii="Times New Roman" w:hAnsi="Times New Roman" w:cs="Times New Roman"/>
          <w:color w:val="000000" w:themeColor="text1"/>
        </w:rPr>
        <w:t>3</w:t>
      </w:r>
      <w:r w:rsidRPr="00CA0F56">
        <w:rPr>
          <w:rFonts w:ascii="Times New Roman" w:hAnsi="Times New Roman" w:cs="Times New Roman"/>
          <w:color w:val="000000" w:themeColor="text1"/>
        </w:rPr>
        <w:t xml:space="preserve"> pp. (dane GUS).</w:t>
      </w:r>
      <w:r>
        <w:rPr>
          <w:rFonts w:ascii="Times New Roman" w:hAnsi="Times New Roman" w:cs="Times New Roman"/>
          <w:color w:val="000000" w:themeColor="text1"/>
        </w:rPr>
        <w:t xml:space="preserve"> </w:t>
      </w:r>
    </w:p>
    <w:p w14:paraId="5CEEA876" w14:textId="0A4841D4" w:rsidR="00BE7B8F" w:rsidRPr="00A2789C" w:rsidRDefault="00BE7B8F" w:rsidP="00BE7B8F">
      <w:pPr>
        <w:spacing w:after="0" w:line="276" w:lineRule="auto"/>
        <w:ind w:firstLine="709"/>
        <w:jc w:val="center"/>
        <w:rPr>
          <w:rFonts w:ascii="Times New Roman" w:hAnsi="Times New Roman" w:cs="Times New Roman"/>
          <w:b/>
          <w:bCs/>
          <w:i/>
          <w:iCs/>
          <w:color w:val="000000" w:themeColor="text1"/>
          <w:sz w:val="20"/>
          <w:szCs w:val="20"/>
        </w:rPr>
      </w:pPr>
      <w:bookmarkStart w:id="44" w:name="_Toc135591880"/>
      <w:r w:rsidRPr="006C00C9">
        <w:rPr>
          <w:rFonts w:ascii="Times New Roman" w:hAnsi="Times New Roman" w:cs="Times New Roman"/>
          <w:b/>
          <w:bCs/>
          <w:color w:val="000000" w:themeColor="text1"/>
          <w:sz w:val="20"/>
          <w:szCs w:val="20"/>
        </w:rPr>
        <w:t xml:space="preserve">Wykres </w:t>
      </w:r>
      <w:r w:rsidRPr="006C00C9">
        <w:rPr>
          <w:rFonts w:ascii="Times New Roman" w:hAnsi="Times New Roman" w:cs="Times New Roman"/>
          <w:b/>
          <w:bCs/>
          <w:i/>
          <w:iCs/>
          <w:color w:val="000000" w:themeColor="text1"/>
          <w:sz w:val="20"/>
          <w:szCs w:val="20"/>
        </w:rPr>
        <w:fldChar w:fldCharType="begin"/>
      </w:r>
      <w:r w:rsidRPr="006C00C9">
        <w:rPr>
          <w:rFonts w:ascii="Times New Roman" w:hAnsi="Times New Roman" w:cs="Times New Roman"/>
          <w:b/>
          <w:bCs/>
          <w:color w:val="000000" w:themeColor="text1"/>
          <w:sz w:val="20"/>
          <w:szCs w:val="20"/>
        </w:rPr>
        <w:instrText xml:space="preserve"> SEQ Wykres \* ARABIC </w:instrText>
      </w:r>
      <w:r w:rsidRPr="006C00C9">
        <w:rPr>
          <w:rFonts w:ascii="Times New Roman" w:hAnsi="Times New Roman" w:cs="Times New Roman"/>
          <w:b/>
          <w:bCs/>
          <w:i/>
          <w:iCs/>
          <w:color w:val="000000" w:themeColor="text1"/>
          <w:sz w:val="20"/>
          <w:szCs w:val="20"/>
        </w:rPr>
        <w:fldChar w:fldCharType="separate"/>
      </w:r>
      <w:r w:rsidR="0099780B">
        <w:rPr>
          <w:rFonts w:ascii="Times New Roman" w:hAnsi="Times New Roman" w:cs="Times New Roman"/>
          <w:b/>
          <w:bCs/>
          <w:noProof/>
          <w:color w:val="000000" w:themeColor="text1"/>
          <w:sz w:val="20"/>
          <w:szCs w:val="20"/>
        </w:rPr>
        <w:t>3</w:t>
      </w:r>
      <w:r w:rsidRPr="006C00C9">
        <w:rPr>
          <w:rFonts w:ascii="Times New Roman" w:hAnsi="Times New Roman" w:cs="Times New Roman"/>
          <w:b/>
          <w:bCs/>
          <w:i/>
          <w:iCs/>
          <w:color w:val="000000" w:themeColor="text1"/>
          <w:sz w:val="20"/>
          <w:szCs w:val="20"/>
        </w:rPr>
        <w:fldChar w:fldCharType="end"/>
      </w:r>
      <w:r w:rsidRPr="006C00C9">
        <w:rPr>
          <w:rFonts w:ascii="Times New Roman" w:hAnsi="Times New Roman" w:cs="Times New Roman"/>
          <w:b/>
          <w:bCs/>
          <w:color w:val="000000" w:themeColor="text1"/>
          <w:sz w:val="20"/>
          <w:szCs w:val="20"/>
        </w:rPr>
        <w:t xml:space="preserve"> </w:t>
      </w:r>
      <w:r w:rsidRPr="00D43BB7">
        <w:rPr>
          <w:rFonts w:ascii="Times New Roman" w:hAnsi="Times New Roman" w:cs="Times New Roman"/>
          <w:b/>
          <w:bCs/>
          <w:color w:val="000000" w:themeColor="text1"/>
          <w:sz w:val="20"/>
          <w:szCs w:val="20"/>
        </w:rPr>
        <w:t xml:space="preserve">Udział ludności </w:t>
      </w:r>
      <w:bookmarkEnd w:id="42"/>
      <w:r w:rsidR="004E72FD" w:rsidRPr="00A843E2">
        <w:rPr>
          <w:rFonts w:ascii="Times New Roman" w:hAnsi="Times New Roman" w:cs="Times New Roman"/>
          <w:b/>
          <w:bCs/>
          <w:color w:val="000000" w:themeColor="text1"/>
          <w:sz w:val="20"/>
          <w:szCs w:val="20"/>
        </w:rPr>
        <w:t xml:space="preserve">wg ekonomicznych grup wieku w % ludności ogółem na obszarze LGD </w:t>
      </w:r>
      <w:r w:rsidR="004E72FD">
        <w:rPr>
          <w:rFonts w:ascii="Times New Roman" w:hAnsi="Times New Roman" w:cs="Times New Roman"/>
          <w:b/>
          <w:bCs/>
          <w:color w:val="000000" w:themeColor="text1"/>
          <w:sz w:val="20"/>
          <w:szCs w:val="20"/>
        </w:rPr>
        <w:br/>
      </w:r>
      <w:r w:rsidR="004E72FD" w:rsidRPr="00A843E2">
        <w:rPr>
          <w:rFonts w:ascii="Times New Roman" w:hAnsi="Times New Roman" w:cs="Times New Roman"/>
          <w:b/>
          <w:bCs/>
          <w:color w:val="000000" w:themeColor="text1"/>
          <w:sz w:val="20"/>
          <w:szCs w:val="20"/>
        </w:rPr>
        <w:t>w latach 2016–2021</w:t>
      </w:r>
      <w:bookmarkEnd w:id="44"/>
    </w:p>
    <w:p w14:paraId="4AC18BB0" w14:textId="49231976" w:rsidR="00BE7B8F" w:rsidRDefault="00BC36C8" w:rsidP="00BE7B8F">
      <w:pPr>
        <w:spacing w:after="0"/>
        <w:jc w:val="center"/>
      </w:pPr>
      <w:r>
        <w:rPr>
          <w:noProof/>
          <w:lang w:eastAsia="pl-PL"/>
          <w14:ligatures w14:val="standardContextual"/>
        </w:rPr>
        <w:drawing>
          <wp:inline distT="0" distB="0" distL="0" distR="0" wp14:anchorId="6294ABDE" wp14:editId="08CEAB72">
            <wp:extent cx="4657725" cy="2019300"/>
            <wp:effectExtent l="0" t="0" r="0" b="0"/>
            <wp:docPr id="856793621" name="Wykres 1">
              <a:extLst xmlns:a="http://schemas.openxmlformats.org/drawingml/2006/main">
                <a:ext uri="{FF2B5EF4-FFF2-40B4-BE49-F238E27FC236}">
                  <a16:creationId xmlns:a16="http://schemas.microsoft.com/office/drawing/2014/main" id="{CD78D01E-B32E-4983-B214-ECE173A8C83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E18AA16" w14:textId="77777777" w:rsidR="00BE7B8F" w:rsidRDefault="00BE7B8F" w:rsidP="00BE7B8F">
      <w:pPr>
        <w:jc w:val="center"/>
        <w:rPr>
          <w:rFonts w:ascii="Times New Roman" w:hAnsi="Times New Roman" w:cs="Times New Roman"/>
          <w:b/>
          <w:bCs/>
          <w:color w:val="000000" w:themeColor="text1"/>
          <w:sz w:val="24"/>
          <w:szCs w:val="24"/>
        </w:rPr>
      </w:pPr>
      <w:r w:rsidRPr="001F75C9">
        <w:rPr>
          <w:rFonts w:ascii="Times New Roman" w:hAnsi="Times New Roman" w:cs="Times New Roman"/>
          <w:i/>
          <w:iCs/>
          <w:sz w:val="20"/>
          <w:szCs w:val="20"/>
        </w:rPr>
        <w:t xml:space="preserve">Źródło: </w:t>
      </w:r>
      <w:r>
        <w:rPr>
          <w:rFonts w:ascii="Times New Roman" w:hAnsi="Times New Roman" w:cs="Times New Roman"/>
          <w:i/>
          <w:iCs/>
          <w:sz w:val="20"/>
          <w:szCs w:val="20"/>
        </w:rPr>
        <w:t>Opracowanie</w:t>
      </w:r>
      <w:r w:rsidRPr="001F75C9">
        <w:rPr>
          <w:rFonts w:ascii="Times New Roman" w:hAnsi="Times New Roman" w:cs="Times New Roman"/>
          <w:i/>
          <w:iCs/>
          <w:sz w:val="20"/>
          <w:szCs w:val="20"/>
        </w:rPr>
        <w:t xml:space="preserve"> własne</w:t>
      </w:r>
      <w:r>
        <w:rPr>
          <w:rFonts w:ascii="Times New Roman" w:hAnsi="Times New Roman" w:cs="Times New Roman"/>
          <w:i/>
          <w:iCs/>
          <w:sz w:val="20"/>
          <w:szCs w:val="20"/>
        </w:rPr>
        <w:t xml:space="preserve"> na podstawie danych GUS</w:t>
      </w:r>
    </w:p>
    <w:bookmarkEnd w:id="43"/>
    <w:p w14:paraId="13421551" w14:textId="3718F495" w:rsidR="00B5754F" w:rsidRDefault="00BE7B8F" w:rsidP="00BE7B8F">
      <w:pPr>
        <w:spacing w:after="0" w:line="276" w:lineRule="auto"/>
        <w:ind w:firstLine="709"/>
        <w:jc w:val="both"/>
        <w:rPr>
          <w:rFonts w:ascii="Times New Roman" w:hAnsi="Times New Roman" w:cs="Times New Roman"/>
          <w:color w:val="000000" w:themeColor="text1"/>
        </w:rPr>
      </w:pPr>
      <w:r w:rsidRPr="00F92A40">
        <w:rPr>
          <w:rFonts w:ascii="Times New Roman" w:hAnsi="Times New Roman" w:cs="Times New Roman"/>
        </w:rPr>
        <w:t>Jednym ze</w:t>
      </w:r>
      <w:r>
        <w:rPr>
          <w:rFonts w:ascii="Times New Roman" w:hAnsi="Times New Roman" w:cs="Times New Roman"/>
        </w:rPr>
        <w:t xml:space="preserve"> wskaźników mających wpływ na kształtowanie się struktury ludności jest wskaźnik </w:t>
      </w:r>
      <w:r w:rsidRPr="00F92A40">
        <w:rPr>
          <w:rFonts w:ascii="Times New Roman" w:hAnsi="Times New Roman" w:cs="Times New Roman"/>
          <w:i/>
          <w:iCs/>
        </w:rPr>
        <w:t>przyrost naturalny na 1000 ludności</w:t>
      </w:r>
      <w:r>
        <w:rPr>
          <w:rFonts w:ascii="Times New Roman" w:hAnsi="Times New Roman" w:cs="Times New Roman"/>
        </w:rPr>
        <w:t xml:space="preserve"> – wartość wskaźnika dla LGD w latach 2016–2021 wahała się,</w:t>
      </w:r>
      <w:bookmarkStart w:id="45" w:name="_Toc115335700"/>
      <w:r>
        <w:rPr>
          <w:rFonts w:ascii="Times New Roman" w:hAnsi="Times New Roman" w:cs="Times New Roman"/>
        </w:rPr>
        <w:t xml:space="preserve"> </w:t>
      </w:r>
      <w:r w:rsidR="00D43A1E">
        <w:rPr>
          <w:rFonts w:ascii="Times New Roman" w:hAnsi="Times New Roman" w:cs="Times New Roman"/>
          <w:color w:val="000000" w:themeColor="text1"/>
        </w:rPr>
        <w:t>jednak zawsze m</w:t>
      </w:r>
      <w:r w:rsidR="0057228E">
        <w:rPr>
          <w:rFonts w:ascii="Times New Roman" w:hAnsi="Times New Roman" w:cs="Times New Roman"/>
          <w:color w:val="000000" w:themeColor="text1"/>
        </w:rPr>
        <w:t>iała</w:t>
      </w:r>
      <w:r w:rsidR="00D43A1E">
        <w:rPr>
          <w:rFonts w:ascii="Times New Roman" w:hAnsi="Times New Roman" w:cs="Times New Roman"/>
          <w:color w:val="000000" w:themeColor="text1"/>
        </w:rPr>
        <w:t xml:space="preserve"> wartości ujemne</w:t>
      </w:r>
      <w:r>
        <w:rPr>
          <w:rFonts w:ascii="Times New Roman" w:hAnsi="Times New Roman" w:cs="Times New Roman"/>
          <w:color w:val="000000" w:themeColor="text1"/>
        </w:rPr>
        <w:t xml:space="preserve">, </w:t>
      </w:r>
      <w:r w:rsidR="00D43A1E">
        <w:rPr>
          <w:rFonts w:ascii="Times New Roman" w:hAnsi="Times New Roman" w:cs="Times New Roman"/>
          <w:color w:val="000000" w:themeColor="text1"/>
        </w:rPr>
        <w:t>dodatkowo</w:t>
      </w:r>
      <w:r>
        <w:rPr>
          <w:rFonts w:ascii="Times New Roman" w:hAnsi="Times New Roman" w:cs="Times New Roman"/>
          <w:color w:val="000000" w:themeColor="text1"/>
        </w:rPr>
        <w:t xml:space="preserve"> w latach 2020–2021 </w:t>
      </w:r>
      <w:r w:rsidR="00D43A1E">
        <w:rPr>
          <w:rFonts w:ascii="Times New Roman" w:hAnsi="Times New Roman" w:cs="Times New Roman"/>
          <w:color w:val="000000" w:themeColor="text1"/>
        </w:rPr>
        <w:t>nastąpił gwałtowny spadek wskaźnika</w:t>
      </w:r>
      <w:r>
        <w:rPr>
          <w:rFonts w:ascii="Times New Roman" w:hAnsi="Times New Roman" w:cs="Times New Roman"/>
          <w:color w:val="000000" w:themeColor="text1"/>
        </w:rPr>
        <w:t>. Wartość wskaźnika w 2021 r. wynosiła: -</w:t>
      </w:r>
      <w:r w:rsidR="00753E5C">
        <w:rPr>
          <w:rFonts w:ascii="Times New Roman" w:hAnsi="Times New Roman" w:cs="Times New Roman"/>
          <w:color w:val="000000" w:themeColor="text1"/>
        </w:rPr>
        <w:t>6,5</w:t>
      </w:r>
      <w:r>
        <w:rPr>
          <w:rFonts w:ascii="Times New Roman" w:hAnsi="Times New Roman" w:cs="Times New Roman"/>
          <w:color w:val="000000" w:themeColor="text1"/>
        </w:rPr>
        <w:t xml:space="preserve">, i była wyższa od wartości dla województwa </w:t>
      </w:r>
      <w:r w:rsidR="00D43A1E">
        <w:rPr>
          <w:rFonts w:ascii="Times New Roman" w:hAnsi="Times New Roman" w:cs="Times New Roman"/>
          <w:color w:val="000000" w:themeColor="text1"/>
        </w:rPr>
        <w:t>podkarpackiego</w:t>
      </w:r>
      <w:r>
        <w:rPr>
          <w:rFonts w:ascii="Times New Roman" w:hAnsi="Times New Roman" w:cs="Times New Roman"/>
          <w:color w:val="000000" w:themeColor="text1"/>
        </w:rPr>
        <w:t xml:space="preserve"> (-</w:t>
      </w:r>
      <w:r w:rsidR="00753E5C">
        <w:rPr>
          <w:rFonts w:ascii="Times New Roman" w:hAnsi="Times New Roman" w:cs="Times New Roman"/>
          <w:color w:val="000000" w:themeColor="text1"/>
        </w:rPr>
        <w:t>4,1</w:t>
      </w:r>
      <w:r>
        <w:rPr>
          <w:rFonts w:ascii="Times New Roman" w:hAnsi="Times New Roman" w:cs="Times New Roman"/>
          <w:color w:val="000000" w:themeColor="text1"/>
        </w:rPr>
        <w:t>), ale niższa od wartości dla kraju (-</w:t>
      </w:r>
      <w:r w:rsidR="00753E5C">
        <w:rPr>
          <w:rFonts w:ascii="Times New Roman" w:hAnsi="Times New Roman" w:cs="Times New Roman"/>
          <w:color w:val="000000" w:themeColor="text1"/>
        </w:rPr>
        <w:t>5,0</w:t>
      </w:r>
      <w:r>
        <w:rPr>
          <w:rFonts w:ascii="Times New Roman" w:hAnsi="Times New Roman" w:cs="Times New Roman"/>
          <w:color w:val="000000" w:themeColor="text1"/>
        </w:rPr>
        <w:t>).</w:t>
      </w:r>
    </w:p>
    <w:p w14:paraId="536BC9CD" w14:textId="77777777" w:rsidR="00B5754F" w:rsidRDefault="00B5754F">
      <w:pPr>
        <w:rPr>
          <w:rFonts w:ascii="Times New Roman" w:hAnsi="Times New Roman" w:cs="Times New Roman"/>
          <w:color w:val="000000" w:themeColor="text1"/>
        </w:rPr>
      </w:pPr>
      <w:r>
        <w:rPr>
          <w:rFonts w:ascii="Times New Roman" w:hAnsi="Times New Roman" w:cs="Times New Roman"/>
          <w:color w:val="000000" w:themeColor="text1"/>
        </w:rPr>
        <w:br w:type="page"/>
      </w:r>
    </w:p>
    <w:p w14:paraId="693879B3" w14:textId="40B41A6A" w:rsidR="00BE7B8F" w:rsidRDefault="00BE7B8F" w:rsidP="00D43A1E">
      <w:pPr>
        <w:spacing w:after="0" w:line="276" w:lineRule="auto"/>
        <w:ind w:firstLine="709"/>
        <w:jc w:val="center"/>
        <w:rPr>
          <w:rFonts w:ascii="Times New Roman" w:hAnsi="Times New Roman" w:cs="Times New Roman"/>
          <w:b/>
          <w:bCs/>
          <w:i/>
          <w:iCs/>
          <w:color w:val="000000" w:themeColor="text1"/>
          <w:sz w:val="20"/>
          <w:szCs w:val="20"/>
        </w:rPr>
      </w:pPr>
      <w:bookmarkStart w:id="46" w:name="_Toc135591881"/>
      <w:r w:rsidRPr="00596B91">
        <w:rPr>
          <w:rFonts w:ascii="Times New Roman" w:hAnsi="Times New Roman" w:cs="Times New Roman"/>
          <w:b/>
          <w:bCs/>
          <w:color w:val="000000" w:themeColor="text1"/>
          <w:sz w:val="20"/>
          <w:szCs w:val="20"/>
        </w:rPr>
        <w:lastRenderedPageBreak/>
        <w:t xml:space="preserve">Wykres </w:t>
      </w:r>
      <w:r w:rsidRPr="00596B91">
        <w:rPr>
          <w:rFonts w:ascii="Times New Roman" w:hAnsi="Times New Roman" w:cs="Times New Roman"/>
          <w:b/>
          <w:bCs/>
          <w:color w:val="000000" w:themeColor="text1"/>
          <w:sz w:val="20"/>
          <w:szCs w:val="20"/>
        </w:rPr>
        <w:fldChar w:fldCharType="begin"/>
      </w:r>
      <w:r w:rsidRPr="00596B91">
        <w:rPr>
          <w:rFonts w:ascii="Times New Roman" w:hAnsi="Times New Roman" w:cs="Times New Roman"/>
          <w:b/>
          <w:bCs/>
          <w:color w:val="000000" w:themeColor="text1"/>
          <w:sz w:val="20"/>
          <w:szCs w:val="20"/>
        </w:rPr>
        <w:instrText xml:space="preserve"> SEQ Wykres \* ARABIC </w:instrText>
      </w:r>
      <w:r w:rsidRPr="00596B91">
        <w:rPr>
          <w:rFonts w:ascii="Times New Roman" w:hAnsi="Times New Roman" w:cs="Times New Roman"/>
          <w:b/>
          <w:bCs/>
          <w:color w:val="000000" w:themeColor="text1"/>
          <w:sz w:val="20"/>
          <w:szCs w:val="20"/>
        </w:rPr>
        <w:fldChar w:fldCharType="separate"/>
      </w:r>
      <w:r w:rsidR="0099780B">
        <w:rPr>
          <w:rFonts w:ascii="Times New Roman" w:hAnsi="Times New Roman" w:cs="Times New Roman"/>
          <w:b/>
          <w:bCs/>
          <w:noProof/>
          <w:color w:val="000000" w:themeColor="text1"/>
          <w:sz w:val="20"/>
          <w:szCs w:val="20"/>
        </w:rPr>
        <w:t>4</w:t>
      </w:r>
      <w:r w:rsidRPr="00596B91">
        <w:rPr>
          <w:rFonts w:ascii="Times New Roman" w:hAnsi="Times New Roman" w:cs="Times New Roman"/>
          <w:b/>
          <w:bCs/>
          <w:color w:val="000000" w:themeColor="text1"/>
          <w:sz w:val="20"/>
          <w:szCs w:val="20"/>
        </w:rPr>
        <w:fldChar w:fldCharType="end"/>
      </w:r>
      <w:r>
        <w:t xml:space="preserve"> </w:t>
      </w:r>
      <w:bookmarkStart w:id="47" w:name="_Hlk113292126"/>
      <w:r w:rsidRPr="007B2551">
        <w:rPr>
          <w:rFonts w:ascii="Times New Roman" w:hAnsi="Times New Roman" w:cs="Times New Roman"/>
          <w:b/>
          <w:bCs/>
          <w:color w:val="000000" w:themeColor="text1"/>
          <w:sz w:val="20"/>
          <w:szCs w:val="20"/>
        </w:rPr>
        <w:t xml:space="preserve">Przyrost naturalny na 1 000 ludności </w:t>
      </w:r>
      <w:r>
        <w:rPr>
          <w:rFonts w:ascii="Times New Roman" w:hAnsi="Times New Roman" w:cs="Times New Roman"/>
          <w:b/>
          <w:bCs/>
          <w:color w:val="000000" w:themeColor="text1"/>
          <w:sz w:val="20"/>
          <w:szCs w:val="20"/>
        </w:rPr>
        <w:t>na obszarze</w:t>
      </w:r>
      <w:r w:rsidRPr="007B2551">
        <w:rPr>
          <w:rFonts w:ascii="Times New Roman" w:hAnsi="Times New Roman" w:cs="Times New Roman"/>
          <w:b/>
          <w:bCs/>
          <w:color w:val="000000" w:themeColor="text1"/>
          <w:sz w:val="20"/>
          <w:szCs w:val="20"/>
        </w:rPr>
        <w:t xml:space="preserve"> LGD w latach 2016–2021</w:t>
      </w:r>
      <w:bookmarkEnd w:id="45"/>
      <w:bookmarkEnd w:id="46"/>
      <w:bookmarkEnd w:id="47"/>
    </w:p>
    <w:p w14:paraId="36A1A77D" w14:textId="353F3043" w:rsidR="00BE7B8F" w:rsidRDefault="00D43A1E" w:rsidP="00D43A1E">
      <w:pPr>
        <w:spacing w:after="0"/>
        <w:jc w:val="center"/>
      </w:pPr>
      <w:r>
        <w:rPr>
          <w:noProof/>
          <w:lang w:eastAsia="pl-PL"/>
          <w14:ligatures w14:val="standardContextual"/>
        </w:rPr>
        <w:drawing>
          <wp:inline distT="0" distB="0" distL="0" distR="0" wp14:anchorId="542B53E1" wp14:editId="7BE03AC9">
            <wp:extent cx="4705350" cy="1600200"/>
            <wp:effectExtent l="0" t="0" r="0" b="0"/>
            <wp:docPr id="316540674" name="Wykres 1">
              <a:extLst xmlns:a="http://schemas.openxmlformats.org/drawingml/2006/main">
                <a:ext uri="{FF2B5EF4-FFF2-40B4-BE49-F238E27FC236}">
                  <a16:creationId xmlns:a16="http://schemas.microsoft.com/office/drawing/2014/main" id="{00000000-0008-0000-01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2A3299E" w14:textId="77777777" w:rsidR="00BE7B8F" w:rsidRPr="00F92A40" w:rsidRDefault="00BE7B8F" w:rsidP="00BE7B8F">
      <w:pPr>
        <w:jc w:val="center"/>
        <w:rPr>
          <w:rFonts w:ascii="Times New Roman" w:hAnsi="Times New Roman" w:cs="Times New Roman"/>
          <w:b/>
          <w:bCs/>
          <w:color w:val="000000" w:themeColor="text1"/>
          <w:sz w:val="24"/>
          <w:szCs w:val="24"/>
        </w:rPr>
      </w:pPr>
      <w:r w:rsidRPr="001F75C9">
        <w:rPr>
          <w:rFonts w:ascii="Times New Roman" w:hAnsi="Times New Roman" w:cs="Times New Roman"/>
          <w:i/>
          <w:iCs/>
          <w:sz w:val="20"/>
          <w:szCs w:val="20"/>
        </w:rPr>
        <w:t xml:space="preserve">Źródło: </w:t>
      </w:r>
      <w:r>
        <w:rPr>
          <w:rFonts w:ascii="Times New Roman" w:hAnsi="Times New Roman" w:cs="Times New Roman"/>
          <w:i/>
          <w:iCs/>
          <w:sz w:val="20"/>
          <w:szCs w:val="20"/>
        </w:rPr>
        <w:t>O</w:t>
      </w:r>
      <w:r w:rsidRPr="001F75C9">
        <w:rPr>
          <w:rFonts w:ascii="Times New Roman" w:hAnsi="Times New Roman" w:cs="Times New Roman"/>
          <w:i/>
          <w:iCs/>
          <w:sz w:val="20"/>
          <w:szCs w:val="20"/>
        </w:rPr>
        <w:t>pracowanie własne</w:t>
      </w:r>
      <w:r>
        <w:rPr>
          <w:rFonts w:ascii="Times New Roman" w:hAnsi="Times New Roman" w:cs="Times New Roman"/>
          <w:i/>
          <w:iCs/>
          <w:sz w:val="20"/>
          <w:szCs w:val="20"/>
        </w:rPr>
        <w:t xml:space="preserve"> na podstawie danych GUS</w:t>
      </w:r>
    </w:p>
    <w:p w14:paraId="78808FFA" w14:textId="12777DF2" w:rsidR="00BE7B8F" w:rsidRDefault="00BE7B8F" w:rsidP="007D61B3">
      <w:pPr>
        <w:spacing w:after="120" w:line="276" w:lineRule="auto"/>
        <w:ind w:firstLine="709"/>
        <w:jc w:val="both"/>
        <w:rPr>
          <w:rFonts w:ascii="Times New Roman" w:hAnsi="Times New Roman" w:cs="Times New Roman"/>
        </w:rPr>
      </w:pPr>
      <w:r>
        <w:rPr>
          <w:rFonts w:ascii="Times New Roman" w:hAnsi="Times New Roman" w:cs="Times New Roman"/>
        </w:rPr>
        <w:t xml:space="preserve">W kontekście kształtowania się struktury ludności w danym miejscu, istotne jest także saldo migracji, stanowiące różnicę pomiędzy napływem a odpływem ludności z danego obszaru w określonym czasie. Migracje stanowią jeden z najważniejszych (po liczbie urodzeń i zgonów) czynników, które kształtują liczbę ludności </w:t>
      </w:r>
      <w:r>
        <w:rPr>
          <w:rFonts w:ascii="Times New Roman" w:hAnsi="Times New Roman" w:cs="Times New Roman"/>
        </w:rPr>
        <w:br/>
        <w:t xml:space="preserve">w danym obszarze. Według danych w 2020 r. na obszarze LGD zameldowało się </w:t>
      </w:r>
      <w:r w:rsidR="00990619">
        <w:rPr>
          <w:rFonts w:ascii="Times New Roman" w:hAnsi="Times New Roman" w:cs="Times New Roman"/>
        </w:rPr>
        <w:t>455</w:t>
      </w:r>
      <w:r>
        <w:rPr>
          <w:rFonts w:ascii="Times New Roman" w:hAnsi="Times New Roman" w:cs="Times New Roman"/>
        </w:rPr>
        <w:t xml:space="preserve"> osób, jednak znacznie więcej było wymeldowanych, bo aż </w:t>
      </w:r>
      <w:r w:rsidR="00990619">
        <w:rPr>
          <w:rFonts w:ascii="Times New Roman" w:hAnsi="Times New Roman" w:cs="Times New Roman"/>
        </w:rPr>
        <w:t>711</w:t>
      </w:r>
      <w:r>
        <w:rPr>
          <w:rFonts w:ascii="Times New Roman" w:hAnsi="Times New Roman" w:cs="Times New Roman"/>
        </w:rPr>
        <w:t xml:space="preserve"> osób, co jest negatywnym zjawiskiem.</w:t>
      </w:r>
    </w:p>
    <w:p w14:paraId="77205424" w14:textId="77777777" w:rsidR="00BE7B8F" w:rsidRPr="009C36D6" w:rsidRDefault="00BE7B8F" w:rsidP="00BE7B8F">
      <w:pPr>
        <w:pStyle w:val="Akapitzlist"/>
        <w:spacing w:line="276" w:lineRule="auto"/>
        <w:ind w:left="0" w:firstLine="709"/>
        <w:jc w:val="center"/>
        <w:rPr>
          <w:rFonts w:ascii="Times New Roman" w:hAnsi="Times New Roman" w:cs="Times New Roman"/>
          <w:b/>
          <w:bCs/>
          <w:color w:val="000000" w:themeColor="text1"/>
        </w:rPr>
      </w:pPr>
      <w:r w:rsidRPr="009C36D6">
        <w:rPr>
          <w:rFonts w:ascii="Times New Roman" w:hAnsi="Times New Roman" w:cs="Times New Roman"/>
          <w:b/>
          <w:bCs/>
          <w:color w:val="000000" w:themeColor="text1"/>
        </w:rPr>
        <w:t xml:space="preserve">Przy obliczeniu wskaźnika </w:t>
      </w:r>
      <w:r>
        <w:rPr>
          <w:rFonts w:ascii="Times New Roman" w:hAnsi="Times New Roman" w:cs="Times New Roman"/>
          <w:b/>
          <w:bCs/>
          <w:i/>
          <w:iCs/>
          <w:color w:val="000000" w:themeColor="text1"/>
        </w:rPr>
        <w:t>migracje na obszarze</w:t>
      </w:r>
      <w:r w:rsidRPr="009C36D6">
        <w:rPr>
          <w:rFonts w:ascii="Times New Roman" w:hAnsi="Times New Roman" w:cs="Times New Roman"/>
          <w:b/>
          <w:bCs/>
          <w:i/>
          <w:iCs/>
          <w:color w:val="000000" w:themeColor="text1"/>
        </w:rPr>
        <w:t xml:space="preserve"> LSR </w:t>
      </w:r>
      <w:r w:rsidRPr="00D03CAB">
        <w:rPr>
          <w:rFonts w:ascii="Times New Roman" w:hAnsi="Times New Roman" w:cs="Times New Roman"/>
          <w:b/>
          <w:bCs/>
          <w:color w:val="000000" w:themeColor="text1"/>
        </w:rPr>
        <w:t>za</w:t>
      </w:r>
      <w:r w:rsidRPr="009C36D6">
        <w:rPr>
          <w:rFonts w:ascii="Times New Roman" w:hAnsi="Times New Roman" w:cs="Times New Roman"/>
          <w:b/>
          <w:bCs/>
          <w:i/>
          <w:iCs/>
          <w:color w:val="000000" w:themeColor="text1"/>
        </w:rPr>
        <w:t xml:space="preserve"> </w:t>
      </w:r>
      <w:r w:rsidRPr="009C36D6">
        <w:rPr>
          <w:rFonts w:ascii="Times New Roman" w:hAnsi="Times New Roman" w:cs="Times New Roman"/>
          <w:b/>
          <w:bCs/>
          <w:color w:val="000000" w:themeColor="text1"/>
        </w:rPr>
        <w:t>2020 r. ze wzoru:</w:t>
      </w:r>
    </w:p>
    <w:p w14:paraId="2E48DFB1" w14:textId="347D212F" w:rsidR="00BE7B8F" w:rsidRPr="00875755" w:rsidRDefault="00BE7B8F" w:rsidP="00BE7B8F">
      <w:pPr>
        <w:pStyle w:val="Tekstkomentarza"/>
        <w:jc w:val="center"/>
        <w:rPr>
          <w:rFonts w:cs="Times New Roman"/>
          <w:b/>
          <w:bCs/>
          <w:color w:val="000000" w:themeColor="text1"/>
          <w:sz w:val="22"/>
          <w:szCs w:val="22"/>
        </w:rPr>
      </w:pPr>
      <m:oMath>
        <m:r>
          <m:rPr>
            <m:sty m:val="b"/>
          </m:rPr>
          <w:rPr>
            <w:rFonts w:ascii="Cambria Math" w:hAnsi="Cambria Math" w:cs="Arial"/>
          </w:rPr>
          <m:t>4 x (1-</m:t>
        </m:r>
        <m:r>
          <m:rPr>
            <m:sty m:val="bi"/>
          </m:rPr>
          <w:rPr>
            <w:rFonts w:ascii="Cambria Math" w:hAnsi="Cambria Math" w:cs="Arial"/>
          </w:rPr>
          <m:t xml:space="preserve">40 x </m:t>
        </m:r>
        <m:f>
          <m:fPr>
            <m:ctrlPr>
              <w:rPr>
                <w:rFonts w:ascii="Cambria Math" w:hAnsi="Cambria Math" w:cs="Arial"/>
                <w:b/>
                <w:bCs/>
                <w:i/>
              </w:rPr>
            </m:ctrlPr>
          </m:fPr>
          <m:num>
            <m:r>
              <m:rPr>
                <m:sty m:val="bi"/>
              </m:rPr>
              <w:rPr>
                <w:rFonts w:ascii="Cambria Math" w:hAnsi="Cambria Math" w:cs="Arial"/>
              </w:rPr>
              <m:t>(zameldowania-wymeldowania)</m:t>
            </m:r>
          </m:num>
          <m:den>
            <m:r>
              <m:rPr>
                <m:sty m:val="bi"/>
              </m:rPr>
              <w:rPr>
                <w:rFonts w:ascii="Cambria Math" w:hAnsi="Cambria Math" w:cs="Arial"/>
              </w:rPr>
              <m:t>liczba mieszkańców</m:t>
            </m:r>
          </m:den>
        </m:f>
        <m:r>
          <m:rPr>
            <m:sty m:val="bi"/>
          </m:rPr>
          <w:rPr>
            <w:rFonts w:ascii="Cambria Math" w:hAnsi="Cambria Math" w:cs="Arial"/>
          </w:rPr>
          <m:t>)</m:t>
        </m:r>
      </m:oMath>
      <w:r w:rsidRPr="00875755">
        <w:rPr>
          <w:rFonts w:eastAsiaTheme="minorEastAsia" w:cs="Times New Roman"/>
          <w:b/>
          <w:bCs/>
        </w:rPr>
        <w:t xml:space="preserve"> </w:t>
      </w:r>
      <w:r w:rsidRPr="00875755">
        <w:rPr>
          <w:rFonts w:cs="Times New Roman"/>
          <w:b/>
          <w:bCs/>
          <w:color w:val="000000" w:themeColor="text1"/>
          <w:sz w:val="22"/>
          <w:szCs w:val="22"/>
        </w:rPr>
        <w:t xml:space="preserve">obszar LGD osiąga wartość </w:t>
      </w:r>
      <w:r>
        <w:rPr>
          <w:rFonts w:cs="Times New Roman"/>
          <w:b/>
          <w:bCs/>
          <w:color w:val="000000" w:themeColor="text1"/>
          <w:sz w:val="22"/>
          <w:szCs w:val="22"/>
        </w:rPr>
        <w:t>4,</w:t>
      </w:r>
      <w:r w:rsidR="00990619">
        <w:rPr>
          <w:rFonts w:cs="Times New Roman"/>
          <w:b/>
          <w:bCs/>
          <w:color w:val="000000" w:themeColor="text1"/>
          <w:sz w:val="22"/>
          <w:szCs w:val="22"/>
        </w:rPr>
        <w:t>76</w:t>
      </w:r>
    </w:p>
    <w:p w14:paraId="52D3CC45" w14:textId="3088253A" w:rsidR="007D61B3" w:rsidRDefault="00BE7B8F" w:rsidP="00BE7B8F">
      <w:pPr>
        <w:spacing w:after="80" w:line="276" w:lineRule="auto"/>
        <w:ind w:firstLine="709"/>
        <w:jc w:val="both"/>
        <w:rPr>
          <w:rFonts w:ascii="Times New Roman" w:hAnsi="Times New Roman" w:cs="Times New Roman"/>
        </w:rPr>
      </w:pPr>
      <w:r>
        <w:rPr>
          <w:rFonts w:ascii="Times New Roman" w:hAnsi="Times New Roman" w:cs="Times New Roman"/>
        </w:rPr>
        <w:t xml:space="preserve">Natomiast wartości wskaźnika </w:t>
      </w:r>
      <w:r w:rsidRPr="007B1FBE">
        <w:rPr>
          <w:rFonts w:ascii="Times New Roman" w:hAnsi="Times New Roman" w:cs="Times New Roman"/>
          <w:i/>
          <w:iCs/>
        </w:rPr>
        <w:t>saldo migracji</w:t>
      </w:r>
      <w:r>
        <w:rPr>
          <w:rFonts w:ascii="Times New Roman" w:hAnsi="Times New Roman" w:cs="Times New Roman"/>
          <w:i/>
          <w:iCs/>
        </w:rPr>
        <w:t xml:space="preserve"> na 1 000 ludności</w:t>
      </w:r>
      <w:r w:rsidRPr="007B1FBE">
        <w:rPr>
          <w:rFonts w:ascii="Times New Roman" w:hAnsi="Times New Roman" w:cs="Times New Roman"/>
          <w:i/>
          <w:iCs/>
        </w:rPr>
        <w:t xml:space="preserve"> </w:t>
      </w:r>
      <w:r w:rsidRPr="007B1FBE">
        <w:rPr>
          <w:rFonts w:ascii="Times New Roman" w:hAnsi="Times New Roman" w:cs="Times New Roman"/>
        </w:rPr>
        <w:t>na obszarze LGD</w:t>
      </w:r>
      <w:r>
        <w:rPr>
          <w:rFonts w:ascii="Times New Roman" w:hAnsi="Times New Roman" w:cs="Times New Roman"/>
        </w:rPr>
        <w:t xml:space="preserve"> na przestrzeni </w:t>
      </w:r>
      <w:r w:rsidR="0057228E">
        <w:rPr>
          <w:rFonts w:ascii="Times New Roman" w:hAnsi="Times New Roman" w:cs="Times New Roman"/>
        </w:rPr>
        <w:t xml:space="preserve">badanych lat </w:t>
      </w:r>
      <w:r>
        <w:rPr>
          <w:rFonts w:ascii="Times New Roman" w:hAnsi="Times New Roman" w:cs="Times New Roman"/>
        </w:rPr>
        <w:t>zawsze były ujemne (wykres 5)</w:t>
      </w:r>
      <w:r w:rsidR="0057228E">
        <w:rPr>
          <w:rFonts w:ascii="Times New Roman" w:hAnsi="Times New Roman" w:cs="Times New Roman"/>
        </w:rPr>
        <w:t>. Najmniej korzystną</w:t>
      </w:r>
      <w:r>
        <w:rPr>
          <w:rFonts w:ascii="Times New Roman" w:hAnsi="Times New Roman" w:cs="Times New Roman"/>
        </w:rPr>
        <w:t xml:space="preserve"> wartość wskaźnik osiągnął w 201</w:t>
      </w:r>
      <w:r w:rsidR="007D61B3">
        <w:rPr>
          <w:rFonts w:ascii="Times New Roman" w:hAnsi="Times New Roman" w:cs="Times New Roman"/>
        </w:rPr>
        <w:t>8</w:t>
      </w:r>
      <w:r>
        <w:rPr>
          <w:rFonts w:ascii="Times New Roman" w:hAnsi="Times New Roman" w:cs="Times New Roman"/>
        </w:rPr>
        <w:t xml:space="preserve"> roku: -</w:t>
      </w:r>
      <w:r w:rsidR="007D61B3">
        <w:rPr>
          <w:rFonts w:ascii="Times New Roman" w:hAnsi="Times New Roman" w:cs="Times New Roman"/>
        </w:rPr>
        <w:t>5,</w:t>
      </w:r>
      <w:r w:rsidR="0057228E">
        <w:rPr>
          <w:rFonts w:ascii="Times New Roman" w:hAnsi="Times New Roman" w:cs="Times New Roman"/>
        </w:rPr>
        <w:t>7</w:t>
      </w:r>
      <w:r>
        <w:rPr>
          <w:rFonts w:ascii="Times New Roman" w:hAnsi="Times New Roman" w:cs="Times New Roman"/>
        </w:rPr>
        <w:t xml:space="preserve">, </w:t>
      </w:r>
      <w:r w:rsidR="0057228E">
        <w:rPr>
          <w:rFonts w:ascii="Times New Roman" w:hAnsi="Times New Roman" w:cs="Times New Roman"/>
        </w:rPr>
        <w:t>zaś najlepszą</w:t>
      </w:r>
      <w:r>
        <w:rPr>
          <w:rFonts w:ascii="Times New Roman" w:hAnsi="Times New Roman" w:cs="Times New Roman"/>
        </w:rPr>
        <w:t xml:space="preserve"> w roku 20</w:t>
      </w:r>
      <w:r w:rsidR="008B04FA">
        <w:rPr>
          <w:rFonts w:ascii="Times New Roman" w:hAnsi="Times New Roman" w:cs="Times New Roman"/>
        </w:rPr>
        <w:t>16</w:t>
      </w:r>
      <w:r>
        <w:rPr>
          <w:rFonts w:ascii="Times New Roman" w:hAnsi="Times New Roman" w:cs="Times New Roman"/>
        </w:rPr>
        <w:t>, gdy wynosił: -</w:t>
      </w:r>
      <w:r w:rsidR="008B04FA">
        <w:rPr>
          <w:rFonts w:ascii="Times New Roman" w:hAnsi="Times New Roman" w:cs="Times New Roman"/>
        </w:rPr>
        <w:t>3,1</w:t>
      </w:r>
      <w:r>
        <w:rPr>
          <w:rFonts w:ascii="Times New Roman" w:hAnsi="Times New Roman" w:cs="Times New Roman"/>
        </w:rPr>
        <w:t xml:space="preserve">, </w:t>
      </w:r>
      <w:r w:rsidR="008B04FA">
        <w:rPr>
          <w:rFonts w:ascii="Times New Roman" w:hAnsi="Times New Roman" w:cs="Times New Roman"/>
        </w:rPr>
        <w:t xml:space="preserve">jednak we wszystkich analizowanych latach były to wartości </w:t>
      </w:r>
      <w:r w:rsidR="0057228E">
        <w:rPr>
          <w:rFonts w:ascii="Times New Roman" w:hAnsi="Times New Roman" w:cs="Times New Roman"/>
        </w:rPr>
        <w:t>gorsze</w:t>
      </w:r>
      <w:r w:rsidR="008B04FA">
        <w:rPr>
          <w:rFonts w:ascii="Times New Roman" w:hAnsi="Times New Roman" w:cs="Times New Roman"/>
        </w:rPr>
        <w:t xml:space="preserve"> </w:t>
      </w:r>
      <w:r>
        <w:rPr>
          <w:rFonts w:ascii="Times New Roman" w:hAnsi="Times New Roman" w:cs="Times New Roman"/>
        </w:rPr>
        <w:t>od średniej dla województwa oraz kraj</w:t>
      </w:r>
      <w:r w:rsidR="008B04FA">
        <w:rPr>
          <w:rFonts w:ascii="Times New Roman" w:hAnsi="Times New Roman" w:cs="Times New Roman"/>
        </w:rPr>
        <w:t>u</w:t>
      </w:r>
      <w:r w:rsidR="0057228E">
        <w:rPr>
          <w:rFonts w:ascii="Times New Roman" w:hAnsi="Times New Roman" w:cs="Times New Roman"/>
        </w:rPr>
        <w:t>. W</w:t>
      </w:r>
      <w:r w:rsidR="008B04FA">
        <w:rPr>
          <w:rFonts w:ascii="Times New Roman" w:hAnsi="Times New Roman" w:cs="Times New Roman"/>
        </w:rPr>
        <w:t xml:space="preserve"> ostatnim analizowanym roku wartości </w:t>
      </w:r>
      <w:r w:rsidR="0057228E">
        <w:rPr>
          <w:rFonts w:ascii="Times New Roman" w:hAnsi="Times New Roman" w:cs="Times New Roman"/>
        </w:rPr>
        <w:t xml:space="preserve">wskaźnika dla </w:t>
      </w:r>
      <w:r w:rsidR="00F03F1D">
        <w:rPr>
          <w:rFonts w:ascii="Times New Roman" w:hAnsi="Times New Roman" w:cs="Times New Roman"/>
        </w:rPr>
        <w:t xml:space="preserve">województwa </w:t>
      </w:r>
      <w:r w:rsidR="008B04FA">
        <w:rPr>
          <w:rFonts w:ascii="Times New Roman" w:hAnsi="Times New Roman" w:cs="Times New Roman"/>
        </w:rPr>
        <w:t xml:space="preserve">osiągnęły </w:t>
      </w:r>
      <w:r w:rsidR="00F03F1D">
        <w:rPr>
          <w:rFonts w:ascii="Times New Roman" w:hAnsi="Times New Roman" w:cs="Times New Roman"/>
        </w:rPr>
        <w:t>wartość:</w:t>
      </w:r>
      <w:r w:rsidR="008B04FA">
        <w:rPr>
          <w:rFonts w:ascii="Times New Roman" w:hAnsi="Times New Roman" w:cs="Times New Roman"/>
        </w:rPr>
        <w:t xml:space="preserve"> -0,9</w:t>
      </w:r>
      <w:r w:rsidR="00F03F1D">
        <w:rPr>
          <w:rFonts w:ascii="Times New Roman" w:hAnsi="Times New Roman" w:cs="Times New Roman"/>
        </w:rPr>
        <w:t>, zaś dla Polski:</w:t>
      </w:r>
      <w:r w:rsidR="008B04FA">
        <w:rPr>
          <w:rFonts w:ascii="Times New Roman" w:hAnsi="Times New Roman" w:cs="Times New Roman"/>
        </w:rPr>
        <w:t xml:space="preserve"> 0,1, przy średniej dla obszaru LGD</w:t>
      </w:r>
      <w:r w:rsidR="00F03F1D">
        <w:rPr>
          <w:rFonts w:ascii="Times New Roman" w:hAnsi="Times New Roman" w:cs="Times New Roman"/>
        </w:rPr>
        <w:t>:</w:t>
      </w:r>
      <w:r w:rsidR="008B04FA">
        <w:rPr>
          <w:rFonts w:ascii="Times New Roman" w:hAnsi="Times New Roman" w:cs="Times New Roman"/>
        </w:rPr>
        <w:t xml:space="preserve"> -4,1</w:t>
      </w:r>
      <w:r w:rsidR="001254B3">
        <w:rPr>
          <w:rFonts w:ascii="Times New Roman" w:hAnsi="Times New Roman" w:cs="Times New Roman"/>
        </w:rPr>
        <w:t>(dane GUS)</w:t>
      </w:r>
      <w:r w:rsidR="008B04FA">
        <w:rPr>
          <w:rFonts w:ascii="Times New Roman" w:hAnsi="Times New Roman" w:cs="Times New Roman"/>
        </w:rPr>
        <w:t>.</w:t>
      </w:r>
    </w:p>
    <w:p w14:paraId="225059F2" w14:textId="671A16B3" w:rsidR="00BE7B8F" w:rsidRPr="009A7458" w:rsidRDefault="00BE7B8F" w:rsidP="00BE7B8F">
      <w:pPr>
        <w:pStyle w:val="Legenda"/>
        <w:spacing w:after="0"/>
        <w:jc w:val="center"/>
        <w:rPr>
          <w:rFonts w:ascii="Times New Roman" w:hAnsi="Times New Roman" w:cs="Times New Roman"/>
          <w:b/>
          <w:bCs/>
          <w:i w:val="0"/>
          <w:iCs w:val="0"/>
          <w:color w:val="000000" w:themeColor="text1"/>
          <w:sz w:val="20"/>
          <w:szCs w:val="20"/>
        </w:rPr>
      </w:pPr>
      <w:bookmarkStart w:id="48" w:name="_Toc135591882"/>
      <w:r w:rsidRPr="000B3171">
        <w:rPr>
          <w:rFonts w:ascii="Times New Roman" w:hAnsi="Times New Roman" w:cs="Times New Roman"/>
          <w:b/>
          <w:bCs/>
          <w:i w:val="0"/>
          <w:iCs w:val="0"/>
          <w:color w:val="000000" w:themeColor="text1"/>
          <w:sz w:val="20"/>
          <w:szCs w:val="20"/>
        </w:rPr>
        <w:t xml:space="preserve">Wykres </w:t>
      </w:r>
      <w:r w:rsidRPr="000B3171">
        <w:rPr>
          <w:rFonts w:ascii="Times New Roman" w:hAnsi="Times New Roman" w:cs="Times New Roman"/>
          <w:b/>
          <w:bCs/>
          <w:i w:val="0"/>
          <w:iCs w:val="0"/>
          <w:color w:val="000000" w:themeColor="text1"/>
          <w:sz w:val="20"/>
          <w:szCs w:val="20"/>
        </w:rPr>
        <w:fldChar w:fldCharType="begin"/>
      </w:r>
      <w:r w:rsidRPr="000B3171">
        <w:rPr>
          <w:rFonts w:ascii="Times New Roman" w:hAnsi="Times New Roman" w:cs="Times New Roman"/>
          <w:b/>
          <w:bCs/>
          <w:i w:val="0"/>
          <w:iCs w:val="0"/>
          <w:color w:val="000000" w:themeColor="text1"/>
          <w:sz w:val="20"/>
          <w:szCs w:val="20"/>
        </w:rPr>
        <w:instrText xml:space="preserve"> SEQ Wykres \* ARABIC </w:instrText>
      </w:r>
      <w:r w:rsidRPr="000B3171">
        <w:rPr>
          <w:rFonts w:ascii="Times New Roman" w:hAnsi="Times New Roman" w:cs="Times New Roman"/>
          <w:b/>
          <w:bCs/>
          <w:i w:val="0"/>
          <w:iCs w:val="0"/>
          <w:color w:val="000000" w:themeColor="text1"/>
          <w:sz w:val="20"/>
          <w:szCs w:val="20"/>
        </w:rPr>
        <w:fldChar w:fldCharType="separate"/>
      </w:r>
      <w:r w:rsidR="0099780B">
        <w:rPr>
          <w:rFonts w:ascii="Times New Roman" w:hAnsi="Times New Roman" w:cs="Times New Roman"/>
          <w:b/>
          <w:bCs/>
          <w:i w:val="0"/>
          <w:iCs w:val="0"/>
          <w:noProof/>
          <w:color w:val="000000" w:themeColor="text1"/>
          <w:sz w:val="20"/>
          <w:szCs w:val="20"/>
        </w:rPr>
        <w:t>5</w:t>
      </w:r>
      <w:r w:rsidRPr="000B3171">
        <w:rPr>
          <w:rFonts w:ascii="Times New Roman" w:hAnsi="Times New Roman" w:cs="Times New Roman"/>
          <w:b/>
          <w:bCs/>
          <w:i w:val="0"/>
          <w:iCs w:val="0"/>
          <w:color w:val="000000" w:themeColor="text1"/>
          <w:sz w:val="20"/>
          <w:szCs w:val="20"/>
        </w:rPr>
        <w:fldChar w:fldCharType="end"/>
      </w:r>
      <w:r w:rsidRPr="000B3171">
        <w:rPr>
          <w:rFonts w:ascii="Times New Roman" w:hAnsi="Times New Roman" w:cs="Times New Roman"/>
          <w:b/>
          <w:bCs/>
          <w:i w:val="0"/>
          <w:iCs w:val="0"/>
          <w:color w:val="000000" w:themeColor="text1"/>
          <w:sz w:val="20"/>
          <w:szCs w:val="20"/>
        </w:rPr>
        <w:t xml:space="preserve"> </w:t>
      </w:r>
      <w:r w:rsidRPr="00596EFB">
        <w:rPr>
          <w:rFonts w:ascii="Times New Roman" w:hAnsi="Times New Roman" w:cs="Times New Roman"/>
          <w:b/>
          <w:bCs/>
          <w:i w:val="0"/>
          <w:iCs w:val="0"/>
          <w:color w:val="000000" w:themeColor="text1"/>
          <w:sz w:val="20"/>
          <w:szCs w:val="20"/>
        </w:rPr>
        <w:t xml:space="preserve">Saldo migracji na 1 000 ludności </w:t>
      </w:r>
      <w:r>
        <w:rPr>
          <w:rFonts w:ascii="Times New Roman" w:hAnsi="Times New Roman" w:cs="Times New Roman"/>
          <w:b/>
          <w:bCs/>
          <w:i w:val="0"/>
          <w:iCs w:val="0"/>
          <w:color w:val="000000" w:themeColor="text1"/>
          <w:sz w:val="20"/>
          <w:szCs w:val="20"/>
        </w:rPr>
        <w:t>na obszarze</w:t>
      </w:r>
      <w:r w:rsidRPr="00596EFB">
        <w:rPr>
          <w:rFonts w:ascii="Times New Roman" w:hAnsi="Times New Roman" w:cs="Times New Roman"/>
          <w:b/>
          <w:bCs/>
          <w:i w:val="0"/>
          <w:iCs w:val="0"/>
          <w:color w:val="000000" w:themeColor="text1"/>
          <w:sz w:val="20"/>
          <w:szCs w:val="20"/>
        </w:rPr>
        <w:t xml:space="preserve"> LGD </w:t>
      </w:r>
      <w:r>
        <w:rPr>
          <w:rFonts w:ascii="Times New Roman" w:hAnsi="Times New Roman" w:cs="Times New Roman"/>
          <w:b/>
          <w:bCs/>
          <w:i w:val="0"/>
          <w:iCs w:val="0"/>
          <w:color w:val="000000" w:themeColor="text1"/>
          <w:sz w:val="20"/>
          <w:szCs w:val="20"/>
        </w:rPr>
        <w:t>w latach 2016–2021</w:t>
      </w:r>
      <w:bookmarkEnd w:id="48"/>
    </w:p>
    <w:p w14:paraId="7F975B72" w14:textId="263F3143" w:rsidR="00BE7B8F" w:rsidRDefault="007D61B3" w:rsidP="00BE7B8F">
      <w:pPr>
        <w:spacing w:after="0"/>
        <w:jc w:val="center"/>
      </w:pPr>
      <w:r>
        <w:rPr>
          <w:noProof/>
          <w:lang w:eastAsia="pl-PL"/>
          <w14:ligatures w14:val="standardContextual"/>
        </w:rPr>
        <w:drawing>
          <wp:inline distT="0" distB="0" distL="0" distR="0" wp14:anchorId="61519BAC" wp14:editId="2B5252FE">
            <wp:extent cx="4514850" cy="2095500"/>
            <wp:effectExtent l="0" t="0" r="0" b="0"/>
            <wp:docPr id="518528632" name="Wykres 1">
              <a:extLst xmlns:a="http://schemas.openxmlformats.org/drawingml/2006/main">
                <a:ext uri="{FF2B5EF4-FFF2-40B4-BE49-F238E27FC236}">
                  <a16:creationId xmlns:a16="http://schemas.microsoft.com/office/drawing/2014/main" id="{00000000-0008-0000-01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699F9D1" w14:textId="77777777" w:rsidR="007D61B3" w:rsidRDefault="00BE7B8F" w:rsidP="007D61B3">
      <w:pPr>
        <w:jc w:val="center"/>
        <w:rPr>
          <w:rFonts w:ascii="Times New Roman" w:hAnsi="Times New Roman" w:cs="Times New Roman"/>
          <w:i/>
          <w:iCs/>
          <w:sz w:val="20"/>
          <w:szCs w:val="20"/>
        </w:rPr>
      </w:pPr>
      <w:r w:rsidRPr="001F75C9">
        <w:rPr>
          <w:rFonts w:ascii="Times New Roman" w:hAnsi="Times New Roman" w:cs="Times New Roman"/>
          <w:i/>
          <w:iCs/>
          <w:sz w:val="20"/>
          <w:szCs w:val="20"/>
        </w:rPr>
        <w:t xml:space="preserve">Źródło: </w:t>
      </w:r>
      <w:r>
        <w:rPr>
          <w:rFonts w:ascii="Times New Roman" w:hAnsi="Times New Roman" w:cs="Times New Roman"/>
          <w:i/>
          <w:iCs/>
          <w:sz w:val="20"/>
          <w:szCs w:val="20"/>
        </w:rPr>
        <w:t>Opracowanie</w:t>
      </w:r>
      <w:r w:rsidRPr="001F75C9">
        <w:rPr>
          <w:rFonts w:ascii="Times New Roman" w:hAnsi="Times New Roman" w:cs="Times New Roman"/>
          <w:i/>
          <w:iCs/>
          <w:sz w:val="20"/>
          <w:szCs w:val="20"/>
        </w:rPr>
        <w:t xml:space="preserve"> własne</w:t>
      </w:r>
      <w:r>
        <w:rPr>
          <w:rFonts w:ascii="Times New Roman" w:hAnsi="Times New Roman" w:cs="Times New Roman"/>
          <w:i/>
          <w:iCs/>
          <w:sz w:val="20"/>
          <w:szCs w:val="20"/>
        </w:rPr>
        <w:t xml:space="preserve"> na podstawie danych GUS</w:t>
      </w:r>
    </w:p>
    <w:p w14:paraId="325C5FDF" w14:textId="3C020484" w:rsidR="00BE7B8F" w:rsidRDefault="00BE7B8F" w:rsidP="00BE7B8F">
      <w:pPr>
        <w:jc w:val="both"/>
        <w:rPr>
          <w:rFonts w:ascii="Times New Roman" w:hAnsi="Times New Roman" w:cs="Times New Roman"/>
        </w:rPr>
      </w:pPr>
      <w:r>
        <w:rPr>
          <w:rFonts w:ascii="Times New Roman" w:hAnsi="Times New Roman" w:cs="Times New Roman"/>
          <w:sz w:val="20"/>
          <w:szCs w:val="20"/>
        </w:rPr>
        <w:tab/>
      </w:r>
      <w:r>
        <w:rPr>
          <w:rFonts w:ascii="Times New Roman" w:hAnsi="Times New Roman" w:cs="Times New Roman"/>
        </w:rPr>
        <w:t>Na spotkaniach w gminach</w:t>
      </w:r>
      <w:r w:rsidR="00F03F1D">
        <w:rPr>
          <w:rFonts w:ascii="Times New Roman" w:hAnsi="Times New Roman" w:cs="Times New Roman"/>
        </w:rPr>
        <w:t>,</w:t>
      </w:r>
      <w:r>
        <w:rPr>
          <w:rFonts w:ascii="Times New Roman" w:hAnsi="Times New Roman" w:cs="Times New Roman"/>
        </w:rPr>
        <w:t xml:space="preserve"> </w:t>
      </w:r>
      <w:r w:rsidR="001E117D">
        <w:rPr>
          <w:rFonts w:ascii="Times New Roman" w:hAnsi="Times New Roman" w:cs="Times New Roman"/>
        </w:rPr>
        <w:t>podczas konsultacji</w:t>
      </w:r>
      <w:r w:rsidR="00F03F1D">
        <w:rPr>
          <w:rFonts w:ascii="Times New Roman" w:hAnsi="Times New Roman" w:cs="Times New Roman"/>
        </w:rPr>
        <w:t>,</w:t>
      </w:r>
      <w:r w:rsidR="001E117D">
        <w:rPr>
          <w:rFonts w:ascii="Times New Roman" w:hAnsi="Times New Roman" w:cs="Times New Roman"/>
        </w:rPr>
        <w:t xml:space="preserve"> </w:t>
      </w:r>
      <w:r>
        <w:rPr>
          <w:rFonts w:ascii="Times New Roman" w:hAnsi="Times New Roman" w:cs="Times New Roman"/>
        </w:rPr>
        <w:t xml:space="preserve">mieszkańcy wśród zagrożeń również wymieniali </w:t>
      </w:r>
      <w:r w:rsidRPr="00556F45">
        <w:rPr>
          <w:rFonts w:ascii="Times New Roman" w:hAnsi="Times New Roman" w:cs="Times New Roman"/>
        </w:rPr>
        <w:t>depopulacj</w:t>
      </w:r>
      <w:r>
        <w:rPr>
          <w:rFonts w:ascii="Times New Roman" w:hAnsi="Times New Roman" w:cs="Times New Roman"/>
        </w:rPr>
        <w:t>ę obszaru, która spowodowana jest między innymi niskim przyrostem naturalnym, odpływem ludzi młodych oraz starzeniem się społeczeństwa</w:t>
      </w:r>
      <w:r w:rsidRPr="00556F45">
        <w:rPr>
          <w:rFonts w:ascii="Times New Roman" w:hAnsi="Times New Roman" w:cs="Times New Roman"/>
        </w:rPr>
        <w:t xml:space="preserve">. </w:t>
      </w:r>
      <w:r w:rsidR="001E117D">
        <w:rPr>
          <w:rFonts w:ascii="Times New Roman" w:hAnsi="Times New Roman" w:cs="Times New Roman"/>
        </w:rPr>
        <w:t>Również w ankietach 60% respondentów wśród słabych stron wskazało malejącą liczbę ludności i ujemny przyrost naturalny. Mieszkańcy wyrazili opinię, iż należy podjąć działania</w:t>
      </w:r>
      <w:r>
        <w:rPr>
          <w:rFonts w:ascii="Times New Roman" w:hAnsi="Times New Roman" w:cs="Times New Roman"/>
        </w:rPr>
        <w:t xml:space="preserve"> ukierunkowane na zapewnienie mieszkańcom dobrych warunków do rozwoju, tak aby zachęcić ich do pozostania na obszarze oraz </w:t>
      </w:r>
      <w:r w:rsidR="00F03F1D">
        <w:rPr>
          <w:rFonts w:ascii="Times New Roman" w:hAnsi="Times New Roman" w:cs="Times New Roman"/>
        </w:rPr>
        <w:t xml:space="preserve">działania </w:t>
      </w:r>
      <w:r>
        <w:rPr>
          <w:rFonts w:ascii="Times New Roman" w:hAnsi="Times New Roman" w:cs="Times New Roman"/>
        </w:rPr>
        <w:t xml:space="preserve">powinny być dostosowane do potrzeb osób bez względu na wiek. </w:t>
      </w:r>
      <w:r w:rsidR="001E117D">
        <w:rPr>
          <w:rFonts w:ascii="Times New Roman" w:hAnsi="Times New Roman" w:cs="Times New Roman"/>
        </w:rPr>
        <w:t>Uczestnicy spotkań zwrócili uwagę, że</w:t>
      </w:r>
      <w:r>
        <w:rPr>
          <w:rFonts w:ascii="Times New Roman" w:hAnsi="Times New Roman" w:cs="Times New Roman"/>
        </w:rPr>
        <w:t xml:space="preserve"> przedsięwzięcia powinny być skierowane zarówno do osób młodych, aby zapewnić im równe szanse edukacyjne i rozwojowe, ale także do osób starszych, ze względu na to, iż obszar charakteryzuje starzejące się społeczeństwo.</w:t>
      </w:r>
      <w:r w:rsidR="001E117D">
        <w:rPr>
          <w:rFonts w:ascii="Times New Roman" w:hAnsi="Times New Roman" w:cs="Times New Roman"/>
        </w:rPr>
        <w:t xml:space="preserve"> Jednak podkreślali, </w:t>
      </w:r>
      <w:r w:rsidR="00F03F1D">
        <w:rPr>
          <w:rFonts w:ascii="Times New Roman" w:hAnsi="Times New Roman" w:cs="Times New Roman"/>
        </w:rPr>
        <w:t>iż</w:t>
      </w:r>
      <w:r w:rsidR="001E117D">
        <w:rPr>
          <w:rFonts w:ascii="Times New Roman" w:hAnsi="Times New Roman" w:cs="Times New Roman"/>
        </w:rPr>
        <w:t xml:space="preserve"> zdają sobie sprawę, że nie wszystkich młodych ludzi da się zatrzymać </w:t>
      </w:r>
      <w:r w:rsidR="00F03F1D">
        <w:rPr>
          <w:rFonts w:ascii="Times New Roman" w:hAnsi="Times New Roman" w:cs="Times New Roman"/>
        </w:rPr>
        <w:br/>
      </w:r>
      <w:r w:rsidR="001E117D">
        <w:rPr>
          <w:rFonts w:ascii="Times New Roman" w:hAnsi="Times New Roman" w:cs="Times New Roman"/>
        </w:rPr>
        <w:t xml:space="preserve">w miejscu zamieszkania, ale rozwijając obszar i wzmacniając ich przywiązanie do tego miejsca, można spowodować, że po zakończeniu studiów będą chcieli wrócić. Podkreślano również, </w:t>
      </w:r>
      <w:r w:rsidR="00F03F1D">
        <w:rPr>
          <w:rFonts w:ascii="Times New Roman" w:hAnsi="Times New Roman" w:cs="Times New Roman"/>
        </w:rPr>
        <w:t>ż</w:t>
      </w:r>
      <w:r w:rsidR="001E117D">
        <w:rPr>
          <w:rFonts w:ascii="Times New Roman" w:hAnsi="Times New Roman" w:cs="Times New Roman"/>
        </w:rPr>
        <w:t xml:space="preserve">e kierunkiem rozwoju powinno być zapewnianie </w:t>
      </w:r>
      <w:r w:rsidR="008A7E62">
        <w:rPr>
          <w:rFonts w:ascii="Times New Roman" w:hAnsi="Times New Roman" w:cs="Times New Roman"/>
        </w:rPr>
        <w:t>dobrych warunków życia osobom, które już tu żyją, bo ich potrzeby są równie ważne.</w:t>
      </w:r>
    </w:p>
    <w:p w14:paraId="1CD6C4B5" w14:textId="23F3D354" w:rsidR="00BE7B8F" w:rsidRDefault="00BE7B8F" w:rsidP="00BE7B8F">
      <w:pPr>
        <w:spacing w:after="120" w:line="276" w:lineRule="auto"/>
        <w:ind w:firstLine="709"/>
        <w:jc w:val="both"/>
        <w:rPr>
          <w:rFonts w:ascii="Times New Roman" w:hAnsi="Times New Roman" w:cs="Times New Roman"/>
        </w:rPr>
      </w:pPr>
      <w:r>
        <w:rPr>
          <w:rFonts w:ascii="Times New Roman" w:hAnsi="Times New Roman" w:cs="Times New Roman"/>
        </w:rPr>
        <w:lastRenderedPageBreak/>
        <w:t xml:space="preserve">Ważnym czynnikiem świadczącym o potencjale demograficznym danego obszaru jest kwestia związana z budownictwem mieszkaniowym – można go ocenić za pomocą wskaźnika </w:t>
      </w:r>
      <w:r w:rsidRPr="002C221E">
        <w:rPr>
          <w:rFonts w:ascii="Times New Roman" w:hAnsi="Times New Roman" w:cs="Times New Roman"/>
          <w:i/>
          <w:iCs/>
        </w:rPr>
        <w:t xml:space="preserve">pozwolenia wydane na budowę </w:t>
      </w:r>
      <w:r w:rsidRPr="002C221E">
        <w:rPr>
          <w:rFonts w:ascii="Times New Roman" w:hAnsi="Times New Roman" w:cs="Times New Roman"/>
          <w:i/>
          <w:iCs/>
        </w:rPr>
        <w:br/>
        <w:t>i zgłoszenia budowy z projektem budowlanym w przeliczeniu na 10 tys. mieszkańców</w:t>
      </w:r>
      <w:r w:rsidRPr="006153BA">
        <w:rPr>
          <w:rFonts w:ascii="Times New Roman" w:hAnsi="Times New Roman" w:cs="Times New Roman"/>
        </w:rPr>
        <w:t xml:space="preserve">. </w:t>
      </w:r>
      <w:r>
        <w:rPr>
          <w:rFonts w:ascii="Times New Roman" w:hAnsi="Times New Roman" w:cs="Times New Roman"/>
        </w:rPr>
        <w:t xml:space="preserve">Wysoka wartość tego wskaźnika oznacza, że ludzie chętnie inwestują w dane miejsce jako miejsce zamieszkania – akumulują w nim swój majątek i chcą się w nim osiedlić. Wskaźnik ten dla LGD był znacznie </w:t>
      </w:r>
      <w:r w:rsidR="003800C6">
        <w:rPr>
          <w:rFonts w:ascii="Times New Roman" w:hAnsi="Times New Roman" w:cs="Times New Roman"/>
        </w:rPr>
        <w:t xml:space="preserve">niższy </w:t>
      </w:r>
      <w:r>
        <w:rPr>
          <w:rFonts w:ascii="Times New Roman" w:hAnsi="Times New Roman" w:cs="Times New Roman"/>
        </w:rPr>
        <w:t xml:space="preserve">niż średnia dla województwa i kraju, co zaprezentowano na wykresie </w:t>
      </w:r>
      <w:r w:rsidR="00975646">
        <w:rPr>
          <w:rFonts w:ascii="Times New Roman" w:hAnsi="Times New Roman" w:cs="Times New Roman"/>
        </w:rPr>
        <w:t>6</w:t>
      </w:r>
      <w:r>
        <w:rPr>
          <w:rFonts w:ascii="Times New Roman" w:hAnsi="Times New Roman" w:cs="Times New Roman"/>
        </w:rPr>
        <w:t>.</w:t>
      </w:r>
    </w:p>
    <w:p w14:paraId="76450D4C" w14:textId="590B4981" w:rsidR="00BE7B8F" w:rsidRPr="00F82468" w:rsidRDefault="00BE7B8F" w:rsidP="00BE7B8F">
      <w:pPr>
        <w:pStyle w:val="Legenda"/>
        <w:jc w:val="center"/>
        <w:rPr>
          <w:rFonts w:ascii="Times New Roman" w:hAnsi="Times New Roman" w:cs="Times New Roman"/>
          <w:b/>
          <w:bCs/>
          <w:i w:val="0"/>
          <w:iCs w:val="0"/>
          <w:color w:val="000000" w:themeColor="text1"/>
          <w:sz w:val="20"/>
          <w:szCs w:val="20"/>
        </w:rPr>
      </w:pPr>
      <w:bookmarkStart w:id="49" w:name="_Toc135591883"/>
      <w:r w:rsidRPr="00A73AC7">
        <w:rPr>
          <w:rFonts w:ascii="Times New Roman" w:hAnsi="Times New Roman" w:cs="Times New Roman"/>
          <w:b/>
          <w:bCs/>
          <w:i w:val="0"/>
          <w:iCs w:val="0"/>
          <w:color w:val="000000" w:themeColor="text1"/>
          <w:sz w:val="20"/>
          <w:szCs w:val="20"/>
        </w:rPr>
        <w:t xml:space="preserve">Wykres </w:t>
      </w:r>
      <w:r w:rsidRPr="00A73AC7">
        <w:rPr>
          <w:rFonts w:ascii="Times New Roman" w:hAnsi="Times New Roman" w:cs="Times New Roman"/>
          <w:b/>
          <w:bCs/>
          <w:i w:val="0"/>
          <w:iCs w:val="0"/>
          <w:color w:val="000000" w:themeColor="text1"/>
          <w:sz w:val="20"/>
          <w:szCs w:val="20"/>
        </w:rPr>
        <w:fldChar w:fldCharType="begin"/>
      </w:r>
      <w:r w:rsidRPr="00A73AC7">
        <w:rPr>
          <w:rFonts w:ascii="Times New Roman" w:hAnsi="Times New Roman" w:cs="Times New Roman"/>
          <w:b/>
          <w:bCs/>
          <w:i w:val="0"/>
          <w:iCs w:val="0"/>
          <w:color w:val="000000" w:themeColor="text1"/>
          <w:sz w:val="20"/>
          <w:szCs w:val="20"/>
        </w:rPr>
        <w:instrText xml:space="preserve"> SEQ Wykres \* ARABIC </w:instrText>
      </w:r>
      <w:r w:rsidRPr="00A73AC7">
        <w:rPr>
          <w:rFonts w:ascii="Times New Roman" w:hAnsi="Times New Roman" w:cs="Times New Roman"/>
          <w:b/>
          <w:bCs/>
          <w:i w:val="0"/>
          <w:iCs w:val="0"/>
          <w:color w:val="000000" w:themeColor="text1"/>
          <w:sz w:val="20"/>
          <w:szCs w:val="20"/>
        </w:rPr>
        <w:fldChar w:fldCharType="separate"/>
      </w:r>
      <w:r w:rsidR="0099780B">
        <w:rPr>
          <w:rFonts w:ascii="Times New Roman" w:hAnsi="Times New Roman" w:cs="Times New Roman"/>
          <w:b/>
          <w:bCs/>
          <w:i w:val="0"/>
          <w:iCs w:val="0"/>
          <w:noProof/>
          <w:color w:val="000000" w:themeColor="text1"/>
          <w:sz w:val="20"/>
          <w:szCs w:val="20"/>
        </w:rPr>
        <w:t>6</w:t>
      </w:r>
      <w:r w:rsidRPr="00A73AC7">
        <w:rPr>
          <w:rFonts w:ascii="Times New Roman" w:hAnsi="Times New Roman" w:cs="Times New Roman"/>
          <w:b/>
          <w:bCs/>
          <w:i w:val="0"/>
          <w:iCs w:val="0"/>
          <w:color w:val="000000" w:themeColor="text1"/>
          <w:sz w:val="20"/>
          <w:szCs w:val="20"/>
        </w:rPr>
        <w:fldChar w:fldCharType="end"/>
      </w:r>
      <w:r w:rsidRPr="00A73AC7">
        <w:rPr>
          <w:rFonts w:ascii="Times New Roman" w:hAnsi="Times New Roman" w:cs="Times New Roman"/>
          <w:b/>
          <w:bCs/>
          <w:i w:val="0"/>
          <w:iCs w:val="0"/>
          <w:color w:val="000000" w:themeColor="text1"/>
          <w:sz w:val="20"/>
          <w:szCs w:val="20"/>
        </w:rPr>
        <w:t xml:space="preserve"> </w:t>
      </w:r>
      <w:r>
        <w:rPr>
          <w:rFonts w:ascii="Times New Roman" w:hAnsi="Times New Roman" w:cs="Times New Roman"/>
          <w:b/>
          <w:bCs/>
          <w:i w:val="0"/>
          <w:iCs w:val="0"/>
          <w:color w:val="000000" w:themeColor="text1"/>
          <w:sz w:val="20"/>
          <w:szCs w:val="20"/>
        </w:rPr>
        <w:t>P</w:t>
      </w:r>
      <w:r w:rsidRPr="008F6817">
        <w:rPr>
          <w:rFonts w:ascii="Times New Roman" w:hAnsi="Times New Roman" w:cs="Times New Roman"/>
          <w:b/>
          <w:bCs/>
          <w:i w:val="0"/>
          <w:iCs w:val="0"/>
          <w:color w:val="000000" w:themeColor="text1"/>
          <w:sz w:val="20"/>
          <w:szCs w:val="20"/>
        </w:rPr>
        <w:t xml:space="preserve">ozwolenia wydane na budowę i zgłoszenia budowy z projektem budowlanym w przeliczeniu na 10 tys. mieszkańców </w:t>
      </w:r>
      <w:r>
        <w:rPr>
          <w:rFonts w:ascii="Times New Roman" w:hAnsi="Times New Roman" w:cs="Times New Roman"/>
          <w:b/>
          <w:bCs/>
          <w:i w:val="0"/>
          <w:iCs w:val="0"/>
          <w:color w:val="000000" w:themeColor="text1"/>
          <w:sz w:val="20"/>
          <w:szCs w:val="20"/>
        </w:rPr>
        <w:t>na obszarze</w:t>
      </w:r>
      <w:r w:rsidRPr="00596EFB">
        <w:rPr>
          <w:rFonts w:ascii="Times New Roman" w:hAnsi="Times New Roman" w:cs="Times New Roman"/>
          <w:b/>
          <w:bCs/>
          <w:i w:val="0"/>
          <w:iCs w:val="0"/>
          <w:color w:val="000000" w:themeColor="text1"/>
          <w:sz w:val="20"/>
          <w:szCs w:val="20"/>
        </w:rPr>
        <w:t xml:space="preserve"> LGD w porównaniu do województwa i kraju w 2021 r</w:t>
      </w:r>
      <w:r>
        <w:rPr>
          <w:rFonts w:ascii="Times New Roman" w:hAnsi="Times New Roman" w:cs="Times New Roman"/>
          <w:b/>
          <w:bCs/>
          <w:i w:val="0"/>
          <w:iCs w:val="0"/>
          <w:color w:val="000000" w:themeColor="text1"/>
          <w:sz w:val="20"/>
          <w:szCs w:val="20"/>
        </w:rPr>
        <w:t>.</w:t>
      </w:r>
      <w:bookmarkEnd w:id="49"/>
    </w:p>
    <w:p w14:paraId="521C09A1" w14:textId="44F74A30" w:rsidR="00BE7B8F" w:rsidRDefault="00975646" w:rsidP="00BE7B8F">
      <w:pPr>
        <w:jc w:val="center"/>
        <w:rPr>
          <w:rFonts w:ascii="Times New Roman" w:hAnsi="Times New Roman" w:cs="Times New Roman"/>
          <w:b/>
          <w:bCs/>
          <w:color w:val="000000" w:themeColor="text1"/>
          <w:sz w:val="20"/>
          <w:szCs w:val="20"/>
        </w:rPr>
      </w:pPr>
      <w:r>
        <w:rPr>
          <w:noProof/>
          <w:lang w:eastAsia="pl-PL"/>
          <w14:ligatures w14:val="standardContextual"/>
        </w:rPr>
        <w:drawing>
          <wp:inline distT="0" distB="0" distL="0" distR="0" wp14:anchorId="5DE5EE66" wp14:editId="003312EC">
            <wp:extent cx="3667125" cy="1562100"/>
            <wp:effectExtent l="0" t="0" r="0" b="0"/>
            <wp:docPr id="952041958" name="Wykres 1">
              <a:extLst xmlns:a="http://schemas.openxmlformats.org/drawingml/2006/main">
                <a:ext uri="{FF2B5EF4-FFF2-40B4-BE49-F238E27FC236}">
                  <a16:creationId xmlns:a16="http://schemas.microsoft.com/office/drawing/2014/main" id="{00000000-0008-0000-04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8AA4A6B" w14:textId="7208EEF2" w:rsidR="00975646" w:rsidRDefault="00BE7B8F" w:rsidP="00BE7B8F">
      <w:pPr>
        <w:jc w:val="center"/>
        <w:rPr>
          <w:rFonts w:ascii="Times New Roman" w:hAnsi="Times New Roman" w:cs="Times New Roman"/>
          <w:i/>
          <w:iCs/>
          <w:sz w:val="20"/>
          <w:szCs w:val="20"/>
        </w:rPr>
      </w:pPr>
      <w:r w:rsidRPr="001F75C9">
        <w:rPr>
          <w:rFonts w:ascii="Times New Roman" w:hAnsi="Times New Roman" w:cs="Times New Roman"/>
          <w:i/>
          <w:iCs/>
          <w:sz w:val="20"/>
          <w:szCs w:val="20"/>
        </w:rPr>
        <w:t xml:space="preserve">Źródło: </w:t>
      </w:r>
      <w:r>
        <w:rPr>
          <w:rFonts w:ascii="Times New Roman" w:hAnsi="Times New Roman" w:cs="Times New Roman"/>
          <w:i/>
          <w:iCs/>
          <w:sz w:val="20"/>
          <w:szCs w:val="20"/>
        </w:rPr>
        <w:t>Opracowanie</w:t>
      </w:r>
      <w:r w:rsidRPr="001F75C9">
        <w:rPr>
          <w:rFonts w:ascii="Times New Roman" w:hAnsi="Times New Roman" w:cs="Times New Roman"/>
          <w:i/>
          <w:iCs/>
          <w:sz w:val="20"/>
          <w:szCs w:val="20"/>
        </w:rPr>
        <w:t xml:space="preserve"> własne</w:t>
      </w:r>
      <w:r>
        <w:rPr>
          <w:rFonts w:ascii="Times New Roman" w:hAnsi="Times New Roman" w:cs="Times New Roman"/>
          <w:i/>
          <w:iCs/>
          <w:sz w:val="20"/>
          <w:szCs w:val="20"/>
        </w:rPr>
        <w:t xml:space="preserve"> na podstawie danych GUS</w:t>
      </w:r>
    </w:p>
    <w:p w14:paraId="08A281A6" w14:textId="77777777" w:rsidR="00BE7B8F" w:rsidRPr="00D06602" w:rsidRDefault="00BE7B8F" w:rsidP="00A663F1">
      <w:pPr>
        <w:pStyle w:val="podnagowek"/>
        <w:numPr>
          <w:ilvl w:val="1"/>
          <w:numId w:val="15"/>
        </w:numPr>
        <w:spacing w:line="276" w:lineRule="auto"/>
        <w:outlineLvl w:val="9"/>
        <w:rPr>
          <w:sz w:val="22"/>
          <w:szCs w:val="22"/>
        </w:rPr>
      </w:pPr>
      <w:bookmarkStart w:id="50" w:name="_Toc111101334"/>
      <w:bookmarkStart w:id="51" w:name="_Hlk113294609"/>
      <w:bookmarkStart w:id="52" w:name="_Toc132578923"/>
      <w:r w:rsidRPr="00875755">
        <w:rPr>
          <w:sz w:val="22"/>
          <w:szCs w:val="22"/>
        </w:rPr>
        <w:t>Charakterystyka gospodarki, przedsiębiorczości i sektora społeczn</w:t>
      </w:r>
      <w:bookmarkEnd w:id="50"/>
      <w:bookmarkEnd w:id="51"/>
      <w:r w:rsidRPr="00875755">
        <w:rPr>
          <w:sz w:val="22"/>
          <w:szCs w:val="22"/>
        </w:rPr>
        <w:t>ego</w:t>
      </w:r>
      <w:bookmarkEnd w:id="52"/>
    </w:p>
    <w:p w14:paraId="5D547640" w14:textId="2C4CAACC" w:rsidR="00BE7B8F" w:rsidRDefault="00BE7B8F" w:rsidP="00BE7B8F">
      <w:pPr>
        <w:spacing w:line="276" w:lineRule="auto"/>
        <w:ind w:firstLine="708"/>
        <w:jc w:val="both"/>
        <w:rPr>
          <w:rFonts w:ascii="Times New Roman" w:hAnsi="Times New Roman" w:cs="Times New Roman"/>
          <w:color w:val="000000" w:themeColor="text1"/>
        </w:rPr>
      </w:pPr>
      <w:r>
        <w:rPr>
          <w:rFonts w:ascii="Times New Roman" w:hAnsi="Times New Roman" w:cs="Times New Roman"/>
        </w:rPr>
        <w:t xml:space="preserve">Sytuację gospodarczą obszaru LGD Rozwój Ziemi Lubaczowskiej odzwierciedlają wskaźniki gospodarcze tj. </w:t>
      </w:r>
      <w:r w:rsidRPr="00317EC1">
        <w:rPr>
          <w:rFonts w:ascii="Times New Roman" w:hAnsi="Times New Roman" w:cs="Times New Roman"/>
          <w:i/>
          <w:iCs/>
          <w:color w:val="000000" w:themeColor="text1"/>
        </w:rPr>
        <w:t>liczba podmiotów wpisanych do rejestru REGON na 10 tys. ludności</w:t>
      </w:r>
      <w:r>
        <w:rPr>
          <w:rFonts w:ascii="Times New Roman" w:hAnsi="Times New Roman" w:cs="Times New Roman"/>
          <w:color w:val="000000" w:themeColor="text1"/>
        </w:rPr>
        <w:t xml:space="preserve"> oraz</w:t>
      </w:r>
      <w:r w:rsidRPr="00317EC1">
        <w:rPr>
          <w:rFonts w:ascii="Times New Roman" w:hAnsi="Times New Roman" w:cs="Times New Roman"/>
          <w:color w:val="000000" w:themeColor="text1"/>
        </w:rPr>
        <w:t xml:space="preserve"> </w:t>
      </w:r>
      <w:r>
        <w:rPr>
          <w:rFonts w:ascii="Times New Roman" w:hAnsi="Times New Roman" w:cs="Times New Roman"/>
          <w:i/>
          <w:iCs/>
          <w:color w:val="000000" w:themeColor="text1"/>
        </w:rPr>
        <w:t>liczba podmiotów</w:t>
      </w:r>
      <w:r w:rsidRPr="00317EC1">
        <w:rPr>
          <w:rFonts w:ascii="Times New Roman" w:hAnsi="Times New Roman" w:cs="Times New Roman"/>
          <w:i/>
          <w:iCs/>
          <w:color w:val="000000" w:themeColor="text1"/>
        </w:rPr>
        <w:t xml:space="preserve"> nowo zarejestrowan</w:t>
      </w:r>
      <w:r>
        <w:rPr>
          <w:rFonts w:ascii="Times New Roman" w:hAnsi="Times New Roman" w:cs="Times New Roman"/>
          <w:i/>
          <w:iCs/>
          <w:color w:val="000000" w:themeColor="text1"/>
        </w:rPr>
        <w:t>ych</w:t>
      </w:r>
      <w:r w:rsidRPr="00317EC1">
        <w:rPr>
          <w:rFonts w:ascii="Times New Roman" w:hAnsi="Times New Roman" w:cs="Times New Roman"/>
          <w:i/>
          <w:iCs/>
          <w:color w:val="000000" w:themeColor="text1"/>
        </w:rPr>
        <w:t xml:space="preserve"> w rejestrze REGON na 10 tys. ludności</w:t>
      </w:r>
      <w:r>
        <w:rPr>
          <w:rFonts w:ascii="Times New Roman" w:hAnsi="Times New Roman" w:cs="Times New Roman"/>
          <w:i/>
          <w:iCs/>
          <w:color w:val="000000" w:themeColor="text1"/>
        </w:rPr>
        <w:t xml:space="preserve"> w wieku produkcyjnym</w:t>
      </w:r>
      <w:r>
        <w:rPr>
          <w:rFonts w:ascii="Times New Roman" w:hAnsi="Times New Roman" w:cs="Times New Roman"/>
          <w:color w:val="000000" w:themeColor="text1"/>
        </w:rPr>
        <w:t>.</w:t>
      </w:r>
    </w:p>
    <w:p w14:paraId="0C4950E4" w14:textId="0744A5FC" w:rsidR="00BE7B8F" w:rsidRPr="007756F0" w:rsidRDefault="00BE7B8F" w:rsidP="00BE7B8F">
      <w:pPr>
        <w:spacing w:line="276" w:lineRule="auto"/>
        <w:ind w:firstLine="709"/>
        <w:jc w:val="both"/>
        <w:rPr>
          <w:rFonts w:ascii="Times New Roman" w:hAnsi="Times New Roman" w:cs="Times New Roman"/>
          <w:color w:val="000000" w:themeColor="text1"/>
        </w:rPr>
      </w:pPr>
      <w:bookmarkStart w:id="53" w:name="_Toc115335595"/>
      <w:r>
        <w:rPr>
          <w:rFonts w:ascii="Times New Roman" w:hAnsi="Times New Roman" w:cs="Times New Roman"/>
          <w:color w:val="000000" w:themeColor="text1"/>
        </w:rPr>
        <w:t xml:space="preserve">W tabeli </w:t>
      </w:r>
      <w:r w:rsidR="002C6BB9">
        <w:rPr>
          <w:rFonts w:ascii="Times New Roman" w:hAnsi="Times New Roman" w:cs="Times New Roman"/>
          <w:color w:val="000000" w:themeColor="text1"/>
        </w:rPr>
        <w:t>5</w:t>
      </w:r>
      <w:r>
        <w:rPr>
          <w:rFonts w:ascii="Times New Roman" w:hAnsi="Times New Roman" w:cs="Times New Roman"/>
          <w:color w:val="000000" w:themeColor="text1"/>
        </w:rPr>
        <w:t xml:space="preserve"> przedstawiono wskaźniki gospodarcze dla LGD oraz województwa </w:t>
      </w:r>
      <w:r w:rsidR="00D43A1E">
        <w:rPr>
          <w:rFonts w:ascii="Times New Roman" w:hAnsi="Times New Roman" w:cs="Times New Roman"/>
          <w:color w:val="000000" w:themeColor="text1"/>
        </w:rPr>
        <w:t>podkarpackiego</w:t>
      </w:r>
      <w:r>
        <w:rPr>
          <w:rFonts w:ascii="Times New Roman" w:hAnsi="Times New Roman" w:cs="Times New Roman"/>
          <w:color w:val="000000" w:themeColor="text1"/>
        </w:rPr>
        <w:t xml:space="preserve"> i Polski </w:t>
      </w:r>
      <w:r>
        <w:rPr>
          <w:rFonts w:ascii="Times New Roman" w:hAnsi="Times New Roman" w:cs="Times New Roman"/>
          <w:color w:val="000000" w:themeColor="text1"/>
        </w:rPr>
        <w:br/>
        <w:t xml:space="preserve">w latach 2016–2021. Na przestrzeni analizowanych lat </w:t>
      </w:r>
      <w:r w:rsidRPr="002F551D">
        <w:rPr>
          <w:rFonts w:ascii="Times New Roman" w:hAnsi="Times New Roman" w:cs="Times New Roman"/>
          <w:i/>
          <w:iCs/>
          <w:color w:val="000000" w:themeColor="text1"/>
        </w:rPr>
        <w:t>liczba podmiotów wpisanych do rejestru REGON na 10 tys. ludności</w:t>
      </w:r>
      <w:r>
        <w:rPr>
          <w:rFonts w:ascii="Times New Roman" w:hAnsi="Times New Roman" w:cs="Times New Roman"/>
          <w:color w:val="000000" w:themeColor="text1"/>
        </w:rPr>
        <w:t xml:space="preserve"> na obszarze LGD rosła i w ostatnim badanym roku wynosiła </w:t>
      </w:r>
      <w:r w:rsidR="004A19FA">
        <w:rPr>
          <w:rFonts w:ascii="Times New Roman" w:hAnsi="Times New Roman" w:cs="Times New Roman"/>
          <w:color w:val="000000" w:themeColor="text1"/>
        </w:rPr>
        <w:t>744</w:t>
      </w:r>
      <w:r>
        <w:rPr>
          <w:rFonts w:ascii="Times New Roman" w:hAnsi="Times New Roman" w:cs="Times New Roman"/>
          <w:color w:val="000000" w:themeColor="text1"/>
        </w:rPr>
        <w:t xml:space="preserve">. Mimo pozytywnego trendu, wartość ta była zdecydowanie niższa niż średnia dla Polski (1 276) oraz województwa </w:t>
      </w:r>
      <w:r w:rsidR="00D43A1E">
        <w:rPr>
          <w:rFonts w:ascii="Times New Roman" w:hAnsi="Times New Roman" w:cs="Times New Roman"/>
          <w:color w:val="000000" w:themeColor="text1"/>
        </w:rPr>
        <w:t>podkarpackiego</w:t>
      </w:r>
      <w:r>
        <w:rPr>
          <w:rFonts w:ascii="Times New Roman" w:hAnsi="Times New Roman" w:cs="Times New Roman"/>
          <w:color w:val="000000" w:themeColor="text1"/>
        </w:rPr>
        <w:t xml:space="preserve"> (</w:t>
      </w:r>
      <w:r w:rsidR="004A19FA">
        <w:rPr>
          <w:rFonts w:ascii="Times New Roman" w:hAnsi="Times New Roman" w:cs="Times New Roman"/>
          <w:color w:val="000000" w:themeColor="text1"/>
        </w:rPr>
        <w:t>942</w:t>
      </w:r>
      <w:r>
        <w:rPr>
          <w:rFonts w:ascii="Times New Roman" w:hAnsi="Times New Roman" w:cs="Times New Roman"/>
          <w:color w:val="000000" w:themeColor="text1"/>
        </w:rPr>
        <w:t xml:space="preserve">). </w:t>
      </w:r>
      <w:r w:rsidR="004A19FA">
        <w:rPr>
          <w:rFonts w:ascii="Times New Roman" w:hAnsi="Times New Roman" w:cs="Times New Roman"/>
          <w:color w:val="000000" w:themeColor="text1"/>
        </w:rPr>
        <w:t xml:space="preserve">Podobnie </w:t>
      </w:r>
      <w:r>
        <w:rPr>
          <w:rFonts w:ascii="Times New Roman" w:hAnsi="Times New Roman" w:cs="Times New Roman"/>
          <w:color w:val="000000" w:themeColor="text1"/>
        </w:rPr>
        <w:t xml:space="preserve">prezentowała się sytuacja z wskaźnikiem </w:t>
      </w:r>
      <w:r w:rsidRPr="007756F0">
        <w:rPr>
          <w:rFonts w:ascii="Times New Roman" w:hAnsi="Times New Roman" w:cs="Times New Roman"/>
          <w:i/>
          <w:iCs/>
          <w:color w:val="000000" w:themeColor="text1"/>
        </w:rPr>
        <w:t xml:space="preserve">liczba podmiotów nowo zarejestrowanych w rejestrze REGON na 10 tys. </w:t>
      </w:r>
      <w:r>
        <w:rPr>
          <w:rFonts w:ascii="Times New Roman" w:hAnsi="Times New Roman" w:cs="Times New Roman"/>
          <w:i/>
          <w:iCs/>
          <w:color w:val="000000" w:themeColor="text1"/>
        </w:rPr>
        <w:t>ludności w wieku produkcyjnym –</w:t>
      </w:r>
      <w:r>
        <w:rPr>
          <w:rFonts w:ascii="Times New Roman" w:hAnsi="Times New Roman" w:cs="Times New Roman"/>
          <w:color w:val="000000" w:themeColor="text1"/>
        </w:rPr>
        <w:t xml:space="preserve"> wartości dla LGD wahały się </w:t>
      </w:r>
      <w:r w:rsidR="00C57FBE">
        <w:rPr>
          <w:rFonts w:ascii="Times New Roman" w:hAnsi="Times New Roman" w:cs="Times New Roman"/>
          <w:color w:val="000000" w:themeColor="text1"/>
        </w:rPr>
        <w:t>w badanym okresie, a</w:t>
      </w:r>
      <w:r>
        <w:rPr>
          <w:rFonts w:ascii="Times New Roman" w:hAnsi="Times New Roman" w:cs="Times New Roman"/>
          <w:color w:val="000000" w:themeColor="text1"/>
        </w:rPr>
        <w:t xml:space="preserve"> w 2021 r. wartość wskaźnika wynosiła </w:t>
      </w:r>
      <w:r w:rsidR="004A19FA">
        <w:rPr>
          <w:rFonts w:ascii="Times New Roman" w:hAnsi="Times New Roman" w:cs="Times New Roman"/>
          <w:color w:val="000000" w:themeColor="text1"/>
        </w:rPr>
        <w:t>119</w:t>
      </w:r>
      <w:r>
        <w:rPr>
          <w:rFonts w:ascii="Times New Roman" w:hAnsi="Times New Roman" w:cs="Times New Roman"/>
          <w:color w:val="000000" w:themeColor="text1"/>
        </w:rPr>
        <w:t xml:space="preserve"> </w:t>
      </w:r>
      <w:r w:rsidR="004A19FA">
        <w:rPr>
          <w:rFonts w:ascii="Times New Roman" w:hAnsi="Times New Roman" w:cs="Times New Roman"/>
          <w:color w:val="000000" w:themeColor="text1"/>
        </w:rPr>
        <w:t xml:space="preserve">i </w:t>
      </w:r>
      <w:r>
        <w:rPr>
          <w:rFonts w:ascii="Times New Roman" w:hAnsi="Times New Roman" w:cs="Times New Roman"/>
          <w:color w:val="000000" w:themeColor="text1"/>
        </w:rPr>
        <w:t xml:space="preserve">była </w:t>
      </w:r>
      <w:r w:rsidR="004A19FA">
        <w:rPr>
          <w:rFonts w:ascii="Times New Roman" w:hAnsi="Times New Roman" w:cs="Times New Roman"/>
          <w:color w:val="000000" w:themeColor="text1"/>
        </w:rPr>
        <w:t>niższa</w:t>
      </w:r>
      <w:r>
        <w:rPr>
          <w:rFonts w:ascii="Times New Roman" w:hAnsi="Times New Roman" w:cs="Times New Roman"/>
          <w:color w:val="000000" w:themeColor="text1"/>
        </w:rPr>
        <w:t xml:space="preserve"> od średniej dla województwa (1</w:t>
      </w:r>
      <w:r w:rsidR="004A19FA">
        <w:rPr>
          <w:rFonts w:ascii="Times New Roman" w:hAnsi="Times New Roman" w:cs="Times New Roman"/>
          <w:color w:val="000000" w:themeColor="text1"/>
        </w:rPr>
        <w:t>32</w:t>
      </w:r>
      <w:r>
        <w:rPr>
          <w:rFonts w:ascii="Times New Roman" w:hAnsi="Times New Roman" w:cs="Times New Roman"/>
          <w:color w:val="000000" w:themeColor="text1"/>
        </w:rPr>
        <w:t xml:space="preserve">) oraz kraju (165). </w:t>
      </w:r>
      <w:r w:rsidR="004A19FA">
        <w:rPr>
          <w:rFonts w:ascii="Times New Roman" w:hAnsi="Times New Roman" w:cs="Times New Roman"/>
          <w:color w:val="000000" w:themeColor="text1"/>
        </w:rPr>
        <w:t xml:space="preserve">Jednak </w:t>
      </w:r>
      <w:r>
        <w:rPr>
          <w:rFonts w:ascii="Times New Roman" w:hAnsi="Times New Roman" w:cs="Times New Roman"/>
          <w:color w:val="000000" w:themeColor="text1"/>
        </w:rPr>
        <w:t xml:space="preserve">pozytywnym zjawiskiem jest dynamika zmian analizowanych wskaźników </w:t>
      </w:r>
      <w:r w:rsidRPr="0013213D">
        <w:rPr>
          <w:rFonts w:cs="Times New Roman"/>
          <w:color w:val="000000" w:themeColor="text1"/>
        </w:rPr>
        <w:t>(</w:t>
      </w:r>
      <w:r w:rsidRPr="007756F0">
        <w:rPr>
          <w:rFonts w:ascii="Times New Roman" w:hAnsi="Times New Roman" w:cs="Times New Roman"/>
          <w:color w:val="000000" w:themeColor="text1"/>
        </w:rPr>
        <w:t>wzrost wartości wskaźników w 2021 r. w stosunku do 2016 r.)</w:t>
      </w:r>
      <w:r>
        <w:rPr>
          <w:rFonts w:ascii="Times New Roman" w:hAnsi="Times New Roman" w:cs="Times New Roman"/>
          <w:color w:val="000000" w:themeColor="text1"/>
        </w:rPr>
        <w:t xml:space="preserve">, która </w:t>
      </w:r>
      <w:r w:rsidRPr="007756F0">
        <w:rPr>
          <w:rFonts w:ascii="Times New Roman" w:hAnsi="Times New Roman" w:cs="Times New Roman"/>
          <w:color w:val="000000" w:themeColor="text1"/>
        </w:rPr>
        <w:t>dla LGD</w:t>
      </w:r>
      <w:r>
        <w:rPr>
          <w:rFonts w:ascii="Times New Roman" w:hAnsi="Times New Roman" w:cs="Times New Roman"/>
          <w:color w:val="000000" w:themeColor="text1"/>
        </w:rPr>
        <w:t xml:space="preserve"> była większa od dynamiki zmian dla </w:t>
      </w:r>
      <w:r w:rsidRPr="007756F0">
        <w:rPr>
          <w:rFonts w:ascii="Times New Roman" w:hAnsi="Times New Roman" w:cs="Times New Roman"/>
          <w:color w:val="000000" w:themeColor="text1"/>
        </w:rPr>
        <w:t>województwa i kraju</w:t>
      </w:r>
      <w:r>
        <w:rPr>
          <w:rFonts w:ascii="Times New Roman" w:hAnsi="Times New Roman" w:cs="Times New Roman"/>
          <w:color w:val="000000" w:themeColor="text1"/>
        </w:rPr>
        <w:t xml:space="preserve"> (wykres </w:t>
      </w:r>
      <w:r w:rsidR="00FC3A51">
        <w:rPr>
          <w:rFonts w:ascii="Times New Roman" w:hAnsi="Times New Roman" w:cs="Times New Roman"/>
          <w:color w:val="000000" w:themeColor="text1"/>
        </w:rPr>
        <w:t>7</w:t>
      </w:r>
      <w:r>
        <w:rPr>
          <w:rFonts w:ascii="Times New Roman" w:hAnsi="Times New Roman" w:cs="Times New Roman"/>
          <w:color w:val="000000" w:themeColor="text1"/>
        </w:rPr>
        <w:t>)</w:t>
      </w:r>
      <w:r w:rsidRPr="007756F0">
        <w:rPr>
          <w:rFonts w:ascii="Times New Roman" w:hAnsi="Times New Roman" w:cs="Times New Roman"/>
          <w:color w:val="000000" w:themeColor="text1"/>
        </w:rPr>
        <w:t xml:space="preserve">. </w:t>
      </w:r>
    </w:p>
    <w:p w14:paraId="73B0F3EC" w14:textId="4415BA06" w:rsidR="00BE7B8F" w:rsidRDefault="00BE7B8F" w:rsidP="00BE7B8F">
      <w:pPr>
        <w:pStyle w:val="Legenda"/>
        <w:spacing w:after="0"/>
        <w:jc w:val="center"/>
        <w:rPr>
          <w:rFonts w:ascii="Times New Roman" w:hAnsi="Times New Roman" w:cs="Times New Roman"/>
          <w:color w:val="000000" w:themeColor="text1"/>
        </w:rPr>
      </w:pPr>
      <w:bookmarkStart w:id="54" w:name="_Toc143621740"/>
      <w:r w:rsidRPr="00A31C32">
        <w:rPr>
          <w:rFonts w:ascii="Times New Roman" w:hAnsi="Times New Roman" w:cs="Times New Roman"/>
          <w:b/>
          <w:bCs/>
          <w:i w:val="0"/>
          <w:iCs w:val="0"/>
          <w:color w:val="000000" w:themeColor="text1"/>
          <w:sz w:val="20"/>
          <w:szCs w:val="20"/>
        </w:rPr>
        <w:t xml:space="preserve">Tabela </w:t>
      </w:r>
      <w:r w:rsidRPr="00A31C32">
        <w:rPr>
          <w:rFonts w:ascii="Times New Roman" w:hAnsi="Times New Roman" w:cs="Times New Roman"/>
          <w:b/>
          <w:bCs/>
          <w:i w:val="0"/>
          <w:iCs w:val="0"/>
          <w:color w:val="000000" w:themeColor="text1"/>
          <w:sz w:val="20"/>
          <w:szCs w:val="20"/>
        </w:rPr>
        <w:fldChar w:fldCharType="begin"/>
      </w:r>
      <w:r w:rsidRPr="00A31C32">
        <w:rPr>
          <w:rFonts w:ascii="Times New Roman" w:hAnsi="Times New Roman" w:cs="Times New Roman"/>
          <w:b/>
          <w:bCs/>
          <w:i w:val="0"/>
          <w:iCs w:val="0"/>
          <w:color w:val="000000" w:themeColor="text1"/>
          <w:sz w:val="20"/>
          <w:szCs w:val="20"/>
        </w:rPr>
        <w:instrText xml:space="preserve"> SEQ Tabela \* ARABIC </w:instrText>
      </w:r>
      <w:r w:rsidRPr="00A31C32">
        <w:rPr>
          <w:rFonts w:ascii="Times New Roman" w:hAnsi="Times New Roman" w:cs="Times New Roman"/>
          <w:b/>
          <w:bCs/>
          <w:i w:val="0"/>
          <w:iCs w:val="0"/>
          <w:color w:val="000000" w:themeColor="text1"/>
          <w:sz w:val="20"/>
          <w:szCs w:val="20"/>
        </w:rPr>
        <w:fldChar w:fldCharType="separate"/>
      </w:r>
      <w:r w:rsidR="0099780B">
        <w:rPr>
          <w:rFonts w:ascii="Times New Roman" w:hAnsi="Times New Roman" w:cs="Times New Roman"/>
          <w:b/>
          <w:bCs/>
          <w:i w:val="0"/>
          <w:iCs w:val="0"/>
          <w:noProof/>
          <w:color w:val="000000" w:themeColor="text1"/>
          <w:sz w:val="20"/>
          <w:szCs w:val="20"/>
        </w:rPr>
        <w:t>5</w:t>
      </w:r>
      <w:r w:rsidRPr="00A31C32">
        <w:rPr>
          <w:rFonts w:ascii="Times New Roman" w:hAnsi="Times New Roman" w:cs="Times New Roman"/>
          <w:b/>
          <w:bCs/>
          <w:i w:val="0"/>
          <w:iCs w:val="0"/>
          <w:color w:val="000000" w:themeColor="text1"/>
          <w:sz w:val="20"/>
          <w:szCs w:val="20"/>
        </w:rPr>
        <w:fldChar w:fldCharType="end"/>
      </w:r>
      <w:r w:rsidRPr="000A32D8">
        <w:rPr>
          <w:rFonts w:ascii="Times New Roman" w:hAnsi="Times New Roman" w:cs="Times New Roman"/>
          <w:b/>
          <w:bCs/>
          <w:i w:val="0"/>
          <w:iCs w:val="0"/>
          <w:color w:val="000000" w:themeColor="text1"/>
          <w:sz w:val="20"/>
          <w:szCs w:val="20"/>
        </w:rPr>
        <w:t xml:space="preserve"> </w:t>
      </w:r>
      <w:bookmarkStart w:id="55" w:name="_Hlk113294889"/>
      <w:r>
        <w:rPr>
          <w:rFonts w:ascii="Times New Roman" w:hAnsi="Times New Roman" w:cs="Times New Roman"/>
          <w:b/>
          <w:bCs/>
          <w:i w:val="0"/>
          <w:iCs w:val="0"/>
          <w:color w:val="000000" w:themeColor="text1"/>
          <w:sz w:val="20"/>
          <w:szCs w:val="20"/>
        </w:rPr>
        <w:t xml:space="preserve">Wskaźniki gospodarcze dla </w:t>
      </w:r>
      <w:r w:rsidRPr="00394BEE">
        <w:rPr>
          <w:rFonts w:ascii="Times New Roman" w:hAnsi="Times New Roman" w:cs="Times New Roman"/>
          <w:b/>
          <w:bCs/>
          <w:i w:val="0"/>
          <w:iCs w:val="0"/>
          <w:color w:val="000000" w:themeColor="text1"/>
          <w:sz w:val="20"/>
          <w:szCs w:val="20"/>
        </w:rPr>
        <w:t xml:space="preserve">średniej </w:t>
      </w:r>
      <w:r>
        <w:rPr>
          <w:rFonts w:ascii="Times New Roman" w:hAnsi="Times New Roman" w:cs="Times New Roman"/>
          <w:b/>
          <w:bCs/>
          <w:i w:val="0"/>
          <w:iCs w:val="0"/>
          <w:color w:val="000000" w:themeColor="text1"/>
          <w:sz w:val="20"/>
          <w:szCs w:val="20"/>
        </w:rPr>
        <w:t xml:space="preserve">obszaru </w:t>
      </w:r>
      <w:r w:rsidRPr="00394BEE">
        <w:rPr>
          <w:rFonts w:ascii="Times New Roman" w:hAnsi="Times New Roman" w:cs="Times New Roman"/>
          <w:b/>
          <w:bCs/>
          <w:i w:val="0"/>
          <w:iCs w:val="0"/>
          <w:color w:val="000000" w:themeColor="text1"/>
          <w:sz w:val="20"/>
          <w:szCs w:val="20"/>
        </w:rPr>
        <w:t xml:space="preserve">LGD </w:t>
      </w:r>
      <w:r>
        <w:rPr>
          <w:rFonts w:ascii="Times New Roman" w:hAnsi="Times New Roman" w:cs="Times New Roman"/>
          <w:b/>
          <w:bCs/>
          <w:i w:val="0"/>
          <w:iCs w:val="0"/>
          <w:color w:val="000000" w:themeColor="text1"/>
          <w:sz w:val="20"/>
          <w:szCs w:val="20"/>
        </w:rPr>
        <w:t xml:space="preserve">w porównaniu </w:t>
      </w:r>
      <w:r w:rsidRPr="00394BEE">
        <w:rPr>
          <w:rFonts w:ascii="Times New Roman" w:hAnsi="Times New Roman" w:cs="Times New Roman"/>
          <w:b/>
          <w:bCs/>
          <w:i w:val="0"/>
          <w:iCs w:val="0"/>
          <w:color w:val="000000" w:themeColor="text1"/>
          <w:sz w:val="20"/>
          <w:szCs w:val="20"/>
        </w:rPr>
        <w:t>do województwa i</w:t>
      </w:r>
      <w:r>
        <w:rPr>
          <w:rFonts w:ascii="Times New Roman" w:hAnsi="Times New Roman" w:cs="Times New Roman"/>
          <w:b/>
          <w:bCs/>
          <w:i w:val="0"/>
          <w:iCs w:val="0"/>
          <w:color w:val="000000" w:themeColor="text1"/>
          <w:sz w:val="20"/>
          <w:szCs w:val="20"/>
        </w:rPr>
        <w:t> </w:t>
      </w:r>
      <w:r w:rsidRPr="00394BEE">
        <w:rPr>
          <w:rFonts w:ascii="Times New Roman" w:hAnsi="Times New Roman" w:cs="Times New Roman"/>
          <w:b/>
          <w:bCs/>
          <w:i w:val="0"/>
          <w:iCs w:val="0"/>
          <w:color w:val="000000" w:themeColor="text1"/>
          <w:sz w:val="20"/>
          <w:szCs w:val="20"/>
        </w:rPr>
        <w:t>kraju w latach 201</w:t>
      </w:r>
      <w:r>
        <w:rPr>
          <w:rFonts w:ascii="Times New Roman" w:hAnsi="Times New Roman" w:cs="Times New Roman"/>
          <w:b/>
          <w:bCs/>
          <w:i w:val="0"/>
          <w:iCs w:val="0"/>
          <w:color w:val="000000" w:themeColor="text1"/>
          <w:sz w:val="20"/>
          <w:szCs w:val="20"/>
        </w:rPr>
        <w:t>6</w:t>
      </w:r>
      <w:r w:rsidRPr="00394BEE">
        <w:rPr>
          <w:rFonts w:ascii="Times New Roman" w:hAnsi="Times New Roman" w:cs="Times New Roman"/>
          <w:b/>
          <w:bCs/>
          <w:i w:val="0"/>
          <w:iCs w:val="0"/>
          <w:color w:val="000000" w:themeColor="text1"/>
          <w:sz w:val="20"/>
          <w:szCs w:val="20"/>
        </w:rPr>
        <w:t>–202</w:t>
      </w:r>
      <w:bookmarkEnd w:id="53"/>
      <w:bookmarkEnd w:id="55"/>
      <w:r>
        <w:rPr>
          <w:rFonts w:ascii="Times New Roman" w:hAnsi="Times New Roman" w:cs="Times New Roman"/>
          <w:b/>
          <w:bCs/>
          <w:i w:val="0"/>
          <w:iCs w:val="0"/>
          <w:color w:val="000000" w:themeColor="text1"/>
          <w:sz w:val="20"/>
          <w:szCs w:val="20"/>
        </w:rPr>
        <w:t>1</w:t>
      </w:r>
      <w:bookmarkEnd w:id="54"/>
    </w:p>
    <w:tbl>
      <w:tblPr>
        <w:tblW w:w="5148" w:type="pct"/>
        <w:tblCellMar>
          <w:left w:w="70" w:type="dxa"/>
          <w:right w:w="70" w:type="dxa"/>
        </w:tblCellMar>
        <w:tblLook w:val="04A0" w:firstRow="1" w:lastRow="0" w:firstColumn="1" w:lastColumn="0" w:noHBand="0" w:noVBand="1"/>
      </w:tblPr>
      <w:tblGrid>
        <w:gridCol w:w="3146"/>
        <w:gridCol w:w="608"/>
        <w:gridCol w:w="609"/>
        <w:gridCol w:w="644"/>
        <w:gridCol w:w="590"/>
        <w:gridCol w:w="672"/>
        <w:gridCol w:w="611"/>
        <w:gridCol w:w="565"/>
        <w:gridCol w:w="598"/>
        <w:gridCol w:w="598"/>
        <w:gridCol w:w="544"/>
        <w:gridCol w:w="573"/>
        <w:gridCol w:w="592"/>
        <w:gridCol w:w="146"/>
      </w:tblGrid>
      <w:tr w:rsidR="00BE7B8F" w:rsidRPr="00F459F1" w14:paraId="63CDC0F1" w14:textId="77777777" w:rsidTr="009B3183">
        <w:trPr>
          <w:gridAfter w:val="1"/>
          <w:wAfter w:w="70" w:type="pct"/>
          <w:trHeight w:val="450"/>
        </w:trPr>
        <w:tc>
          <w:tcPr>
            <w:tcW w:w="1499" w:type="pct"/>
            <w:vMerge w:val="restart"/>
            <w:tcBorders>
              <w:top w:val="single" w:sz="4" w:space="0" w:color="auto"/>
              <w:left w:val="single" w:sz="4" w:space="0" w:color="auto"/>
              <w:bottom w:val="single" w:sz="4" w:space="0" w:color="auto"/>
              <w:right w:val="nil"/>
            </w:tcBorders>
            <w:shd w:val="clear" w:color="000000" w:fill="F2F2F2"/>
            <w:noWrap/>
            <w:vAlign w:val="center"/>
            <w:hideMark/>
          </w:tcPr>
          <w:p w14:paraId="668A8E4E" w14:textId="77777777" w:rsidR="00BE7B8F" w:rsidRPr="00F459F1"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F459F1">
              <w:rPr>
                <w:rFonts w:ascii="Times New Roman" w:eastAsia="Times New Roman" w:hAnsi="Times New Roman" w:cs="Times New Roman"/>
                <w:b/>
                <w:bCs/>
                <w:color w:val="000000"/>
                <w:sz w:val="20"/>
                <w:szCs w:val="20"/>
                <w:lang w:eastAsia="pl-PL"/>
              </w:rPr>
              <w:t>Jednostka terytorialna</w:t>
            </w:r>
          </w:p>
        </w:tc>
        <w:tc>
          <w:tcPr>
            <w:tcW w:w="1779" w:type="pct"/>
            <w:gridSpan w:val="6"/>
            <w:vMerge w:val="restart"/>
            <w:tcBorders>
              <w:top w:val="single" w:sz="4" w:space="0" w:color="auto"/>
              <w:left w:val="single" w:sz="4" w:space="0" w:color="auto"/>
              <w:bottom w:val="single" w:sz="4" w:space="0" w:color="000000"/>
              <w:right w:val="single" w:sz="4" w:space="0" w:color="000000"/>
            </w:tcBorders>
            <w:shd w:val="clear" w:color="000000" w:fill="F2F2F2"/>
            <w:vAlign w:val="center"/>
            <w:hideMark/>
          </w:tcPr>
          <w:p w14:paraId="6C8243FD" w14:textId="77777777" w:rsidR="00BE7B8F" w:rsidRPr="00F459F1"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F459F1">
              <w:rPr>
                <w:rFonts w:ascii="Times New Roman" w:eastAsia="Times New Roman" w:hAnsi="Times New Roman" w:cs="Times New Roman"/>
                <w:b/>
                <w:bCs/>
                <w:sz w:val="20"/>
                <w:szCs w:val="20"/>
                <w:lang w:eastAsia="pl-PL"/>
              </w:rPr>
              <w:t>Podmioty wpisane do rejestru REGON na 10 tys. ludności</w:t>
            </w:r>
          </w:p>
        </w:tc>
        <w:tc>
          <w:tcPr>
            <w:tcW w:w="1653" w:type="pct"/>
            <w:gridSpan w:val="6"/>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5C773233" w14:textId="77777777" w:rsidR="00BE7B8F" w:rsidRPr="00F459F1"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F459F1">
              <w:rPr>
                <w:rFonts w:ascii="Times New Roman" w:eastAsia="Times New Roman" w:hAnsi="Times New Roman" w:cs="Times New Roman"/>
                <w:b/>
                <w:bCs/>
                <w:color w:val="000000" w:themeColor="text1"/>
                <w:sz w:val="20"/>
                <w:szCs w:val="20"/>
                <w:lang w:eastAsia="pl-PL"/>
              </w:rPr>
              <w:t xml:space="preserve">Podmioty nowo zarejestrowane </w:t>
            </w:r>
            <w:r>
              <w:rPr>
                <w:rFonts w:ascii="Times New Roman" w:eastAsia="Times New Roman" w:hAnsi="Times New Roman" w:cs="Times New Roman"/>
                <w:b/>
                <w:bCs/>
                <w:color w:val="000000" w:themeColor="text1"/>
                <w:sz w:val="20"/>
                <w:szCs w:val="20"/>
                <w:lang w:eastAsia="pl-PL"/>
              </w:rPr>
              <w:br/>
            </w:r>
            <w:r w:rsidRPr="00F459F1">
              <w:rPr>
                <w:rFonts w:ascii="Times New Roman" w:eastAsia="Times New Roman" w:hAnsi="Times New Roman" w:cs="Times New Roman"/>
                <w:b/>
                <w:bCs/>
                <w:color w:val="000000" w:themeColor="text1"/>
                <w:sz w:val="20"/>
                <w:szCs w:val="20"/>
                <w:lang w:eastAsia="pl-PL"/>
              </w:rPr>
              <w:t>w rejestrze REGON na 10 tys. ludności w</w:t>
            </w:r>
            <w:r>
              <w:rPr>
                <w:rFonts w:ascii="Times New Roman" w:eastAsia="Times New Roman" w:hAnsi="Times New Roman" w:cs="Times New Roman"/>
                <w:b/>
                <w:bCs/>
                <w:color w:val="000000" w:themeColor="text1"/>
                <w:sz w:val="20"/>
                <w:szCs w:val="20"/>
                <w:lang w:eastAsia="pl-PL"/>
              </w:rPr>
              <w:t> </w:t>
            </w:r>
            <w:r w:rsidRPr="00F459F1">
              <w:rPr>
                <w:rFonts w:ascii="Times New Roman" w:eastAsia="Times New Roman" w:hAnsi="Times New Roman" w:cs="Times New Roman"/>
                <w:b/>
                <w:bCs/>
                <w:color w:val="000000" w:themeColor="text1"/>
                <w:sz w:val="20"/>
                <w:szCs w:val="20"/>
                <w:lang w:eastAsia="pl-PL"/>
              </w:rPr>
              <w:t>wieku produkcyjnym</w:t>
            </w:r>
          </w:p>
        </w:tc>
      </w:tr>
      <w:tr w:rsidR="00BE7B8F" w:rsidRPr="00F459F1" w14:paraId="5B4F9557" w14:textId="77777777" w:rsidTr="009B3183">
        <w:trPr>
          <w:trHeight w:val="340"/>
        </w:trPr>
        <w:tc>
          <w:tcPr>
            <w:tcW w:w="1499" w:type="pct"/>
            <w:vMerge/>
            <w:tcBorders>
              <w:top w:val="single" w:sz="4" w:space="0" w:color="auto"/>
              <w:left w:val="single" w:sz="4" w:space="0" w:color="auto"/>
              <w:bottom w:val="single" w:sz="4" w:space="0" w:color="auto"/>
              <w:right w:val="nil"/>
            </w:tcBorders>
            <w:vAlign w:val="center"/>
            <w:hideMark/>
          </w:tcPr>
          <w:p w14:paraId="676FC566" w14:textId="77777777" w:rsidR="00BE7B8F" w:rsidRPr="00F459F1" w:rsidRDefault="00BE7B8F" w:rsidP="003A4812">
            <w:pPr>
              <w:spacing w:after="0" w:line="240" w:lineRule="auto"/>
              <w:rPr>
                <w:rFonts w:ascii="Times New Roman" w:eastAsia="Times New Roman" w:hAnsi="Times New Roman" w:cs="Times New Roman"/>
                <w:b/>
                <w:bCs/>
                <w:color w:val="000000"/>
                <w:sz w:val="20"/>
                <w:szCs w:val="20"/>
                <w:lang w:eastAsia="pl-PL"/>
              </w:rPr>
            </w:pPr>
          </w:p>
        </w:tc>
        <w:tc>
          <w:tcPr>
            <w:tcW w:w="1779" w:type="pct"/>
            <w:gridSpan w:val="6"/>
            <w:vMerge/>
            <w:tcBorders>
              <w:top w:val="single" w:sz="4" w:space="0" w:color="auto"/>
              <w:left w:val="single" w:sz="4" w:space="0" w:color="auto"/>
              <w:bottom w:val="single" w:sz="4" w:space="0" w:color="000000"/>
              <w:right w:val="single" w:sz="4" w:space="0" w:color="000000"/>
            </w:tcBorders>
            <w:vAlign w:val="center"/>
            <w:hideMark/>
          </w:tcPr>
          <w:p w14:paraId="45F4D0D1" w14:textId="77777777" w:rsidR="00BE7B8F" w:rsidRPr="00F459F1" w:rsidRDefault="00BE7B8F" w:rsidP="003A4812">
            <w:pPr>
              <w:spacing w:after="0" w:line="240" w:lineRule="auto"/>
              <w:rPr>
                <w:rFonts w:ascii="Times New Roman" w:eastAsia="Times New Roman" w:hAnsi="Times New Roman" w:cs="Times New Roman"/>
                <w:b/>
                <w:bCs/>
                <w:color w:val="000000"/>
                <w:sz w:val="20"/>
                <w:szCs w:val="20"/>
                <w:lang w:eastAsia="pl-PL"/>
              </w:rPr>
            </w:pPr>
          </w:p>
        </w:tc>
        <w:tc>
          <w:tcPr>
            <w:tcW w:w="1653" w:type="pct"/>
            <w:gridSpan w:val="6"/>
            <w:vMerge/>
            <w:tcBorders>
              <w:top w:val="single" w:sz="4" w:space="0" w:color="auto"/>
              <w:left w:val="single" w:sz="4" w:space="0" w:color="auto"/>
              <w:bottom w:val="single" w:sz="4" w:space="0" w:color="auto"/>
              <w:right w:val="single" w:sz="4" w:space="0" w:color="auto"/>
            </w:tcBorders>
            <w:vAlign w:val="center"/>
            <w:hideMark/>
          </w:tcPr>
          <w:p w14:paraId="5BFBB7F1" w14:textId="77777777" w:rsidR="00BE7B8F" w:rsidRPr="00F459F1" w:rsidRDefault="00BE7B8F" w:rsidP="003A4812">
            <w:pPr>
              <w:spacing w:after="0" w:line="240" w:lineRule="auto"/>
              <w:rPr>
                <w:rFonts w:ascii="Times New Roman" w:eastAsia="Times New Roman" w:hAnsi="Times New Roman" w:cs="Times New Roman"/>
                <w:b/>
                <w:bCs/>
                <w:color w:val="000000"/>
                <w:sz w:val="20"/>
                <w:szCs w:val="20"/>
                <w:lang w:eastAsia="pl-PL"/>
              </w:rPr>
            </w:pPr>
          </w:p>
        </w:tc>
        <w:tc>
          <w:tcPr>
            <w:tcW w:w="70" w:type="pct"/>
            <w:tcBorders>
              <w:top w:val="nil"/>
              <w:left w:val="nil"/>
              <w:bottom w:val="nil"/>
              <w:right w:val="nil"/>
            </w:tcBorders>
            <w:noWrap/>
            <w:vAlign w:val="bottom"/>
            <w:hideMark/>
          </w:tcPr>
          <w:p w14:paraId="62CC8678" w14:textId="77777777" w:rsidR="00BE7B8F" w:rsidRPr="00F459F1"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p>
        </w:tc>
      </w:tr>
      <w:tr w:rsidR="00BE7B8F" w:rsidRPr="00F459F1" w14:paraId="32103B1E" w14:textId="77777777" w:rsidTr="009B3183">
        <w:trPr>
          <w:trHeight w:val="340"/>
        </w:trPr>
        <w:tc>
          <w:tcPr>
            <w:tcW w:w="1499" w:type="pct"/>
            <w:vMerge/>
            <w:tcBorders>
              <w:top w:val="single" w:sz="4" w:space="0" w:color="auto"/>
              <w:left w:val="single" w:sz="4" w:space="0" w:color="auto"/>
              <w:bottom w:val="single" w:sz="4" w:space="0" w:color="auto"/>
              <w:right w:val="nil"/>
            </w:tcBorders>
            <w:vAlign w:val="center"/>
            <w:hideMark/>
          </w:tcPr>
          <w:p w14:paraId="17210C17" w14:textId="77777777" w:rsidR="00BE7B8F" w:rsidRPr="00F459F1" w:rsidRDefault="00BE7B8F" w:rsidP="003A4812">
            <w:pPr>
              <w:spacing w:after="0" w:line="240" w:lineRule="auto"/>
              <w:rPr>
                <w:rFonts w:ascii="Times New Roman" w:eastAsia="Times New Roman" w:hAnsi="Times New Roman" w:cs="Times New Roman"/>
                <w:b/>
                <w:bCs/>
                <w:color w:val="000000"/>
                <w:sz w:val="20"/>
                <w:szCs w:val="20"/>
                <w:lang w:eastAsia="pl-PL"/>
              </w:rPr>
            </w:pPr>
          </w:p>
        </w:tc>
        <w:tc>
          <w:tcPr>
            <w:tcW w:w="290" w:type="pct"/>
            <w:tcBorders>
              <w:top w:val="nil"/>
              <w:left w:val="single" w:sz="4" w:space="0" w:color="auto"/>
              <w:bottom w:val="single" w:sz="4" w:space="0" w:color="auto"/>
              <w:right w:val="single" w:sz="4" w:space="0" w:color="auto"/>
            </w:tcBorders>
            <w:shd w:val="clear" w:color="000000" w:fill="F2F2F2"/>
            <w:vAlign w:val="center"/>
            <w:hideMark/>
          </w:tcPr>
          <w:p w14:paraId="69D98DE4" w14:textId="77777777" w:rsidR="00BE7B8F" w:rsidRPr="00F459F1"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F459F1">
              <w:rPr>
                <w:rFonts w:ascii="Times New Roman" w:eastAsia="Times New Roman" w:hAnsi="Times New Roman" w:cs="Times New Roman"/>
                <w:b/>
                <w:bCs/>
                <w:color w:val="000000"/>
                <w:sz w:val="20"/>
                <w:szCs w:val="20"/>
                <w:lang w:eastAsia="pl-PL"/>
              </w:rPr>
              <w:t>2016</w:t>
            </w:r>
          </w:p>
        </w:tc>
        <w:tc>
          <w:tcPr>
            <w:tcW w:w="290" w:type="pct"/>
            <w:tcBorders>
              <w:top w:val="nil"/>
              <w:left w:val="nil"/>
              <w:bottom w:val="single" w:sz="4" w:space="0" w:color="auto"/>
              <w:right w:val="single" w:sz="4" w:space="0" w:color="auto"/>
            </w:tcBorders>
            <w:shd w:val="clear" w:color="000000" w:fill="F2F2F2"/>
            <w:vAlign w:val="center"/>
            <w:hideMark/>
          </w:tcPr>
          <w:p w14:paraId="5A25653A" w14:textId="77777777" w:rsidR="00BE7B8F" w:rsidRPr="00F459F1"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F459F1">
              <w:rPr>
                <w:rFonts w:ascii="Times New Roman" w:eastAsia="Times New Roman" w:hAnsi="Times New Roman" w:cs="Times New Roman"/>
                <w:b/>
                <w:bCs/>
                <w:color w:val="000000" w:themeColor="text1"/>
                <w:sz w:val="20"/>
                <w:szCs w:val="20"/>
                <w:lang w:eastAsia="pl-PL"/>
              </w:rPr>
              <w:t>2017</w:t>
            </w:r>
          </w:p>
        </w:tc>
        <w:tc>
          <w:tcPr>
            <w:tcW w:w="307" w:type="pct"/>
            <w:tcBorders>
              <w:top w:val="nil"/>
              <w:left w:val="nil"/>
              <w:bottom w:val="single" w:sz="4" w:space="0" w:color="auto"/>
              <w:right w:val="single" w:sz="4" w:space="0" w:color="auto"/>
            </w:tcBorders>
            <w:shd w:val="clear" w:color="000000" w:fill="F2F2F2"/>
            <w:vAlign w:val="center"/>
            <w:hideMark/>
          </w:tcPr>
          <w:p w14:paraId="67A95682" w14:textId="77777777" w:rsidR="00BE7B8F" w:rsidRPr="00F459F1"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F459F1">
              <w:rPr>
                <w:rFonts w:ascii="Times New Roman" w:eastAsia="Times New Roman" w:hAnsi="Times New Roman" w:cs="Times New Roman"/>
                <w:b/>
                <w:bCs/>
                <w:color w:val="000000" w:themeColor="text1"/>
                <w:sz w:val="20"/>
                <w:szCs w:val="20"/>
                <w:lang w:eastAsia="pl-PL"/>
              </w:rPr>
              <w:t>2018</w:t>
            </w:r>
          </w:p>
        </w:tc>
        <w:tc>
          <w:tcPr>
            <w:tcW w:w="281" w:type="pct"/>
            <w:tcBorders>
              <w:top w:val="nil"/>
              <w:left w:val="nil"/>
              <w:bottom w:val="single" w:sz="4" w:space="0" w:color="auto"/>
              <w:right w:val="single" w:sz="4" w:space="0" w:color="auto"/>
            </w:tcBorders>
            <w:shd w:val="clear" w:color="000000" w:fill="F2F2F2"/>
            <w:vAlign w:val="center"/>
            <w:hideMark/>
          </w:tcPr>
          <w:p w14:paraId="66689D67" w14:textId="77777777" w:rsidR="00BE7B8F" w:rsidRPr="00F459F1"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F459F1">
              <w:rPr>
                <w:rFonts w:ascii="Times New Roman" w:eastAsia="Times New Roman" w:hAnsi="Times New Roman" w:cs="Times New Roman"/>
                <w:b/>
                <w:bCs/>
                <w:color w:val="000000" w:themeColor="text1"/>
                <w:sz w:val="20"/>
                <w:szCs w:val="20"/>
                <w:lang w:eastAsia="pl-PL"/>
              </w:rPr>
              <w:t>2019</w:t>
            </w:r>
          </w:p>
        </w:tc>
        <w:tc>
          <w:tcPr>
            <w:tcW w:w="320" w:type="pct"/>
            <w:tcBorders>
              <w:top w:val="nil"/>
              <w:left w:val="nil"/>
              <w:bottom w:val="single" w:sz="4" w:space="0" w:color="auto"/>
              <w:right w:val="single" w:sz="4" w:space="0" w:color="auto"/>
            </w:tcBorders>
            <w:shd w:val="clear" w:color="000000" w:fill="F2F2F2"/>
            <w:vAlign w:val="center"/>
            <w:hideMark/>
          </w:tcPr>
          <w:p w14:paraId="566B7300" w14:textId="77777777" w:rsidR="00BE7B8F" w:rsidRPr="00F459F1"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F459F1">
              <w:rPr>
                <w:rFonts w:ascii="Times New Roman" w:eastAsia="Times New Roman" w:hAnsi="Times New Roman" w:cs="Times New Roman"/>
                <w:b/>
                <w:bCs/>
                <w:color w:val="000000" w:themeColor="text1"/>
                <w:sz w:val="20"/>
                <w:szCs w:val="20"/>
                <w:lang w:eastAsia="pl-PL"/>
              </w:rPr>
              <w:t>2020</w:t>
            </w:r>
          </w:p>
        </w:tc>
        <w:tc>
          <w:tcPr>
            <w:tcW w:w="291" w:type="pct"/>
            <w:tcBorders>
              <w:top w:val="nil"/>
              <w:left w:val="nil"/>
              <w:bottom w:val="single" w:sz="4" w:space="0" w:color="auto"/>
              <w:right w:val="single" w:sz="4" w:space="0" w:color="auto"/>
            </w:tcBorders>
            <w:shd w:val="clear" w:color="000000" w:fill="F2F2F2"/>
            <w:vAlign w:val="center"/>
            <w:hideMark/>
          </w:tcPr>
          <w:p w14:paraId="7327A721" w14:textId="77777777" w:rsidR="00BE7B8F" w:rsidRPr="00F459F1"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F459F1">
              <w:rPr>
                <w:rFonts w:ascii="Times New Roman" w:eastAsia="Times New Roman" w:hAnsi="Times New Roman" w:cs="Times New Roman"/>
                <w:b/>
                <w:bCs/>
                <w:color w:val="000000" w:themeColor="text1"/>
                <w:sz w:val="20"/>
                <w:szCs w:val="20"/>
                <w:lang w:eastAsia="pl-PL"/>
              </w:rPr>
              <w:t>2021</w:t>
            </w:r>
          </w:p>
        </w:tc>
        <w:tc>
          <w:tcPr>
            <w:tcW w:w="269" w:type="pct"/>
            <w:tcBorders>
              <w:top w:val="nil"/>
              <w:left w:val="nil"/>
              <w:bottom w:val="single" w:sz="4" w:space="0" w:color="auto"/>
              <w:right w:val="single" w:sz="4" w:space="0" w:color="auto"/>
            </w:tcBorders>
            <w:shd w:val="clear" w:color="000000" w:fill="F2F2F2"/>
            <w:vAlign w:val="center"/>
            <w:hideMark/>
          </w:tcPr>
          <w:p w14:paraId="53439EEA" w14:textId="77777777" w:rsidR="00BE7B8F" w:rsidRPr="00F459F1"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F459F1">
              <w:rPr>
                <w:rFonts w:ascii="Times New Roman" w:eastAsia="Times New Roman" w:hAnsi="Times New Roman" w:cs="Times New Roman"/>
                <w:b/>
                <w:bCs/>
                <w:sz w:val="20"/>
                <w:szCs w:val="20"/>
                <w:lang w:eastAsia="pl-PL"/>
              </w:rPr>
              <w:t>2016</w:t>
            </w:r>
          </w:p>
        </w:tc>
        <w:tc>
          <w:tcPr>
            <w:tcW w:w="285" w:type="pct"/>
            <w:tcBorders>
              <w:top w:val="nil"/>
              <w:left w:val="nil"/>
              <w:bottom w:val="single" w:sz="4" w:space="0" w:color="auto"/>
              <w:right w:val="single" w:sz="4" w:space="0" w:color="auto"/>
            </w:tcBorders>
            <w:shd w:val="clear" w:color="000000" w:fill="F2F2F2"/>
            <w:vAlign w:val="center"/>
            <w:hideMark/>
          </w:tcPr>
          <w:p w14:paraId="64344FA5" w14:textId="77777777" w:rsidR="00BE7B8F" w:rsidRPr="00F459F1"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F459F1">
              <w:rPr>
                <w:rFonts w:ascii="Times New Roman" w:eastAsia="Times New Roman" w:hAnsi="Times New Roman" w:cs="Times New Roman"/>
                <w:b/>
                <w:bCs/>
                <w:color w:val="000000" w:themeColor="text1"/>
                <w:sz w:val="20"/>
                <w:szCs w:val="20"/>
                <w:lang w:eastAsia="pl-PL"/>
              </w:rPr>
              <w:t>2017</w:t>
            </w:r>
          </w:p>
        </w:tc>
        <w:tc>
          <w:tcPr>
            <w:tcW w:w="285" w:type="pct"/>
            <w:tcBorders>
              <w:top w:val="nil"/>
              <w:left w:val="nil"/>
              <w:bottom w:val="single" w:sz="4" w:space="0" w:color="auto"/>
              <w:right w:val="single" w:sz="4" w:space="0" w:color="auto"/>
            </w:tcBorders>
            <w:shd w:val="clear" w:color="000000" w:fill="F2F2F2"/>
            <w:vAlign w:val="center"/>
            <w:hideMark/>
          </w:tcPr>
          <w:p w14:paraId="45E06893" w14:textId="77777777" w:rsidR="00BE7B8F" w:rsidRPr="00F459F1"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F459F1">
              <w:rPr>
                <w:rFonts w:ascii="Times New Roman" w:eastAsia="Times New Roman" w:hAnsi="Times New Roman" w:cs="Times New Roman"/>
                <w:b/>
                <w:bCs/>
                <w:color w:val="000000" w:themeColor="text1"/>
                <w:sz w:val="20"/>
                <w:szCs w:val="20"/>
                <w:lang w:eastAsia="pl-PL"/>
              </w:rPr>
              <w:t>2018</w:t>
            </w:r>
          </w:p>
        </w:tc>
        <w:tc>
          <w:tcPr>
            <w:tcW w:w="259" w:type="pct"/>
            <w:tcBorders>
              <w:top w:val="nil"/>
              <w:left w:val="nil"/>
              <w:bottom w:val="single" w:sz="4" w:space="0" w:color="auto"/>
              <w:right w:val="single" w:sz="4" w:space="0" w:color="auto"/>
            </w:tcBorders>
            <w:shd w:val="clear" w:color="000000" w:fill="F2F2F2"/>
            <w:vAlign w:val="center"/>
            <w:hideMark/>
          </w:tcPr>
          <w:p w14:paraId="4D189E00" w14:textId="77777777" w:rsidR="00BE7B8F" w:rsidRPr="00F459F1"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F459F1">
              <w:rPr>
                <w:rFonts w:ascii="Times New Roman" w:eastAsia="Times New Roman" w:hAnsi="Times New Roman" w:cs="Times New Roman"/>
                <w:b/>
                <w:bCs/>
                <w:color w:val="000000" w:themeColor="text1"/>
                <w:sz w:val="20"/>
                <w:szCs w:val="20"/>
                <w:lang w:eastAsia="pl-PL"/>
              </w:rPr>
              <w:t>2019</w:t>
            </w:r>
          </w:p>
        </w:tc>
        <w:tc>
          <w:tcPr>
            <w:tcW w:w="273" w:type="pct"/>
            <w:tcBorders>
              <w:top w:val="nil"/>
              <w:left w:val="nil"/>
              <w:bottom w:val="single" w:sz="4" w:space="0" w:color="auto"/>
              <w:right w:val="single" w:sz="4" w:space="0" w:color="auto"/>
            </w:tcBorders>
            <w:shd w:val="clear" w:color="000000" w:fill="F2F2F2"/>
            <w:vAlign w:val="center"/>
            <w:hideMark/>
          </w:tcPr>
          <w:p w14:paraId="44725498" w14:textId="77777777" w:rsidR="00BE7B8F" w:rsidRPr="00F459F1"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F459F1">
              <w:rPr>
                <w:rFonts w:ascii="Times New Roman" w:eastAsia="Times New Roman" w:hAnsi="Times New Roman" w:cs="Times New Roman"/>
                <w:b/>
                <w:bCs/>
                <w:color w:val="000000" w:themeColor="text1"/>
                <w:sz w:val="20"/>
                <w:szCs w:val="20"/>
                <w:lang w:eastAsia="pl-PL"/>
              </w:rPr>
              <w:t>2020</w:t>
            </w:r>
          </w:p>
        </w:tc>
        <w:tc>
          <w:tcPr>
            <w:tcW w:w="282" w:type="pct"/>
            <w:tcBorders>
              <w:top w:val="nil"/>
              <w:left w:val="nil"/>
              <w:bottom w:val="single" w:sz="4" w:space="0" w:color="auto"/>
              <w:right w:val="single" w:sz="4" w:space="0" w:color="auto"/>
            </w:tcBorders>
            <w:shd w:val="clear" w:color="000000" w:fill="F2F2F2"/>
            <w:vAlign w:val="center"/>
            <w:hideMark/>
          </w:tcPr>
          <w:p w14:paraId="712428F4" w14:textId="77777777" w:rsidR="00BE7B8F" w:rsidRPr="00F459F1"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F459F1">
              <w:rPr>
                <w:rFonts w:ascii="Times New Roman" w:eastAsia="Times New Roman" w:hAnsi="Times New Roman" w:cs="Times New Roman"/>
                <w:b/>
                <w:bCs/>
                <w:color w:val="000000" w:themeColor="text1"/>
                <w:sz w:val="20"/>
                <w:szCs w:val="20"/>
                <w:lang w:eastAsia="pl-PL"/>
              </w:rPr>
              <w:t>2021</w:t>
            </w:r>
          </w:p>
        </w:tc>
        <w:tc>
          <w:tcPr>
            <w:tcW w:w="70" w:type="pct"/>
            <w:vAlign w:val="center"/>
            <w:hideMark/>
          </w:tcPr>
          <w:p w14:paraId="1343FB66" w14:textId="77777777" w:rsidR="00BE7B8F" w:rsidRPr="00F459F1" w:rsidRDefault="00BE7B8F" w:rsidP="003A4812">
            <w:pPr>
              <w:spacing w:after="0" w:line="240" w:lineRule="auto"/>
              <w:rPr>
                <w:rFonts w:ascii="Times New Roman" w:eastAsia="Times New Roman" w:hAnsi="Times New Roman" w:cs="Times New Roman"/>
                <w:sz w:val="20"/>
                <w:szCs w:val="20"/>
                <w:lang w:eastAsia="pl-PL"/>
              </w:rPr>
            </w:pPr>
          </w:p>
        </w:tc>
      </w:tr>
      <w:tr w:rsidR="009B3183" w:rsidRPr="009B3183" w14:paraId="10BE5E9C" w14:textId="77777777" w:rsidTr="009B3183">
        <w:trPr>
          <w:trHeight w:val="340"/>
        </w:trPr>
        <w:tc>
          <w:tcPr>
            <w:tcW w:w="1499" w:type="pct"/>
            <w:tcBorders>
              <w:top w:val="nil"/>
              <w:left w:val="single" w:sz="4" w:space="0" w:color="auto"/>
              <w:bottom w:val="single" w:sz="4" w:space="0" w:color="auto"/>
              <w:right w:val="single" w:sz="4" w:space="0" w:color="auto"/>
            </w:tcBorders>
            <w:noWrap/>
            <w:vAlign w:val="center"/>
            <w:hideMark/>
          </w:tcPr>
          <w:p w14:paraId="33B8B72E" w14:textId="550D057A" w:rsidR="009B3183" w:rsidRPr="009B3183" w:rsidRDefault="009B3183" w:rsidP="009B3183">
            <w:pPr>
              <w:spacing w:after="0" w:line="240" w:lineRule="auto"/>
              <w:rPr>
                <w:rFonts w:ascii="Times New Roman" w:eastAsia="Times New Roman" w:hAnsi="Times New Roman" w:cs="Times New Roman"/>
                <w:b/>
                <w:bCs/>
                <w:color w:val="000000"/>
                <w:sz w:val="20"/>
                <w:szCs w:val="20"/>
                <w:lang w:eastAsia="pl-PL"/>
              </w:rPr>
            </w:pPr>
            <w:r w:rsidRPr="009B3183">
              <w:rPr>
                <w:rFonts w:ascii="Times New Roman" w:eastAsia="Times New Roman" w:hAnsi="Times New Roman" w:cs="Times New Roman"/>
                <w:b/>
                <w:bCs/>
                <w:color w:val="000000"/>
                <w:sz w:val="20"/>
                <w:szCs w:val="20"/>
                <w:lang w:eastAsia="pl-PL"/>
              </w:rPr>
              <w:t>LGD Rozwój Ziemi Lubaczowskiej</w:t>
            </w:r>
          </w:p>
        </w:tc>
        <w:tc>
          <w:tcPr>
            <w:tcW w:w="290" w:type="pct"/>
            <w:tcBorders>
              <w:top w:val="nil"/>
              <w:left w:val="nil"/>
              <w:bottom w:val="single" w:sz="4" w:space="0" w:color="auto"/>
              <w:right w:val="single" w:sz="4" w:space="0" w:color="auto"/>
            </w:tcBorders>
            <w:noWrap/>
            <w:vAlign w:val="center"/>
            <w:hideMark/>
          </w:tcPr>
          <w:p w14:paraId="50582BEA" w14:textId="6E25EA62" w:rsidR="009B3183" w:rsidRPr="009B3183" w:rsidRDefault="009B3183" w:rsidP="009B3183">
            <w:pPr>
              <w:spacing w:after="0" w:line="240" w:lineRule="auto"/>
              <w:jc w:val="center"/>
              <w:rPr>
                <w:rFonts w:ascii="Times New Roman" w:eastAsia="Times New Roman" w:hAnsi="Times New Roman" w:cs="Times New Roman"/>
                <w:b/>
                <w:bCs/>
                <w:color w:val="000000"/>
                <w:sz w:val="20"/>
                <w:szCs w:val="20"/>
                <w:lang w:eastAsia="pl-PL"/>
              </w:rPr>
            </w:pPr>
            <w:r w:rsidRPr="009B3183">
              <w:rPr>
                <w:rFonts w:ascii="Times New Roman" w:hAnsi="Times New Roman" w:cs="Times New Roman"/>
                <w:b/>
                <w:bCs/>
                <w:color w:val="000000"/>
                <w:sz w:val="20"/>
                <w:szCs w:val="20"/>
              </w:rPr>
              <w:t>579</w:t>
            </w:r>
          </w:p>
        </w:tc>
        <w:tc>
          <w:tcPr>
            <w:tcW w:w="290" w:type="pct"/>
            <w:tcBorders>
              <w:top w:val="nil"/>
              <w:left w:val="nil"/>
              <w:bottom w:val="single" w:sz="4" w:space="0" w:color="auto"/>
              <w:right w:val="single" w:sz="4" w:space="0" w:color="auto"/>
            </w:tcBorders>
            <w:noWrap/>
            <w:vAlign w:val="center"/>
            <w:hideMark/>
          </w:tcPr>
          <w:p w14:paraId="61997F6E" w14:textId="1D201B97" w:rsidR="009B3183" w:rsidRPr="009B3183" w:rsidRDefault="009B3183" w:rsidP="009B3183">
            <w:pPr>
              <w:spacing w:after="0" w:line="240" w:lineRule="auto"/>
              <w:jc w:val="center"/>
              <w:rPr>
                <w:rFonts w:ascii="Times New Roman" w:eastAsia="Times New Roman" w:hAnsi="Times New Roman" w:cs="Times New Roman"/>
                <w:b/>
                <w:bCs/>
                <w:color w:val="000000"/>
                <w:sz w:val="20"/>
                <w:szCs w:val="20"/>
                <w:lang w:eastAsia="pl-PL"/>
              </w:rPr>
            </w:pPr>
            <w:r w:rsidRPr="009B3183">
              <w:rPr>
                <w:rFonts w:ascii="Times New Roman" w:hAnsi="Times New Roman" w:cs="Times New Roman"/>
                <w:b/>
                <w:bCs/>
                <w:color w:val="000000"/>
                <w:sz w:val="20"/>
                <w:szCs w:val="20"/>
              </w:rPr>
              <w:t>593</w:t>
            </w:r>
          </w:p>
        </w:tc>
        <w:tc>
          <w:tcPr>
            <w:tcW w:w="307" w:type="pct"/>
            <w:tcBorders>
              <w:top w:val="nil"/>
              <w:left w:val="nil"/>
              <w:bottom w:val="single" w:sz="4" w:space="0" w:color="auto"/>
              <w:right w:val="single" w:sz="4" w:space="0" w:color="auto"/>
            </w:tcBorders>
            <w:noWrap/>
            <w:vAlign w:val="center"/>
            <w:hideMark/>
          </w:tcPr>
          <w:p w14:paraId="58BA8D7B" w14:textId="6D125F78" w:rsidR="009B3183" w:rsidRPr="009B3183" w:rsidRDefault="009B3183" w:rsidP="009B3183">
            <w:pPr>
              <w:spacing w:after="0" w:line="240" w:lineRule="auto"/>
              <w:jc w:val="center"/>
              <w:rPr>
                <w:rFonts w:ascii="Times New Roman" w:eastAsia="Times New Roman" w:hAnsi="Times New Roman" w:cs="Times New Roman"/>
                <w:b/>
                <w:bCs/>
                <w:color w:val="000000"/>
                <w:sz w:val="20"/>
                <w:szCs w:val="20"/>
                <w:lang w:eastAsia="pl-PL"/>
              </w:rPr>
            </w:pPr>
            <w:r w:rsidRPr="009B3183">
              <w:rPr>
                <w:rFonts w:ascii="Times New Roman" w:hAnsi="Times New Roman" w:cs="Times New Roman"/>
                <w:b/>
                <w:bCs/>
                <w:color w:val="000000"/>
                <w:sz w:val="20"/>
                <w:szCs w:val="20"/>
              </w:rPr>
              <w:t>631</w:t>
            </w:r>
          </w:p>
        </w:tc>
        <w:tc>
          <w:tcPr>
            <w:tcW w:w="281" w:type="pct"/>
            <w:tcBorders>
              <w:top w:val="nil"/>
              <w:left w:val="nil"/>
              <w:bottom w:val="single" w:sz="4" w:space="0" w:color="auto"/>
              <w:right w:val="single" w:sz="4" w:space="0" w:color="auto"/>
            </w:tcBorders>
            <w:noWrap/>
            <w:vAlign w:val="center"/>
            <w:hideMark/>
          </w:tcPr>
          <w:p w14:paraId="07D27E74" w14:textId="22E7EDBD" w:rsidR="009B3183" w:rsidRPr="009B3183" w:rsidRDefault="009B3183" w:rsidP="009B3183">
            <w:pPr>
              <w:spacing w:after="0" w:line="240" w:lineRule="auto"/>
              <w:jc w:val="center"/>
              <w:rPr>
                <w:rFonts w:ascii="Times New Roman" w:eastAsia="Times New Roman" w:hAnsi="Times New Roman" w:cs="Times New Roman"/>
                <w:b/>
                <w:bCs/>
                <w:color w:val="000000"/>
                <w:sz w:val="20"/>
                <w:szCs w:val="20"/>
                <w:lang w:eastAsia="pl-PL"/>
              </w:rPr>
            </w:pPr>
            <w:r w:rsidRPr="009B3183">
              <w:rPr>
                <w:rFonts w:ascii="Times New Roman" w:hAnsi="Times New Roman" w:cs="Times New Roman"/>
                <w:b/>
                <w:bCs/>
                <w:color w:val="000000"/>
                <w:sz w:val="20"/>
                <w:szCs w:val="20"/>
              </w:rPr>
              <w:t>659</w:t>
            </w:r>
          </w:p>
        </w:tc>
        <w:tc>
          <w:tcPr>
            <w:tcW w:w="320" w:type="pct"/>
            <w:tcBorders>
              <w:top w:val="nil"/>
              <w:left w:val="nil"/>
              <w:bottom w:val="single" w:sz="4" w:space="0" w:color="auto"/>
              <w:right w:val="single" w:sz="4" w:space="0" w:color="auto"/>
            </w:tcBorders>
            <w:noWrap/>
            <w:vAlign w:val="center"/>
            <w:hideMark/>
          </w:tcPr>
          <w:p w14:paraId="3149E8A8" w14:textId="0733F944" w:rsidR="009B3183" w:rsidRPr="009B3183" w:rsidRDefault="009B3183" w:rsidP="009B3183">
            <w:pPr>
              <w:spacing w:after="0" w:line="240" w:lineRule="auto"/>
              <w:jc w:val="center"/>
              <w:rPr>
                <w:rFonts w:ascii="Times New Roman" w:eastAsia="Times New Roman" w:hAnsi="Times New Roman" w:cs="Times New Roman"/>
                <w:b/>
                <w:bCs/>
                <w:color w:val="000000"/>
                <w:sz w:val="20"/>
                <w:szCs w:val="20"/>
                <w:lang w:eastAsia="pl-PL"/>
              </w:rPr>
            </w:pPr>
            <w:r w:rsidRPr="009B3183">
              <w:rPr>
                <w:rFonts w:ascii="Times New Roman" w:hAnsi="Times New Roman" w:cs="Times New Roman"/>
                <w:b/>
                <w:bCs/>
                <w:color w:val="000000"/>
                <w:sz w:val="20"/>
                <w:szCs w:val="20"/>
              </w:rPr>
              <w:t>705</w:t>
            </w:r>
          </w:p>
        </w:tc>
        <w:tc>
          <w:tcPr>
            <w:tcW w:w="291" w:type="pct"/>
            <w:tcBorders>
              <w:top w:val="nil"/>
              <w:left w:val="nil"/>
              <w:bottom w:val="single" w:sz="4" w:space="0" w:color="auto"/>
              <w:right w:val="single" w:sz="4" w:space="0" w:color="auto"/>
            </w:tcBorders>
            <w:noWrap/>
            <w:vAlign w:val="center"/>
            <w:hideMark/>
          </w:tcPr>
          <w:p w14:paraId="7B6F3790" w14:textId="2789783F" w:rsidR="009B3183" w:rsidRPr="009B3183" w:rsidRDefault="009B3183" w:rsidP="009B3183">
            <w:pPr>
              <w:spacing w:after="0" w:line="240" w:lineRule="auto"/>
              <w:jc w:val="center"/>
              <w:rPr>
                <w:rFonts w:ascii="Times New Roman" w:eastAsia="Times New Roman" w:hAnsi="Times New Roman" w:cs="Times New Roman"/>
                <w:b/>
                <w:bCs/>
                <w:color w:val="000000"/>
                <w:sz w:val="20"/>
                <w:szCs w:val="20"/>
                <w:lang w:eastAsia="pl-PL"/>
              </w:rPr>
            </w:pPr>
            <w:r w:rsidRPr="009B3183">
              <w:rPr>
                <w:rFonts w:ascii="Times New Roman" w:hAnsi="Times New Roman" w:cs="Times New Roman"/>
                <w:b/>
                <w:bCs/>
                <w:color w:val="000000"/>
                <w:sz w:val="20"/>
                <w:szCs w:val="20"/>
              </w:rPr>
              <w:t>744</w:t>
            </w:r>
          </w:p>
        </w:tc>
        <w:tc>
          <w:tcPr>
            <w:tcW w:w="269" w:type="pct"/>
            <w:tcBorders>
              <w:top w:val="nil"/>
              <w:left w:val="nil"/>
              <w:bottom w:val="single" w:sz="4" w:space="0" w:color="auto"/>
              <w:right w:val="single" w:sz="4" w:space="0" w:color="auto"/>
            </w:tcBorders>
            <w:noWrap/>
            <w:vAlign w:val="center"/>
            <w:hideMark/>
          </w:tcPr>
          <w:p w14:paraId="74B39AE7" w14:textId="342002DF" w:rsidR="009B3183" w:rsidRPr="009B3183" w:rsidRDefault="009B3183" w:rsidP="009B3183">
            <w:pPr>
              <w:spacing w:after="0" w:line="240" w:lineRule="auto"/>
              <w:jc w:val="center"/>
              <w:rPr>
                <w:rFonts w:ascii="Times New Roman" w:eastAsia="Times New Roman" w:hAnsi="Times New Roman" w:cs="Times New Roman"/>
                <w:b/>
                <w:bCs/>
                <w:color w:val="000000"/>
                <w:sz w:val="20"/>
                <w:szCs w:val="20"/>
                <w:lang w:eastAsia="pl-PL"/>
              </w:rPr>
            </w:pPr>
            <w:r w:rsidRPr="009B3183">
              <w:rPr>
                <w:rFonts w:ascii="Times New Roman" w:hAnsi="Times New Roman" w:cs="Times New Roman"/>
                <w:b/>
                <w:bCs/>
                <w:color w:val="000000"/>
                <w:sz w:val="20"/>
                <w:szCs w:val="20"/>
              </w:rPr>
              <w:t>91</w:t>
            </w:r>
          </w:p>
        </w:tc>
        <w:tc>
          <w:tcPr>
            <w:tcW w:w="285" w:type="pct"/>
            <w:tcBorders>
              <w:top w:val="nil"/>
              <w:left w:val="nil"/>
              <w:bottom w:val="single" w:sz="4" w:space="0" w:color="auto"/>
              <w:right w:val="single" w:sz="4" w:space="0" w:color="auto"/>
            </w:tcBorders>
            <w:noWrap/>
            <w:vAlign w:val="center"/>
            <w:hideMark/>
          </w:tcPr>
          <w:p w14:paraId="294A790B" w14:textId="632BDFD6" w:rsidR="009B3183" w:rsidRPr="009B3183" w:rsidRDefault="009B3183" w:rsidP="009B3183">
            <w:pPr>
              <w:spacing w:after="0" w:line="240" w:lineRule="auto"/>
              <w:jc w:val="center"/>
              <w:rPr>
                <w:rFonts w:ascii="Times New Roman" w:eastAsia="Times New Roman" w:hAnsi="Times New Roman" w:cs="Times New Roman"/>
                <w:b/>
                <w:bCs/>
                <w:color w:val="000000"/>
                <w:sz w:val="20"/>
                <w:szCs w:val="20"/>
                <w:lang w:eastAsia="pl-PL"/>
              </w:rPr>
            </w:pPr>
            <w:r w:rsidRPr="009B3183">
              <w:rPr>
                <w:rFonts w:ascii="Times New Roman" w:hAnsi="Times New Roman" w:cs="Times New Roman"/>
                <w:b/>
                <w:bCs/>
                <w:color w:val="000000"/>
                <w:sz w:val="20"/>
                <w:szCs w:val="20"/>
              </w:rPr>
              <w:t>94</w:t>
            </w:r>
          </w:p>
        </w:tc>
        <w:tc>
          <w:tcPr>
            <w:tcW w:w="285" w:type="pct"/>
            <w:tcBorders>
              <w:top w:val="nil"/>
              <w:left w:val="nil"/>
              <w:bottom w:val="single" w:sz="4" w:space="0" w:color="auto"/>
              <w:right w:val="single" w:sz="4" w:space="0" w:color="auto"/>
            </w:tcBorders>
            <w:noWrap/>
            <w:vAlign w:val="center"/>
            <w:hideMark/>
          </w:tcPr>
          <w:p w14:paraId="29126ED8" w14:textId="47B65870" w:rsidR="009B3183" w:rsidRPr="009B3183" w:rsidRDefault="009B3183" w:rsidP="009B3183">
            <w:pPr>
              <w:spacing w:after="0" w:line="240" w:lineRule="auto"/>
              <w:jc w:val="center"/>
              <w:rPr>
                <w:rFonts w:ascii="Times New Roman" w:eastAsia="Times New Roman" w:hAnsi="Times New Roman" w:cs="Times New Roman"/>
                <w:b/>
                <w:bCs/>
                <w:color w:val="000000"/>
                <w:sz w:val="20"/>
                <w:szCs w:val="20"/>
                <w:lang w:eastAsia="pl-PL"/>
              </w:rPr>
            </w:pPr>
            <w:r w:rsidRPr="009B3183">
              <w:rPr>
                <w:rFonts w:ascii="Times New Roman" w:hAnsi="Times New Roman" w:cs="Times New Roman"/>
                <w:b/>
                <w:bCs/>
                <w:color w:val="000000"/>
                <w:sz w:val="20"/>
                <w:szCs w:val="20"/>
              </w:rPr>
              <w:t>130</w:t>
            </w:r>
          </w:p>
        </w:tc>
        <w:tc>
          <w:tcPr>
            <w:tcW w:w="259" w:type="pct"/>
            <w:tcBorders>
              <w:top w:val="nil"/>
              <w:left w:val="nil"/>
              <w:bottom w:val="single" w:sz="4" w:space="0" w:color="auto"/>
              <w:right w:val="single" w:sz="4" w:space="0" w:color="auto"/>
            </w:tcBorders>
            <w:noWrap/>
            <w:vAlign w:val="center"/>
            <w:hideMark/>
          </w:tcPr>
          <w:p w14:paraId="433311C3" w14:textId="713371C8" w:rsidR="009B3183" w:rsidRPr="009B3183" w:rsidRDefault="009B3183" w:rsidP="009B3183">
            <w:pPr>
              <w:spacing w:after="0" w:line="240" w:lineRule="auto"/>
              <w:jc w:val="center"/>
              <w:rPr>
                <w:rFonts w:ascii="Times New Roman" w:eastAsia="Times New Roman" w:hAnsi="Times New Roman" w:cs="Times New Roman"/>
                <w:b/>
                <w:bCs/>
                <w:color w:val="000000"/>
                <w:sz w:val="20"/>
                <w:szCs w:val="20"/>
                <w:lang w:eastAsia="pl-PL"/>
              </w:rPr>
            </w:pPr>
            <w:r w:rsidRPr="009B3183">
              <w:rPr>
                <w:rFonts w:ascii="Times New Roman" w:hAnsi="Times New Roman" w:cs="Times New Roman"/>
                <w:b/>
                <w:bCs/>
                <w:color w:val="000000"/>
                <w:sz w:val="20"/>
                <w:szCs w:val="20"/>
              </w:rPr>
              <w:t>107</w:t>
            </w:r>
          </w:p>
        </w:tc>
        <w:tc>
          <w:tcPr>
            <w:tcW w:w="273" w:type="pct"/>
            <w:tcBorders>
              <w:top w:val="nil"/>
              <w:left w:val="nil"/>
              <w:bottom w:val="single" w:sz="4" w:space="0" w:color="auto"/>
              <w:right w:val="single" w:sz="4" w:space="0" w:color="auto"/>
            </w:tcBorders>
            <w:noWrap/>
            <w:vAlign w:val="center"/>
            <w:hideMark/>
          </w:tcPr>
          <w:p w14:paraId="193D2FA6" w14:textId="01150C98" w:rsidR="009B3183" w:rsidRPr="009B3183" w:rsidRDefault="009B3183" w:rsidP="009B3183">
            <w:pPr>
              <w:spacing w:after="0" w:line="240" w:lineRule="auto"/>
              <w:jc w:val="center"/>
              <w:rPr>
                <w:rFonts w:ascii="Times New Roman" w:eastAsia="Times New Roman" w:hAnsi="Times New Roman" w:cs="Times New Roman"/>
                <w:b/>
                <w:bCs/>
                <w:color w:val="000000"/>
                <w:sz w:val="20"/>
                <w:szCs w:val="20"/>
                <w:lang w:eastAsia="pl-PL"/>
              </w:rPr>
            </w:pPr>
            <w:r w:rsidRPr="009B3183">
              <w:rPr>
                <w:rFonts w:ascii="Times New Roman" w:hAnsi="Times New Roman" w:cs="Times New Roman"/>
                <w:b/>
                <w:bCs/>
                <w:color w:val="000000"/>
                <w:sz w:val="20"/>
                <w:szCs w:val="20"/>
              </w:rPr>
              <w:t>114</w:t>
            </w:r>
          </w:p>
        </w:tc>
        <w:tc>
          <w:tcPr>
            <w:tcW w:w="282" w:type="pct"/>
            <w:tcBorders>
              <w:top w:val="nil"/>
              <w:left w:val="nil"/>
              <w:bottom w:val="single" w:sz="4" w:space="0" w:color="auto"/>
              <w:right w:val="single" w:sz="4" w:space="0" w:color="auto"/>
            </w:tcBorders>
            <w:noWrap/>
            <w:vAlign w:val="center"/>
            <w:hideMark/>
          </w:tcPr>
          <w:p w14:paraId="5B59A38F" w14:textId="106FB486" w:rsidR="009B3183" w:rsidRPr="009B3183" w:rsidRDefault="009B3183" w:rsidP="009B3183">
            <w:pPr>
              <w:spacing w:after="0" w:line="240" w:lineRule="auto"/>
              <w:jc w:val="center"/>
              <w:rPr>
                <w:rFonts w:ascii="Times New Roman" w:eastAsia="Times New Roman" w:hAnsi="Times New Roman" w:cs="Times New Roman"/>
                <w:b/>
                <w:bCs/>
                <w:color w:val="000000"/>
                <w:sz w:val="20"/>
                <w:szCs w:val="20"/>
                <w:lang w:eastAsia="pl-PL"/>
              </w:rPr>
            </w:pPr>
            <w:r w:rsidRPr="009B3183">
              <w:rPr>
                <w:rFonts w:ascii="Times New Roman" w:hAnsi="Times New Roman" w:cs="Times New Roman"/>
                <w:b/>
                <w:bCs/>
                <w:color w:val="000000"/>
                <w:sz w:val="20"/>
                <w:szCs w:val="20"/>
              </w:rPr>
              <w:t>119</w:t>
            </w:r>
          </w:p>
        </w:tc>
        <w:tc>
          <w:tcPr>
            <w:tcW w:w="70" w:type="pct"/>
            <w:vAlign w:val="center"/>
            <w:hideMark/>
          </w:tcPr>
          <w:p w14:paraId="18E47DE4" w14:textId="77777777" w:rsidR="009B3183" w:rsidRPr="009B3183" w:rsidRDefault="009B3183" w:rsidP="009B3183">
            <w:pPr>
              <w:spacing w:after="0" w:line="240" w:lineRule="auto"/>
              <w:rPr>
                <w:rFonts w:ascii="Times New Roman" w:eastAsia="Times New Roman" w:hAnsi="Times New Roman" w:cs="Times New Roman"/>
                <w:b/>
                <w:bCs/>
                <w:sz w:val="20"/>
                <w:szCs w:val="20"/>
                <w:lang w:eastAsia="pl-PL"/>
              </w:rPr>
            </w:pPr>
          </w:p>
        </w:tc>
      </w:tr>
      <w:tr w:rsidR="009B3183" w:rsidRPr="00F459F1" w14:paraId="57DB9ED0" w14:textId="77777777" w:rsidTr="009B3183">
        <w:trPr>
          <w:trHeight w:val="340"/>
        </w:trPr>
        <w:tc>
          <w:tcPr>
            <w:tcW w:w="1499" w:type="pct"/>
            <w:tcBorders>
              <w:top w:val="nil"/>
              <w:left w:val="single" w:sz="4" w:space="0" w:color="auto"/>
              <w:bottom w:val="single" w:sz="4" w:space="0" w:color="auto"/>
              <w:right w:val="single" w:sz="4" w:space="0" w:color="auto"/>
            </w:tcBorders>
            <w:noWrap/>
            <w:vAlign w:val="center"/>
            <w:hideMark/>
          </w:tcPr>
          <w:p w14:paraId="724044C9" w14:textId="1F6224EE" w:rsidR="009B3183" w:rsidRPr="00F459F1" w:rsidRDefault="009B3183" w:rsidP="009B3183">
            <w:pPr>
              <w:spacing w:after="0" w:line="240" w:lineRule="auto"/>
              <w:rPr>
                <w:rFonts w:ascii="Times New Roman" w:eastAsia="Times New Roman" w:hAnsi="Times New Roman" w:cs="Times New Roman"/>
                <w:color w:val="000000"/>
                <w:sz w:val="20"/>
                <w:szCs w:val="20"/>
                <w:lang w:eastAsia="pl-PL"/>
              </w:rPr>
            </w:pPr>
            <w:r w:rsidRPr="00F459F1">
              <w:rPr>
                <w:rFonts w:ascii="Times New Roman" w:eastAsia="Times New Roman" w:hAnsi="Times New Roman" w:cs="Times New Roman"/>
                <w:color w:val="000000"/>
                <w:sz w:val="20"/>
                <w:szCs w:val="20"/>
                <w:lang w:eastAsia="pl-PL"/>
              </w:rPr>
              <w:t xml:space="preserve">województwo </w:t>
            </w:r>
            <w:r>
              <w:rPr>
                <w:rFonts w:ascii="Times New Roman" w:eastAsia="Times New Roman" w:hAnsi="Times New Roman" w:cs="Times New Roman"/>
                <w:color w:val="000000"/>
                <w:sz w:val="20"/>
                <w:szCs w:val="20"/>
                <w:lang w:eastAsia="pl-PL"/>
              </w:rPr>
              <w:t>podkarpackie</w:t>
            </w:r>
          </w:p>
        </w:tc>
        <w:tc>
          <w:tcPr>
            <w:tcW w:w="290" w:type="pct"/>
            <w:tcBorders>
              <w:top w:val="nil"/>
              <w:left w:val="nil"/>
              <w:bottom w:val="single" w:sz="4" w:space="0" w:color="auto"/>
              <w:right w:val="single" w:sz="4" w:space="0" w:color="auto"/>
            </w:tcBorders>
            <w:noWrap/>
            <w:vAlign w:val="center"/>
            <w:hideMark/>
          </w:tcPr>
          <w:p w14:paraId="269BC31D" w14:textId="4C8F0740" w:rsidR="009B3183" w:rsidRPr="009B3183" w:rsidRDefault="009B3183" w:rsidP="009B3183">
            <w:pPr>
              <w:spacing w:after="0" w:line="240" w:lineRule="auto"/>
              <w:jc w:val="center"/>
              <w:rPr>
                <w:rFonts w:ascii="Times New Roman" w:eastAsia="Times New Roman" w:hAnsi="Times New Roman" w:cs="Times New Roman"/>
                <w:color w:val="000000"/>
                <w:sz w:val="20"/>
                <w:szCs w:val="20"/>
                <w:lang w:eastAsia="pl-PL"/>
              </w:rPr>
            </w:pPr>
            <w:r w:rsidRPr="009B3183">
              <w:rPr>
                <w:rFonts w:ascii="Times New Roman" w:hAnsi="Times New Roman" w:cs="Times New Roman"/>
                <w:color w:val="000000"/>
                <w:sz w:val="20"/>
                <w:szCs w:val="20"/>
              </w:rPr>
              <w:t>788</w:t>
            </w:r>
          </w:p>
        </w:tc>
        <w:tc>
          <w:tcPr>
            <w:tcW w:w="290" w:type="pct"/>
            <w:tcBorders>
              <w:top w:val="nil"/>
              <w:left w:val="nil"/>
              <w:bottom w:val="single" w:sz="4" w:space="0" w:color="auto"/>
              <w:right w:val="single" w:sz="4" w:space="0" w:color="auto"/>
            </w:tcBorders>
            <w:noWrap/>
            <w:vAlign w:val="center"/>
            <w:hideMark/>
          </w:tcPr>
          <w:p w14:paraId="4098FF2F" w14:textId="337D9B27" w:rsidR="009B3183" w:rsidRPr="009B3183" w:rsidRDefault="009B3183" w:rsidP="009B3183">
            <w:pPr>
              <w:spacing w:after="0" w:line="240" w:lineRule="auto"/>
              <w:jc w:val="center"/>
              <w:rPr>
                <w:rFonts w:ascii="Times New Roman" w:eastAsia="Times New Roman" w:hAnsi="Times New Roman" w:cs="Times New Roman"/>
                <w:color w:val="000000"/>
                <w:sz w:val="20"/>
                <w:szCs w:val="20"/>
                <w:lang w:eastAsia="pl-PL"/>
              </w:rPr>
            </w:pPr>
            <w:r w:rsidRPr="009B3183">
              <w:rPr>
                <w:rFonts w:ascii="Times New Roman" w:hAnsi="Times New Roman" w:cs="Times New Roman"/>
                <w:color w:val="000000"/>
                <w:sz w:val="20"/>
                <w:szCs w:val="20"/>
              </w:rPr>
              <w:t>803</w:t>
            </w:r>
          </w:p>
        </w:tc>
        <w:tc>
          <w:tcPr>
            <w:tcW w:w="307" w:type="pct"/>
            <w:tcBorders>
              <w:top w:val="nil"/>
              <w:left w:val="nil"/>
              <w:bottom w:val="single" w:sz="4" w:space="0" w:color="auto"/>
              <w:right w:val="single" w:sz="4" w:space="0" w:color="auto"/>
            </w:tcBorders>
            <w:noWrap/>
            <w:vAlign w:val="center"/>
            <w:hideMark/>
          </w:tcPr>
          <w:p w14:paraId="48828B23" w14:textId="00DF2E9E" w:rsidR="009B3183" w:rsidRPr="009B3183" w:rsidRDefault="009B3183" w:rsidP="009B3183">
            <w:pPr>
              <w:spacing w:after="0" w:line="240" w:lineRule="auto"/>
              <w:jc w:val="center"/>
              <w:rPr>
                <w:rFonts w:ascii="Times New Roman" w:eastAsia="Times New Roman" w:hAnsi="Times New Roman" w:cs="Times New Roman"/>
                <w:color w:val="000000"/>
                <w:sz w:val="20"/>
                <w:szCs w:val="20"/>
                <w:lang w:eastAsia="pl-PL"/>
              </w:rPr>
            </w:pPr>
            <w:r w:rsidRPr="009B3183">
              <w:rPr>
                <w:rFonts w:ascii="Times New Roman" w:hAnsi="Times New Roman" w:cs="Times New Roman"/>
                <w:color w:val="000000"/>
                <w:sz w:val="20"/>
                <w:szCs w:val="20"/>
              </w:rPr>
              <w:t>821</w:t>
            </w:r>
          </w:p>
        </w:tc>
        <w:tc>
          <w:tcPr>
            <w:tcW w:w="281" w:type="pct"/>
            <w:tcBorders>
              <w:top w:val="nil"/>
              <w:left w:val="nil"/>
              <w:bottom w:val="single" w:sz="4" w:space="0" w:color="auto"/>
              <w:right w:val="single" w:sz="4" w:space="0" w:color="auto"/>
            </w:tcBorders>
            <w:noWrap/>
            <w:vAlign w:val="center"/>
            <w:hideMark/>
          </w:tcPr>
          <w:p w14:paraId="5320881E" w14:textId="21248017" w:rsidR="009B3183" w:rsidRPr="009B3183" w:rsidRDefault="009B3183" w:rsidP="009B3183">
            <w:pPr>
              <w:spacing w:after="0" w:line="240" w:lineRule="auto"/>
              <w:jc w:val="center"/>
              <w:rPr>
                <w:rFonts w:ascii="Times New Roman" w:eastAsia="Times New Roman" w:hAnsi="Times New Roman" w:cs="Times New Roman"/>
                <w:color w:val="000000"/>
                <w:sz w:val="20"/>
                <w:szCs w:val="20"/>
                <w:lang w:eastAsia="pl-PL"/>
              </w:rPr>
            </w:pPr>
            <w:r w:rsidRPr="009B3183">
              <w:rPr>
                <w:rFonts w:ascii="Times New Roman" w:hAnsi="Times New Roman" w:cs="Times New Roman"/>
                <w:color w:val="000000"/>
                <w:sz w:val="20"/>
                <w:szCs w:val="20"/>
              </w:rPr>
              <w:t>851</w:t>
            </w:r>
          </w:p>
        </w:tc>
        <w:tc>
          <w:tcPr>
            <w:tcW w:w="320" w:type="pct"/>
            <w:tcBorders>
              <w:top w:val="nil"/>
              <w:left w:val="nil"/>
              <w:bottom w:val="single" w:sz="4" w:space="0" w:color="auto"/>
              <w:right w:val="single" w:sz="4" w:space="0" w:color="auto"/>
            </w:tcBorders>
            <w:noWrap/>
            <w:vAlign w:val="center"/>
            <w:hideMark/>
          </w:tcPr>
          <w:p w14:paraId="2212CEE7" w14:textId="4E16B976" w:rsidR="009B3183" w:rsidRPr="009B3183" w:rsidRDefault="009B3183" w:rsidP="009B3183">
            <w:pPr>
              <w:spacing w:after="0" w:line="240" w:lineRule="auto"/>
              <w:jc w:val="center"/>
              <w:rPr>
                <w:rFonts w:ascii="Times New Roman" w:eastAsia="Times New Roman" w:hAnsi="Times New Roman" w:cs="Times New Roman"/>
                <w:color w:val="000000"/>
                <w:sz w:val="20"/>
                <w:szCs w:val="20"/>
                <w:lang w:eastAsia="pl-PL"/>
              </w:rPr>
            </w:pPr>
            <w:r w:rsidRPr="009B3183">
              <w:rPr>
                <w:rFonts w:ascii="Times New Roman" w:hAnsi="Times New Roman" w:cs="Times New Roman"/>
                <w:color w:val="000000"/>
                <w:sz w:val="20"/>
                <w:szCs w:val="20"/>
              </w:rPr>
              <w:t>899</w:t>
            </w:r>
          </w:p>
        </w:tc>
        <w:tc>
          <w:tcPr>
            <w:tcW w:w="291" w:type="pct"/>
            <w:tcBorders>
              <w:top w:val="nil"/>
              <w:left w:val="nil"/>
              <w:bottom w:val="single" w:sz="4" w:space="0" w:color="auto"/>
              <w:right w:val="single" w:sz="4" w:space="0" w:color="auto"/>
            </w:tcBorders>
            <w:noWrap/>
            <w:vAlign w:val="center"/>
            <w:hideMark/>
          </w:tcPr>
          <w:p w14:paraId="46982BE4" w14:textId="18FD0000" w:rsidR="009B3183" w:rsidRPr="009B3183" w:rsidRDefault="009B3183" w:rsidP="009B3183">
            <w:pPr>
              <w:spacing w:after="0" w:line="240" w:lineRule="auto"/>
              <w:jc w:val="center"/>
              <w:rPr>
                <w:rFonts w:ascii="Times New Roman" w:eastAsia="Times New Roman" w:hAnsi="Times New Roman" w:cs="Times New Roman"/>
                <w:color w:val="000000"/>
                <w:sz w:val="20"/>
                <w:szCs w:val="20"/>
                <w:lang w:eastAsia="pl-PL"/>
              </w:rPr>
            </w:pPr>
            <w:r w:rsidRPr="009B3183">
              <w:rPr>
                <w:rFonts w:ascii="Times New Roman" w:hAnsi="Times New Roman" w:cs="Times New Roman"/>
                <w:color w:val="000000"/>
                <w:sz w:val="20"/>
                <w:szCs w:val="20"/>
              </w:rPr>
              <w:t>942</w:t>
            </w:r>
          </w:p>
        </w:tc>
        <w:tc>
          <w:tcPr>
            <w:tcW w:w="269" w:type="pct"/>
            <w:tcBorders>
              <w:top w:val="nil"/>
              <w:left w:val="nil"/>
              <w:bottom w:val="single" w:sz="4" w:space="0" w:color="auto"/>
              <w:right w:val="single" w:sz="4" w:space="0" w:color="auto"/>
            </w:tcBorders>
            <w:vAlign w:val="center"/>
            <w:hideMark/>
          </w:tcPr>
          <w:p w14:paraId="56D8979A" w14:textId="016D2350" w:rsidR="009B3183" w:rsidRPr="009B3183" w:rsidRDefault="009B3183" w:rsidP="009B3183">
            <w:pPr>
              <w:spacing w:after="0" w:line="240" w:lineRule="auto"/>
              <w:jc w:val="center"/>
              <w:rPr>
                <w:rFonts w:ascii="Times New Roman" w:eastAsia="Times New Roman" w:hAnsi="Times New Roman" w:cs="Times New Roman"/>
                <w:color w:val="000000"/>
                <w:sz w:val="20"/>
                <w:szCs w:val="20"/>
                <w:lang w:eastAsia="pl-PL"/>
              </w:rPr>
            </w:pPr>
            <w:r w:rsidRPr="009B3183">
              <w:rPr>
                <w:rFonts w:ascii="Times New Roman" w:hAnsi="Times New Roman" w:cs="Times New Roman"/>
                <w:color w:val="000000"/>
                <w:sz w:val="20"/>
                <w:szCs w:val="20"/>
              </w:rPr>
              <w:t>107</w:t>
            </w:r>
          </w:p>
        </w:tc>
        <w:tc>
          <w:tcPr>
            <w:tcW w:w="285" w:type="pct"/>
            <w:tcBorders>
              <w:top w:val="nil"/>
              <w:left w:val="nil"/>
              <w:bottom w:val="single" w:sz="4" w:space="0" w:color="auto"/>
              <w:right w:val="single" w:sz="4" w:space="0" w:color="auto"/>
            </w:tcBorders>
            <w:vAlign w:val="center"/>
            <w:hideMark/>
          </w:tcPr>
          <w:p w14:paraId="4E3CDD9D" w14:textId="6AA8A76A" w:rsidR="009B3183" w:rsidRPr="009B3183" w:rsidRDefault="009B3183" w:rsidP="009B3183">
            <w:pPr>
              <w:spacing w:after="0" w:line="240" w:lineRule="auto"/>
              <w:jc w:val="center"/>
              <w:rPr>
                <w:rFonts w:ascii="Times New Roman" w:eastAsia="Times New Roman" w:hAnsi="Times New Roman" w:cs="Times New Roman"/>
                <w:color w:val="000000"/>
                <w:sz w:val="20"/>
                <w:szCs w:val="20"/>
                <w:lang w:eastAsia="pl-PL"/>
              </w:rPr>
            </w:pPr>
            <w:r w:rsidRPr="009B3183">
              <w:rPr>
                <w:rFonts w:ascii="Times New Roman" w:hAnsi="Times New Roman" w:cs="Times New Roman"/>
                <w:color w:val="000000"/>
                <w:sz w:val="20"/>
                <w:szCs w:val="20"/>
              </w:rPr>
              <w:t>117</w:t>
            </w:r>
          </w:p>
        </w:tc>
        <w:tc>
          <w:tcPr>
            <w:tcW w:w="285" w:type="pct"/>
            <w:tcBorders>
              <w:top w:val="nil"/>
              <w:left w:val="nil"/>
              <w:bottom w:val="single" w:sz="4" w:space="0" w:color="auto"/>
              <w:right w:val="single" w:sz="4" w:space="0" w:color="auto"/>
            </w:tcBorders>
            <w:vAlign w:val="center"/>
            <w:hideMark/>
          </w:tcPr>
          <w:p w14:paraId="100EB4BE" w14:textId="14A9C1AD" w:rsidR="009B3183" w:rsidRPr="009B3183" w:rsidRDefault="009B3183" w:rsidP="009B3183">
            <w:pPr>
              <w:spacing w:after="0" w:line="240" w:lineRule="auto"/>
              <w:jc w:val="center"/>
              <w:rPr>
                <w:rFonts w:ascii="Times New Roman" w:eastAsia="Times New Roman" w:hAnsi="Times New Roman" w:cs="Times New Roman"/>
                <w:color w:val="000000"/>
                <w:sz w:val="20"/>
                <w:szCs w:val="20"/>
                <w:lang w:eastAsia="pl-PL"/>
              </w:rPr>
            </w:pPr>
            <w:r w:rsidRPr="009B3183">
              <w:rPr>
                <w:rFonts w:ascii="Times New Roman" w:hAnsi="Times New Roman" w:cs="Times New Roman"/>
                <w:color w:val="000000"/>
                <w:sz w:val="20"/>
                <w:szCs w:val="20"/>
              </w:rPr>
              <w:t>125</w:t>
            </w:r>
          </w:p>
        </w:tc>
        <w:tc>
          <w:tcPr>
            <w:tcW w:w="259" w:type="pct"/>
            <w:tcBorders>
              <w:top w:val="nil"/>
              <w:left w:val="nil"/>
              <w:bottom w:val="single" w:sz="4" w:space="0" w:color="auto"/>
              <w:right w:val="single" w:sz="4" w:space="0" w:color="auto"/>
            </w:tcBorders>
            <w:vAlign w:val="center"/>
            <w:hideMark/>
          </w:tcPr>
          <w:p w14:paraId="1F38954C" w14:textId="4310C382" w:rsidR="009B3183" w:rsidRPr="009B3183" w:rsidRDefault="009B3183" w:rsidP="009B3183">
            <w:pPr>
              <w:spacing w:after="0" w:line="240" w:lineRule="auto"/>
              <w:jc w:val="center"/>
              <w:rPr>
                <w:rFonts w:ascii="Times New Roman" w:eastAsia="Times New Roman" w:hAnsi="Times New Roman" w:cs="Times New Roman"/>
                <w:color w:val="000000"/>
                <w:sz w:val="20"/>
                <w:szCs w:val="20"/>
                <w:lang w:eastAsia="pl-PL"/>
              </w:rPr>
            </w:pPr>
            <w:r w:rsidRPr="009B3183">
              <w:rPr>
                <w:rFonts w:ascii="Times New Roman" w:hAnsi="Times New Roman" w:cs="Times New Roman"/>
                <w:color w:val="000000"/>
                <w:sz w:val="20"/>
                <w:szCs w:val="20"/>
              </w:rPr>
              <w:t>116</w:t>
            </w:r>
          </w:p>
        </w:tc>
        <w:tc>
          <w:tcPr>
            <w:tcW w:w="273" w:type="pct"/>
            <w:tcBorders>
              <w:top w:val="nil"/>
              <w:left w:val="nil"/>
              <w:bottom w:val="single" w:sz="4" w:space="0" w:color="auto"/>
              <w:right w:val="single" w:sz="4" w:space="0" w:color="auto"/>
            </w:tcBorders>
            <w:vAlign w:val="center"/>
            <w:hideMark/>
          </w:tcPr>
          <w:p w14:paraId="58C447E5" w14:textId="497503DD" w:rsidR="009B3183" w:rsidRPr="009B3183" w:rsidRDefault="009B3183" w:rsidP="009B3183">
            <w:pPr>
              <w:spacing w:after="0" w:line="240" w:lineRule="auto"/>
              <w:jc w:val="center"/>
              <w:rPr>
                <w:rFonts w:ascii="Times New Roman" w:eastAsia="Times New Roman" w:hAnsi="Times New Roman" w:cs="Times New Roman"/>
                <w:color w:val="000000"/>
                <w:sz w:val="20"/>
                <w:szCs w:val="20"/>
                <w:lang w:eastAsia="pl-PL"/>
              </w:rPr>
            </w:pPr>
            <w:r w:rsidRPr="009B3183">
              <w:rPr>
                <w:rFonts w:ascii="Times New Roman" w:hAnsi="Times New Roman" w:cs="Times New Roman"/>
                <w:color w:val="000000"/>
                <w:sz w:val="20"/>
                <w:szCs w:val="20"/>
              </w:rPr>
              <w:t>112</w:t>
            </w:r>
          </w:p>
        </w:tc>
        <w:tc>
          <w:tcPr>
            <w:tcW w:w="282" w:type="pct"/>
            <w:tcBorders>
              <w:top w:val="nil"/>
              <w:left w:val="nil"/>
              <w:bottom w:val="single" w:sz="4" w:space="0" w:color="auto"/>
              <w:right w:val="single" w:sz="4" w:space="0" w:color="auto"/>
            </w:tcBorders>
            <w:vAlign w:val="center"/>
            <w:hideMark/>
          </w:tcPr>
          <w:p w14:paraId="7D06FA5F" w14:textId="1918A268" w:rsidR="009B3183" w:rsidRPr="009B3183" w:rsidRDefault="009B3183" w:rsidP="009B3183">
            <w:pPr>
              <w:spacing w:after="0" w:line="240" w:lineRule="auto"/>
              <w:jc w:val="center"/>
              <w:rPr>
                <w:rFonts w:ascii="Times New Roman" w:eastAsia="Times New Roman" w:hAnsi="Times New Roman" w:cs="Times New Roman"/>
                <w:color w:val="000000"/>
                <w:sz w:val="20"/>
                <w:szCs w:val="20"/>
                <w:lang w:eastAsia="pl-PL"/>
              </w:rPr>
            </w:pPr>
            <w:r w:rsidRPr="009B3183">
              <w:rPr>
                <w:rFonts w:ascii="Times New Roman" w:hAnsi="Times New Roman" w:cs="Times New Roman"/>
                <w:color w:val="000000"/>
                <w:sz w:val="20"/>
                <w:szCs w:val="20"/>
              </w:rPr>
              <w:t>132</w:t>
            </w:r>
          </w:p>
        </w:tc>
        <w:tc>
          <w:tcPr>
            <w:tcW w:w="70" w:type="pct"/>
            <w:vAlign w:val="center"/>
            <w:hideMark/>
          </w:tcPr>
          <w:p w14:paraId="0FC01B15" w14:textId="77777777" w:rsidR="009B3183" w:rsidRPr="00F459F1" w:rsidRDefault="009B3183" w:rsidP="009B3183">
            <w:pPr>
              <w:spacing w:after="0" w:line="240" w:lineRule="auto"/>
              <w:rPr>
                <w:rFonts w:ascii="Times New Roman" w:eastAsia="Times New Roman" w:hAnsi="Times New Roman" w:cs="Times New Roman"/>
                <w:sz w:val="20"/>
                <w:szCs w:val="20"/>
                <w:lang w:eastAsia="pl-PL"/>
              </w:rPr>
            </w:pPr>
          </w:p>
        </w:tc>
      </w:tr>
      <w:tr w:rsidR="00BE7B8F" w:rsidRPr="00F459F1" w14:paraId="38301950" w14:textId="77777777" w:rsidTr="009B3183">
        <w:trPr>
          <w:trHeight w:val="340"/>
        </w:trPr>
        <w:tc>
          <w:tcPr>
            <w:tcW w:w="1499" w:type="pct"/>
            <w:tcBorders>
              <w:top w:val="nil"/>
              <w:left w:val="single" w:sz="4" w:space="0" w:color="auto"/>
              <w:bottom w:val="single" w:sz="4" w:space="0" w:color="auto"/>
              <w:right w:val="single" w:sz="4" w:space="0" w:color="auto"/>
            </w:tcBorders>
            <w:noWrap/>
            <w:vAlign w:val="center"/>
            <w:hideMark/>
          </w:tcPr>
          <w:p w14:paraId="1F687585" w14:textId="77777777" w:rsidR="00BE7B8F" w:rsidRPr="00F459F1" w:rsidRDefault="00BE7B8F" w:rsidP="003A4812">
            <w:pPr>
              <w:spacing w:after="0" w:line="240" w:lineRule="auto"/>
              <w:rPr>
                <w:rFonts w:ascii="Times New Roman" w:eastAsia="Times New Roman" w:hAnsi="Times New Roman" w:cs="Times New Roman"/>
                <w:color w:val="000000"/>
                <w:sz w:val="20"/>
                <w:szCs w:val="20"/>
                <w:lang w:eastAsia="pl-PL"/>
              </w:rPr>
            </w:pPr>
            <w:r w:rsidRPr="00F459F1">
              <w:rPr>
                <w:rFonts w:ascii="Times New Roman" w:eastAsia="Times New Roman" w:hAnsi="Times New Roman" w:cs="Times New Roman"/>
                <w:color w:val="000000"/>
                <w:sz w:val="20"/>
                <w:szCs w:val="20"/>
                <w:lang w:eastAsia="pl-PL"/>
              </w:rPr>
              <w:t>Polska</w:t>
            </w:r>
          </w:p>
        </w:tc>
        <w:tc>
          <w:tcPr>
            <w:tcW w:w="290" w:type="pct"/>
            <w:tcBorders>
              <w:top w:val="nil"/>
              <w:left w:val="nil"/>
              <w:bottom w:val="single" w:sz="4" w:space="0" w:color="auto"/>
              <w:right w:val="single" w:sz="4" w:space="0" w:color="auto"/>
            </w:tcBorders>
            <w:noWrap/>
            <w:vAlign w:val="center"/>
            <w:hideMark/>
          </w:tcPr>
          <w:p w14:paraId="05712EA2" w14:textId="77777777" w:rsidR="00BE7B8F" w:rsidRPr="00F459F1" w:rsidRDefault="00BE7B8F" w:rsidP="003A4812">
            <w:pPr>
              <w:spacing w:after="0" w:line="240" w:lineRule="auto"/>
              <w:jc w:val="center"/>
              <w:rPr>
                <w:rFonts w:ascii="Times New Roman" w:eastAsia="Times New Roman" w:hAnsi="Times New Roman" w:cs="Times New Roman"/>
                <w:color w:val="000000"/>
                <w:sz w:val="20"/>
                <w:szCs w:val="20"/>
                <w:lang w:eastAsia="pl-PL"/>
              </w:rPr>
            </w:pPr>
            <w:r w:rsidRPr="00F459F1">
              <w:rPr>
                <w:rFonts w:ascii="Times New Roman" w:eastAsia="Times New Roman" w:hAnsi="Times New Roman" w:cs="Times New Roman"/>
                <w:color w:val="000000"/>
                <w:sz w:val="20"/>
                <w:szCs w:val="20"/>
                <w:lang w:eastAsia="pl-PL"/>
              </w:rPr>
              <w:t>1 103</w:t>
            </w:r>
          </w:p>
        </w:tc>
        <w:tc>
          <w:tcPr>
            <w:tcW w:w="290" w:type="pct"/>
            <w:tcBorders>
              <w:top w:val="nil"/>
              <w:left w:val="nil"/>
              <w:bottom w:val="single" w:sz="4" w:space="0" w:color="auto"/>
              <w:right w:val="single" w:sz="4" w:space="0" w:color="auto"/>
            </w:tcBorders>
            <w:noWrap/>
            <w:vAlign w:val="center"/>
            <w:hideMark/>
          </w:tcPr>
          <w:p w14:paraId="6216C2FC" w14:textId="77777777" w:rsidR="00BE7B8F" w:rsidRPr="00F459F1" w:rsidRDefault="00BE7B8F" w:rsidP="003A4812">
            <w:pPr>
              <w:spacing w:after="0" w:line="240" w:lineRule="auto"/>
              <w:jc w:val="center"/>
              <w:rPr>
                <w:rFonts w:ascii="Times New Roman" w:eastAsia="Times New Roman" w:hAnsi="Times New Roman" w:cs="Times New Roman"/>
                <w:color w:val="000000"/>
                <w:sz w:val="20"/>
                <w:szCs w:val="20"/>
                <w:lang w:eastAsia="pl-PL"/>
              </w:rPr>
            </w:pPr>
            <w:r w:rsidRPr="00F459F1">
              <w:rPr>
                <w:rFonts w:ascii="Times New Roman" w:eastAsia="Times New Roman" w:hAnsi="Times New Roman" w:cs="Times New Roman"/>
                <w:color w:val="000000"/>
                <w:sz w:val="20"/>
                <w:szCs w:val="20"/>
                <w:lang w:eastAsia="pl-PL"/>
              </w:rPr>
              <w:t>1 121</w:t>
            </w:r>
          </w:p>
        </w:tc>
        <w:tc>
          <w:tcPr>
            <w:tcW w:w="307" w:type="pct"/>
            <w:tcBorders>
              <w:top w:val="nil"/>
              <w:left w:val="nil"/>
              <w:bottom w:val="single" w:sz="4" w:space="0" w:color="auto"/>
              <w:right w:val="single" w:sz="4" w:space="0" w:color="auto"/>
            </w:tcBorders>
            <w:noWrap/>
            <w:vAlign w:val="center"/>
            <w:hideMark/>
          </w:tcPr>
          <w:p w14:paraId="1E4317FD" w14:textId="77777777" w:rsidR="00BE7B8F" w:rsidRPr="00F459F1" w:rsidRDefault="00BE7B8F" w:rsidP="003A4812">
            <w:pPr>
              <w:spacing w:after="0" w:line="240" w:lineRule="auto"/>
              <w:jc w:val="center"/>
              <w:rPr>
                <w:rFonts w:ascii="Times New Roman" w:eastAsia="Times New Roman" w:hAnsi="Times New Roman" w:cs="Times New Roman"/>
                <w:color w:val="000000"/>
                <w:sz w:val="20"/>
                <w:szCs w:val="20"/>
                <w:lang w:eastAsia="pl-PL"/>
              </w:rPr>
            </w:pPr>
            <w:r w:rsidRPr="00F459F1">
              <w:rPr>
                <w:rFonts w:ascii="Times New Roman" w:eastAsia="Times New Roman" w:hAnsi="Times New Roman" w:cs="Times New Roman"/>
                <w:color w:val="000000"/>
                <w:sz w:val="20"/>
                <w:szCs w:val="20"/>
                <w:lang w:eastAsia="pl-PL"/>
              </w:rPr>
              <w:t>1 136</w:t>
            </w:r>
          </w:p>
        </w:tc>
        <w:tc>
          <w:tcPr>
            <w:tcW w:w="281" w:type="pct"/>
            <w:tcBorders>
              <w:top w:val="nil"/>
              <w:left w:val="nil"/>
              <w:bottom w:val="single" w:sz="4" w:space="0" w:color="auto"/>
              <w:right w:val="single" w:sz="4" w:space="0" w:color="auto"/>
            </w:tcBorders>
            <w:noWrap/>
            <w:vAlign w:val="center"/>
            <w:hideMark/>
          </w:tcPr>
          <w:p w14:paraId="0EFC019B" w14:textId="77777777" w:rsidR="00BE7B8F" w:rsidRPr="00F459F1" w:rsidRDefault="00BE7B8F" w:rsidP="003A4812">
            <w:pPr>
              <w:spacing w:after="0" w:line="240" w:lineRule="auto"/>
              <w:jc w:val="center"/>
              <w:rPr>
                <w:rFonts w:ascii="Times New Roman" w:eastAsia="Times New Roman" w:hAnsi="Times New Roman" w:cs="Times New Roman"/>
                <w:color w:val="000000"/>
                <w:sz w:val="20"/>
                <w:szCs w:val="20"/>
                <w:lang w:eastAsia="pl-PL"/>
              </w:rPr>
            </w:pPr>
            <w:r w:rsidRPr="00F459F1">
              <w:rPr>
                <w:rFonts w:ascii="Times New Roman" w:eastAsia="Times New Roman" w:hAnsi="Times New Roman" w:cs="Times New Roman"/>
                <w:color w:val="000000"/>
                <w:sz w:val="20"/>
                <w:szCs w:val="20"/>
                <w:lang w:eastAsia="pl-PL"/>
              </w:rPr>
              <w:t>1 175</w:t>
            </w:r>
          </w:p>
        </w:tc>
        <w:tc>
          <w:tcPr>
            <w:tcW w:w="320" w:type="pct"/>
            <w:tcBorders>
              <w:top w:val="nil"/>
              <w:left w:val="nil"/>
              <w:bottom w:val="single" w:sz="4" w:space="0" w:color="auto"/>
              <w:right w:val="single" w:sz="4" w:space="0" w:color="auto"/>
            </w:tcBorders>
            <w:noWrap/>
            <w:vAlign w:val="center"/>
            <w:hideMark/>
          </w:tcPr>
          <w:p w14:paraId="74D64FBA" w14:textId="77777777" w:rsidR="00BE7B8F" w:rsidRPr="00F459F1" w:rsidRDefault="00BE7B8F" w:rsidP="003A4812">
            <w:pPr>
              <w:spacing w:after="0" w:line="240" w:lineRule="auto"/>
              <w:jc w:val="center"/>
              <w:rPr>
                <w:rFonts w:ascii="Times New Roman" w:eastAsia="Times New Roman" w:hAnsi="Times New Roman" w:cs="Times New Roman"/>
                <w:color w:val="000000"/>
                <w:sz w:val="20"/>
                <w:szCs w:val="20"/>
                <w:lang w:eastAsia="pl-PL"/>
              </w:rPr>
            </w:pPr>
            <w:r w:rsidRPr="00F459F1">
              <w:rPr>
                <w:rFonts w:ascii="Times New Roman" w:eastAsia="Times New Roman" w:hAnsi="Times New Roman" w:cs="Times New Roman"/>
                <w:color w:val="000000"/>
                <w:sz w:val="20"/>
                <w:szCs w:val="20"/>
                <w:lang w:eastAsia="pl-PL"/>
              </w:rPr>
              <w:t xml:space="preserve">1 </w:t>
            </w:r>
            <w:r>
              <w:rPr>
                <w:rFonts w:ascii="Times New Roman" w:eastAsia="Times New Roman" w:hAnsi="Times New Roman" w:cs="Times New Roman"/>
                <w:color w:val="000000"/>
                <w:sz w:val="20"/>
                <w:szCs w:val="20"/>
                <w:lang w:eastAsia="pl-PL"/>
              </w:rPr>
              <w:t>224</w:t>
            </w:r>
          </w:p>
        </w:tc>
        <w:tc>
          <w:tcPr>
            <w:tcW w:w="291" w:type="pct"/>
            <w:tcBorders>
              <w:top w:val="nil"/>
              <w:left w:val="nil"/>
              <w:bottom w:val="single" w:sz="4" w:space="0" w:color="auto"/>
              <w:right w:val="single" w:sz="4" w:space="0" w:color="auto"/>
            </w:tcBorders>
            <w:noWrap/>
            <w:vAlign w:val="center"/>
            <w:hideMark/>
          </w:tcPr>
          <w:p w14:paraId="5CBD8A28" w14:textId="77777777" w:rsidR="00BE7B8F" w:rsidRPr="00F459F1" w:rsidRDefault="00BE7B8F" w:rsidP="003A4812">
            <w:pPr>
              <w:spacing w:after="0" w:line="240" w:lineRule="auto"/>
              <w:jc w:val="center"/>
              <w:rPr>
                <w:rFonts w:ascii="Times New Roman" w:eastAsia="Times New Roman" w:hAnsi="Times New Roman" w:cs="Times New Roman"/>
                <w:color w:val="000000"/>
                <w:sz w:val="20"/>
                <w:szCs w:val="20"/>
                <w:lang w:eastAsia="pl-PL"/>
              </w:rPr>
            </w:pPr>
            <w:r w:rsidRPr="00F459F1">
              <w:rPr>
                <w:rFonts w:ascii="Times New Roman" w:eastAsia="Times New Roman" w:hAnsi="Times New Roman" w:cs="Times New Roman"/>
                <w:color w:val="000000"/>
                <w:sz w:val="20"/>
                <w:szCs w:val="20"/>
                <w:lang w:eastAsia="pl-PL"/>
              </w:rPr>
              <w:t>1 27</w:t>
            </w:r>
            <w:r>
              <w:rPr>
                <w:rFonts w:ascii="Times New Roman" w:eastAsia="Times New Roman" w:hAnsi="Times New Roman" w:cs="Times New Roman"/>
                <w:color w:val="000000"/>
                <w:sz w:val="20"/>
                <w:szCs w:val="20"/>
                <w:lang w:eastAsia="pl-PL"/>
              </w:rPr>
              <w:t>6</w:t>
            </w:r>
          </w:p>
        </w:tc>
        <w:tc>
          <w:tcPr>
            <w:tcW w:w="269" w:type="pct"/>
            <w:tcBorders>
              <w:top w:val="nil"/>
              <w:left w:val="nil"/>
              <w:bottom w:val="single" w:sz="4" w:space="0" w:color="auto"/>
              <w:right w:val="single" w:sz="4" w:space="0" w:color="auto"/>
            </w:tcBorders>
            <w:vAlign w:val="center"/>
            <w:hideMark/>
          </w:tcPr>
          <w:p w14:paraId="6E69F679" w14:textId="77777777" w:rsidR="00BE7B8F" w:rsidRPr="00F459F1" w:rsidRDefault="00BE7B8F" w:rsidP="003A4812">
            <w:pPr>
              <w:spacing w:after="0" w:line="240" w:lineRule="auto"/>
              <w:jc w:val="center"/>
              <w:rPr>
                <w:rFonts w:ascii="Times New Roman" w:eastAsia="Times New Roman" w:hAnsi="Times New Roman" w:cs="Times New Roman"/>
                <w:color w:val="000000"/>
                <w:sz w:val="20"/>
                <w:szCs w:val="20"/>
                <w:lang w:eastAsia="pl-PL"/>
              </w:rPr>
            </w:pPr>
            <w:r w:rsidRPr="00F459F1">
              <w:rPr>
                <w:rFonts w:ascii="Times New Roman" w:eastAsia="Times New Roman" w:hAnsi="Times New Roman" w:cs="Times New Roman"/>
                <w:color w:val="000000"/>
                <w:sz w:val="20"/>
                <w:szCs w:val="20"/>
                <w:lang w:eastAsia="pl-PL"/>
              </w:rPr>
              <w:t>147</w:t>
            </w:r>
          </w:p>
        </w:tc>
        <w:tc>
          <w:tcPr>
            <w:tcW w:w="285" w:type="pct"/>
            <w:tcBorders>
              <w:top w:val="nil"/>
              <w:left w:val="nil"/>
              <w:bottom w:val="single" w:sz="4" w:space="0" w:color="auto"/>
              <w:right w:val="single" w:sz="4" w:space="0" w:color="auto"/>
            </w:tcBorders>
            <w:vAlign w:val="center"/>
            <w:hideMark/>
          </w:tcPr>
          <w:p w14:paraId="722166E8" w14:textId="77777777" w:rsidR="00BE7B8F" w:rsidRPr="00F459F1" w:rsidRDefault="00BE7B8F" w:rsidP="003A4812">
            <w:pPr>
              <w:spacing w:after="0" w:line="240" w:lineRule="auto"/>
              <w:jc w:val="center"/>
              <w:rPr>
                <w:rFonts w:ascii="Times New Roman" w:eastAsia="Times New Roman" w:hAnsi="Times New Roman" w:cs="Times New Roman"/>
                <w:color w:val="000000"/>
                <w:sz w:val="20"/>
                <w:szCs w:val="20"/>
                <w:lang w:eastAsia="pl-PL"/>
              </w:rPr>
            </w:pPr>
            <w:r w:rsidRPr="00F459F1">
              <w:rPr>
                <w:rFonts w:ascii="Times New Roman" w:eastAsia="Times New Roman" w:hAnsi="Times New Roman" w:cs="Times New Roman"/>
                <w:color w:val="000000"/>
                <w:sz w:val="20"/>
                <w:szCs w:val="20"/>
                <w:lang w:eastAsia="pl-PL"/>
              </w:rPr>
              <w:t>154</w:t>
            </w:r>
          </w:p>
        </w:tc>
        <w:tc>
          <w:tcPr>
            <w:tcW w:w="285" w:type="pct"/>
            <w:tcBorders>
              <w:top w:val="nil"/>
              <w:left w:val="nil"/>
              <w:bottom w:val="single" w:sz="4" w:space="0" w:color="auto"/>
              <w:right w:val="single" w:sz="4" w:space="0" w:color="auto"/>
            </w:tcBorders>
            <w:vAlign w:val="center"/>
            <w:hideMark/>
          </w:tcPr>
          <w:p w14:paraId="0675C24E" w14:textId="77777777" w:rsidR="00BE7B8F" w:rsidRPr="00F459F1" w:rsidRDefault="00BE7B8F" w:rsidP="003A4812">
            <w:pPr>
              <w:spacing w:after="0" w:line="240" w:lineRule="auto"/>
              <w:jc w:val="center"/>
              <w:rPr>
                <w:rFonts w:ascii="Times New Roman" w:eastAsia="Times New Roman" w:hAnsi="Times New Roman" w:cs="Times New Roman"/>
                <w:color w:val="000000"/>
                <w:sz w:val="20"/>
                <w:szCs w:val="20"/>
                <w:lang w:eastAsia="pl-PL"/>
              </w:rPr>
            </w:pPr>
            <w:r w:rsidRPr="00F459F1">
              <w:rPr>
                <w:rFonts w:ascii="Times New Roman" w:eastAsia="Times New Roman" w:hAnsi="Times New Roman" w:cs="Times New Roman"/>
                <w:color w:val="000000"/>
                <w:sz w:val="20"/>
                <w:szCs w:val="20"/>
                <w:lang w:eastAsia="pl-PL"/>
              </w:rPr>
              <w:t>169</w:t>
            </w:r>
          </w:p>
        </w:tc>
        <w:tc>
          <w:tcPr>
            <w:tcW w:w="259" w:type="pct"/>
            <w:tcBorders>
              <w:top w:val="nil"/>
              <w:left w:val="nil"/>
              <w:bottom w:val="single" w:sz="4" w:space="0" w:color="auto"/>
              <w:right w:val="single" w:sz="4" w:space="0" w:color="auto"/>
            </w:tcBorders>
            <w:vAlign w:val="center"/>
            <w:hideMark/>
          </w:tcPr>
          <w:p w14:paraId="6EABCCBA" w14:textId="77777777" w:rsidR="00BE7B8F" w:rsidRPr="00F459F1" w:rsidRDefault="00BE7B8F" w:rsidP="003A4812">
            <w:pPr>
              <w:spacing w:after="0" w:line="240" w:lineRule="auto"/>
              <w:jc w:val="center"/>
              <w:rPr>
                <w:rFonts w:ascii="Times New Roman" w:eastAsia="Times New Roman" w:hAnsi="Times New Roman" w:cs="Times New Roman"/>
                <w:color w:val="000000"/>
                <w:sz w:val="20"/>
                <w:szCs w:val="20"/>
                <w:lang w:eastAsia="pl-PL"/>
              </w:rPr>
            </w:pPr>
            <w:r w:rsidRPr="00F459F1">
              <w:rPr>
                <w:rFonts w:ascii="Times New Roman" w:eastAsia="Times New Roman" w:hAnsi="Times New Roman" w:cs="Times New Roman"/>
                <w:color w:val="000000"/>
                <w:sz w:val="20"/>
                <w:szCs w:val="20"/>
                <w:lang w:eastAsia="pl-PL"/>
              </w:rPr>
              <w:t>165</w:t>
            </w:r>
          </w:p>
        </w:tc>
        <w:tc>
          <w:tcPr>
            <w:tcW w:w="273" w:type="pct"/>
            <w:tcBorders>
              <w:top w:val="nil"/>
              <w:left w:val="nil"/>
              <w:bottom w:val="single" w:sz="4" w:space="0" w:color="auto"/>
              <w:right w:val="single" w:sz="4" w:space="0" w:color="auto"/>
            </w:tcBorders>
            <w:vAlign w:val="center"/>
            <w:hideMark/>
          </w:tcPr>
          <w:p w14:paraId="4FD9E3B8" w14:textId="77777777" w:rsidR="00BE7B8F" w:rsidRPr="00F459F1" w:rsidRDefault="00BE7B8F" w:rsidP="003A4812">
            <w:pPr>
              <w:spacing w:after="0" w:line="240" w:lineRule="auto"/>
              <w:jc w:val="center"/>
              <w:rPr>
                <w:rFonts w:ascii="Times New Roman" w:eastAsia="Times New Roman" w:hAnsi="Times New Roman" w:cs="Times New Roman"/>
                <w:color w:val="000000"/>
                <w:sz w:val="20"/>
                <w:szCs w:val="20"/>
                <w:lang w:eastAsia="pl-PL"/>
              </w:rPr>
            </w:pPr>
            <w:r w:rsidRPr="00B62971">
              <w:rPr>
                <w:rFonts w:ascii="Times New Roman" w:eastAsia="Times New Roman" w:hAnsi="Times New Roman" w:cs="Times New Roman"/>
                <w:color w:val="000000"/>
                <w:sz w:val="20"/>
                <w:szCs w:val="20"/>
                <w:lang w:eastAsia="pl-PL"/>
              </w:rPr>
              <w:t>145</w:t>
            </w:r>
          </w:p>
        </w:tc>
        <w:tc>
          <w:tcPr>
            <w:tcW w:w="282" w:type="pct"/>
            <w:tcBorders>
              <w:top w:val="nil"/>
              <w:left w:val="nil"/>
              <w:bottom w:val="single" w:sz="4" w:space="0" w:color="auto"/>
              <w:right w:val="single" w:sz="4" w:space="0" w:color="auto"/>
            </w:tcBorders>
            <w:vAlign w:val="center"/>
            <w:hideMark/>
          </w:tcPr>
          <w:p w14:paraId="7501F643" w14:textId="77777777" w:rsidR="00BE7B8F" w:rsidRPr="00F459F1" w:rsidRDefault="00BE7B8F" w:rsidP="003A4812">
            <w:pPr>
              <w:spacing w:after="0" w:line="240" w:lineRule="auto"/>
              <w:jc w:val="center"/>
              <w:rPr>
                <w:rFonts w:ascii="Times New Roman" w:eastAsia="Times New Roman" w:hAnsi="Times New Roman" w:cs="Times New Roman"/>
                <w:color w:val="000000"/>
                <w:sz w:val="20"/>
                <w:szCs w:val="20"/>
                <w:lang w:eastAsia="pl-PL"/>
              </w:rPr>
            </w:pPr>
            <w:r w:rsidRPr="00B62971">
              <w:rPr>
                <w:rFonts w:ascii="Times New Roman" w:eastAsia="Times New Roman" w:hAnsi="Times New Roman" w:cs="Times New Roman"/>
                <w:color w:val="000000"/>
                <w:sz w:val="20"/>
                <w:szCs w:val="20"/>
                <w:lang w:eastAsia="pl-PL"/>
              </w:rPr>
              <w:t>165</w:t>
            </w:r>
          </w:p>
        </w:tc>
        <w:tc>
          <w:tcPr>
            <w:tcW w:w="70" w:type="pct"/>
            <w:vAlign w:val="center"/>
            <w:hideMark/>
          </w:tcPr>
          <w:p w14:paraId="6751622C" w14:textId="77777777" w:rsidR="00BE7B8F" w:rsidRPr="00F459F1" w:rsidRDefault="00BE7B8F" w:rsidP="003A4812">
            <w:pPr>
              <w:spacing w:after="0" w:line="240" w:lineRule="auto"/>
              <w:rPr>
                <w:rFonts w:ascii="Times New Roman" w:eastAsia="Times New Roman" w:hAnsi="Times New Roman" w:cs="Times New Roman"/>
                <w:sz w:val="20"/>
                <w:szCs w:val="20"/>
                <w:lang w:eastAsia="pl-PL"/>
              </w:rPr>
            </w:pPr>
          </w:p>
        </w:tc>
      </w:tr>
    </w:tbl>
    <w:p w14:paraId="2847D80C" w14:textId="67A3DBF1" w:rsidR="00B5754F" w:rsidRDefault="00BE7B8F" w:rsidP="00BE7B8F">
      <w:pPr>
        <w:spacing w:line="276" w:lineRule="auto"/>
        <w:ind w:firstLine="708"/>
        <w:jc w:val="center"/>
        <w:rPr>
          <w:rFonts w:ascii="Times New Roman" w:hAnsi="Times New Roman" w:cs="Times New Roman"/>
          <w:i/>
          <w:iCs/>
          <w:sz w:val="20"/>
          <w:szCs w:val="20"/>
        </w:rPr>
      </w:pPr>
      <w:r w:rsidRPr="001F75C9">
        <w:rPr>
          <w:rFonts w:ascii="Times New Roman" w:hAnsi="Times New Roman" w:cs="Times New Roman"/>
          <w:i/>
          <w:iCs/>
          <w:sz w:val="20"/>
          <w:szCs w:val="20"/>
        </w:rPr>
        <w:t xml:space="preserve">Źródło: </w:t>
      </w:r>
      <w:r>
        <w:rPr>
          <w:rFonts w:ascii="Times New Roman" w:hAnsi="Times New Roman" w:cs="Times New Roman"/>
          <w:i/>
          <w:iCs/>
          <w:sz w:val="20"/>
          <w:szCs w:val="20"/>
        </w:rPr>
        <w:t>Opracowanie</w:t>
      </w:r>
      <w:r w:rsidRPr="001F75C9">
        <w:rPr>
          <w:rFonts w:ascii="Times New Roman" w:hAnsi="Times New Roman" w:cs="Times New Roman"/>
          <w:i/>
          <w:iCs/>
          <w:sz w:val="20"/>
          <w:szCs w:val="20"/>
        </w:rPr>
        <w:t xml:space="preserve"> własne</w:t>
      </w:r>
      <w:r>
        <w:rPr>
          <w:rFonts w:ascii="Times New Roman" w:hAnsi="Times New Roman" w:cs="Times New Roman"/>
          <w:i/>
          <w:iCs/>
          <w:sz w:val="20"/>
          <w:szCs w:val="20"/>
        </w:rPr>
        <w:t xml:space="preserve"> na podstawie danych GUS</w:t>
      </w:r>
    </w:p>
    <w:p w14:paraId="143995FA" w14:textId="77777777" w:rsidR="00B5754F" w:rsidRDefault="00B5754F">
      <w:pPr>
        <w:rPr>
          <w:rFonts w:ascii="Times New Roman" w:hAnsi="Times New Roman" w:cs="Times New Roman"/>
          <w:i/>
          <w:iCs/>
          <w:sz w:val="20"/>
          <w:szCs w:val="20"/>
        </w:rPr>
      </w:pPr>
      <w:r>
        <w:rPr>
          <w:rFonts w:ascii="Times New Roman" w:hAnsi="Times New Roman" w:cs="Times New Roman"/>
          <w:i/>
          <w:iCs/>
          <w:sz w:val="20"/>
          <w:szCs w:val="20"/>
        </w:rPr>
        <w:br w:type="page"/>
      </w:r>
    </w:p>
    <w:p w14:paraId="673810DC" w14:textId="0D608439" w:rsidR="00BE7B8F" w:rsidRPr="0088709C" w:rsidRDefault="00BE7B8F" w:rsidP="009B3183">
      <w:pPr>
        <w:pStyle w:val="Legenda"/>
        <w:spacing w:after="0"/>
        <w:jc w:val="center"/>
        <w:rPr>
          <w:rFonts w:ascii="Times New Roman" w:hAnsi="Times New Roman" w:cs="Times New Roman"/>
          <w:i w:val="0"/>
          <w:iCs w:val="0"/>
          <w:color w:val="000000" w:themeColor="text1"/>
        </w:rPr>
      </w:pPr>
      <w:bookmarkStart w:id="56" w:name="_Toc135591884"/>
      <w:r w:rsidRPr="00326270">
        <w:rPr>
          <w:rFonts w:ascii="Times New Roman" w:hAnsi="Times New Roman" w:cs="Times New Roman"/>
          <w:b/>
          <w:bCs/>
          <w:i w:val="0"/>
          <w:iCs w:val="0"/>
          <w:color w:val="000000" w:themeColor="text1"/>
          <w:sz w:val="20"/>
          <w:szCs w:val="20"/>
        </w:rPr>
        <w:lastRenderedPageBreak/>
        <w:t xml:space="preserve">Wykres </w:t>
      </w:r>
      <w:r w:rsidRPr="00326270">
        <w:rPr>
          <w:rFonts w:ascii="Times New Roman" w:hAnsi="Times New Roman" w:cs="Times New Roman"/>
          <w:b/>
          <w:bCs/>
          <w:i w:val="0"/>
          <w:iCs w:val="0"/>
          <w:color w:val="000000" w:themeColor="text1"/>
          <w:sz w:val="20"/>
          <w:szCs w:val="20"/>
        </w:rPr>
        <w:fldChar w:fldCharType="begin"/>
      </w:r>
      <w:r w:rsidRPr="00326270">
        <w:rPr>
          <w:rFonts w:ascii="Times New Roman" w:hAnsi="Times New Roman" w:cs="Times New Roman"/>
          <w:b/>
          <w:bCs/>
          <w:i w:val="0"/>
          <w:iCs w:val="0"/>
          <w:color w:val="000000" w:themeColor="text1"/>
          <w:sz w:val="20"/>
          <w:szCs w:val="20"/>
        </w:rPr>
        <w:instrText xml:space="preserve"> SEQ Wykres \* ARABIC </w:instrText>
      </w:r>
      <w:r w:rsidRPr="00326270">
        <w:rPr>
          <w:rFonts w:ascii="Times New Roman" w:hAnsi="Times New Roman" w:cs="Times New Roman"/>
          <w:b/>
          <w:bCs/>
          <w:i w:val="0"/>
          <w:iCs w:val="0"/>
          <w:color w:val="000000" w:themeColor="text1"/>
          <w:sz w:val="20"/>
          <w:szCs w:val="20"/>
        </w:rPr>
        <w:fldChar w:fldCharType="separate"/>
      </w:r>
      <w:r w:rsidR="0099780B">
        <w:rPr>
          <w:rFonts w:ascii="Times New Roman" w:hAnsi="Times New Roman" w:cs="Times New Roman"/>
          <w:b/>
          <w:bCs/>
          <w:i w:val="0"/>
          <w:iCs w:val="0"/>
          <w:noProof/>
          <w:color w:val="000000" w:themeColor="text1"/>
          <w:sz w:val="20"/>
          <w:szCs w:val="20"/>
        </w:rPr>
        <w:t>7</w:t>
      </w:r>
      <w:r w:rsidRPr="00326270">
        <w:rPr>
          <w:rFonts w:ascii="Times New Roman" w:hAnsi="Times New Roman" w:cs="Times New Roman"/>
          <w:b/>
          <w:bCs/>
          <w:i w:val="0"/>
          <w:iCs w:val="0"/>
          <w:color w:val="000000" w:themeColor="text1"/>
          <w:sz w:val="20"/>
          <w:szCs w:val="20"/>
        </w:rPr>
        <w:fldChar w:fldCharType="end"/>
      </w:r>
      <w:r w:rsidRPr="00326270">
        <w:rPr>
          <w:rFonts w:ascii="Times New Roman" w:hAnsi="Times New Roman" w:cs="Times New Roman"/>
          <w:b/>
          <w:bCs/>
          <w:i w:val="0"/>
          <w:iCs w:val="0"/>
          <w:color w:val="000000" w:themeColor="text1"/>
          <w:sz w:val="20"/>
          <w:szCs w:val="20"/>
        </w:rPr>
        <w:t xml:space="preserve"> </w:t>
      </w:r>
      <w:r w:rsidRPr="0088709C">
        <w:rPr>
          <w:rFonts w:ascii="Times New Roman" w:hAnsi="Times New Roman" w:cs="Times New Roman"/>
          <w:b/>
          <w:bCs/>
          <w:i w:val="0"/>
          <w:iCs w:val="0"/>
          <w:color w:val="000000" w:themeColor="text1"/>
          <w:sz w:val="20"/>
          <w:szCs w:val="20"/>
        </w:rPr>
        <w:t>Dynamika wzrostu wartości wskaźników gospodarczych obszaru LGD, województwa i kraju – wzrost</w:t>
      </w:r>
      <w:r>
        <w:rPr>
          <w:rFonts w:ascii="Times New Roman" w:hAnsi="Times New Roman" w:cs="Times New Roman"/>
          <w:b/>
          <w:bCs/>
          <w:i w:val="0"/>
          <w:iCs w:val="0"/>
          <w:color w:val="000000" w:themeColor="text1"/>
          <w:sz w:val="20"/>
          <w:szCs w:val="20"/>
        </w:rPr>
        <w:t xml:space="preserve">/spadek </w:t>
      </w:r>
      <w:r w:rsidRPr="0088709C">
        <w:rPr>
          <w:rFonts w:ascii="Times New Roman" w:hAnsi="Times New Roman" w:cs="Times New Roman"/>
          <w:b/>
          <w:bCs/>
          <w:i w:val="0"/>
          <w:iCs w:val="0"/>
          <w:color w:val="000000" w:themeColor="text1"/>
          <w:sz w:val="20"/>
          <w:szCs w:val="20"/>
        </w:rPr>
        <w:t>procentowy w 2021 r. w stosunku do 2016 r</w:t>
      </w:r>
      <w:bookmarkEnd w:id="56"/>
    </w:p>
    <w:p w14:paraId="6CEBB337" w14:textId="613EDC94" w:rsidR="00BE7B8F" w:rsidRDefault="009B3183" w:rsidP="00BE7B8F">
      <w:pPr>
        <w:spacing w:after="0" w:line="276" w:lineRule="auto"/>
        <w:ind w:firstLine="709"/>
        <w:jc w:val="center"/>
        <w:rPr>
          <w:rFonts w:ascii="Times New Roman" w:hAnsi="Times New Roman" w:cs="Times New Roman"/>
        </w:rPr>
      </w:pPr>
      <w:r>
        <w:rPr>
          <w:noProof/>
          <w:lang w:eastAsia="pl-PL"/>
          <w14:ligatures w14:val="standardContextual"/>
        </w:rPr>
        <w:drawing>
          <wp:inline distT="0" distB="0" distL="0" distR="0" wp14:anchorId="43A10750" wp14:editId="70739DCA">
            <wp:extent cx="4914900" cy="1924050"/>
            <wp:effectExtent l="0" t="0" r="0" b="0"/>
            <wp:docPr id="58899613" name="Wykres 1">
              <a:extLst xmlns:a="http://schemas.openxmlformats.org/drawingml/2006/main">
                <a:ext uri="{FF2B5EF4-FFF2-40B4-BE49-F238E27FC236}">
                  <a16:creationId xmlns:a16="http://schemas.microsoft.com/office/drawing/2014/main" id="{00000000-0008-0000-03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9474961" w14:textId="4EF63379" w:rsidR="00BE7B8F" w:rsidRDefault="00BE7B8F" w:rsidP="00BE7B8F">
      <w:pPr>
        <w:tabs>
          <w:tab w:val="left" w:pos="3684"/>
        </w:tabs>
        <w:jc w:val="center"/>
        <w:rPr>
          <w:rFonts w:ascii="Times New Roman" w:hAnsi="Times New Roman" w:cs="Times New Roman"/>
          <w:i/>
          <w:iCs/>
          <w:sz w:val="20"/>
          <w:szCs w:val="20"/>
        </w:rPr>
      </w:pPr>
      <w:r w:rsidRPr="001F75C9">
        <w:rPr>
          <w:rFonts w:ascii="Times New Roman" w:hAnsi="Times New Roman" w:cs="Times New Roman"/>
          <w:i/>
          <w:iCs/>
          <w:sz w:val="20"/>
          <w:szCs w:val="20"/>
        </w:rPr>
        <w:t xml:space="preserve">Źródło: </w:t>
      </w:r>
      <w:r w:rsidR="00C57FBE">
        <w:rPr>
          <w:rFonts w:ascii="Times New Roman" w:hAnsi="Times New Roman" w:cs="Times New Roman"/>
          <w:i/>
          <w:iCs/>
          <w:sz w:val="20"/>
          <w:szCs w:val="20"/>
        </w:rPr>
        <w:t>O</w:t>
      </w:r>
      <w:r w:rsidRPr="001F75C9">
        <w:rPr>
          <w:rFonts w:ascii="Times New Roman" w:hAnsi="Times New Roman" w:cs="Times New Roman"/>
          <w:i/>
          <w:iCs/>
          <w:sz w:val="20"/>
          <w:szCs w:val="20"/>
        </w:rPr>
        <w:t>pracowanie własne</w:t>
      </w:r>
      <w:r>
        <w:rPr>
          <w:rFonts w:ascii="Times New Roman" w:hAnsi="Times New Roman" w:cs="Times New Roman"/>
          <w:i/>
          <w:iCs/>
          <w:sz w:val="20"/>
          <w:szCs w:val="20"/>
        </w:rPr>
        <w:t xml:space="preserve"> na podstawie danych GUS</w:t>
      </w:r>
    </w:p>
    <w:p w14:paraId="2ED6E695" w14:textId="46088D90" w:rsidR="004D5366" w:rsidRDefault="00BE7B8F" w:rsidP="00BE7B8F">
      <w:pPr>
        <w:spacing w:line="276" w:lineRule="auto"/>
        <w:ind w:firstLine="709"/>
        <w:jc w:val="both"/>
        <w:rPr>
          <w:rFonts w:ascii="Times New Roman" w:hAnsi="Times New Roman" w:cs="Times New Roman"/>
          <w:color w:val="000000" w:themeColor="text1"/>
        </w:rPr>
      </w:pPr>
      <w:r>
        <w:rPr>
          <w:rFonts w:ascii="Times New Roman" w:hAnsi="Times New Roman" w:cs="Times New Roman"/>
        </w:rPr>
        <w:t xml:space="preserve">Poza nowo zarejestrowanymi podmiotami, warto zwrócić uwagę na wskaźniki: </w:t>
      </w:r>
      <w:r w:rsidRPr="00A23BC4">
        <w:rPr>
          <w:rFonts w:ascii="Times New Roman" w:hAnsi="Times New Roman" w:cs="Times New Roman"/>
          <w:i/>
          <w:iCs/>
          <w:color w:val="000000" w:themeColor="text1"/>
        </w:rPr>
        <w:t xml:space="preserve">udział % podmiotów wyrejestrowanych w ogólnej liczbie podmiotów </w:t>
      </w:r>
      <w:r>
        <w:rPr>
          <w:rFonts w:ascii="Times New Roman" w:hAnsi="Times New Roman" w:cs="Times New Roman"/>
          <w:i/>
          <w:iCs/>
          <w:color w:val="000000" w:themeColor="text1"/>
        </w:rPr>
        <w:t>wpisanych do rejestru</w:t>
      </w:r>
      <w:r w:rsidRPr="00A23BC4">
        <w:rPr>
          <w:rFonts w:ascii="Times New Roman" w:hAnsi="Times New Roman" w:cs="Times New Roman"/>
          <w:i/>
          <w:iCs/>
          <w:color w:val="000000" w:themeColor="text1"/>
        </w:rPr>
        <w:t xml:space="preserve"> REGON</w:t>
      </w:r>
      <w:r>
        <w:rPr>
          <w:rFonts w:ascii="Times New Roman" w:hAnsi="Times New Roman" w:cs="Times New Roman"/>
          <w:color w:val="000000" w:themeColor="text1"/>
        </w:rPr>
        <w:t xml:space="preserve"> </w:t>
      </w:r>
      <w:r w:rsidRPr="009D2FFA">
        <w:rPr>
          <w:rFonts w:ascii="Times New Roman" w:hAnsi="Times New Roman" w:cs="Times New Roman"/>
          <w:color w:val="000000" w:themeColor="text1"/>
        </w:rPr>
        <w:t>oraz</w:t>
      </w:r>
      <w:r w:rsidRPr="00C4136E">
        <w:rPr>
          <w:rFonts w:ascii="Times New Roman" w:hAnsi="Times New Roman" w:cs="Times New Roman"/>
          <w:i/>
          <w:iCs/>
          <w:color w:val="000000" w:themeColor="text1"/>
        </w:rPr>
        <w:t xml:space="preserve"> jednostki wykreślone z rejestru REGON na 10 tys. ludności</w:t>
      </w:r>
      <w:r>
        <w:rPr>
          <w:rFonts w:ascii="Times New Roman" w:hAnsi="Times New Roman" w:cs="Times New Roman"/>
          <w:color w:val="000000" w:themeColor="text1"/>
        </w:rPr>
        <w:t>, które świadczą o kondycji przedsiębiorstw oraz poziomie trudności w prowadzeniu działalności na danym obszarze w danym okresie</w:t>
      </w:r>
      <w:r w:rsidRPr="00A23BC4">
        <w:rPr>
          <w:rFonts w:ascii="Times New Roman" w:hAnsi="Times New Roman" w:cs="Times New Roman"/>
          <w:color w:val="000000" w:themeColor="text1"/>
        </w:rPr>
        <w:t>.</w:t>
      </w:r>
      <w:r>
        <w:rPr>
          <w:rFonts w:ascii="Times New Roman" w:hAnsi="Times New Roman" w:cs="Times New Roman"/>
          <w:color w:val="000000" w:themeColor="text1"/>
        </w:rPr>
        <w:t xml:space="preserve"> Wartości ww. wskaźników dla LGD, województwa </w:t>
      </w:r>
      <w:r w:rsidR="00D43A1E">
        <w:rPr>
          <w:rFonts w:ascii="Times New Roman" w:hAnsi="Times New Roman" w:cs="Times New Roman"/>
          <w:color w:val="000000" w:themeColor="text1"/>
        </w:rPr>
        <w:t>podkarpackiego</w:t>
      </w:r>
      <w:r w:rsidR="004D5366">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i Polski w latach 2016–2021 przedstawiono w tabeli </w:t>
      </w:r>
      <w:r w:rsidR="002C6BB9">
        <w:rPr>
          <w:rFonts w:ascii="Times New Roman" w:hAnsi="Times New Roman" w:cs="Times New Roman"/>
          <w:color w:val="000000" w:themeColor="text1"/>
        </w:rPr>
        <w:t>6</w:t>
      </w:r>
      <w:r>
        <w:rPr>
          <w:rFonts w:ascii="Times New Roman" w:hAnsi="Times New Roman" w:cs="Times New Roman"/>
          <w:color w:val="000000" w:themeColor="text1"/>
        </w:rPr>
        <w:t xml:space="preserve">. W przypadku obydwu analizowanych wskaźników, na przestrzeni badanych lat wartości dla LGD </w:t>
      </w:r>
      <w:r w:rsidR="00C57FBE">
        <w:rPr>
          <w:rFonts w:ascii="Times New Roman" w:hAnsi="Times New Roman" w:cs="Times New Roman"/>
          <w:color w:val="000000" w:themeColor="text1"/>
        </w:rPr>
        <w:t>wahały się</w:t>
      </w:r>
      <w:r w:rsidR="00D03A98">
        <w:rPr>
          <w:rFonts w:ascii="Times New Roman" w:hAnsi="Times New Roman" w:cs="Times New Roman"/>
          <w:color w:val="000000" w:themeColor="text1"/>
        </w:rPr>
        <w:t xml:space="preserve">. Ponadto w przypadku pierwszego wskaźnika we wszystkich analizowanych latach wartości dla obszaru LGD były niższe niż średnia dla kraju, a do 2019 roku były również niższe od średniej dla województwa, co się jednak zmieniło w 2020 r. </w:t>
      </w:r>
      <w:r w:rsidR="00C57FBE">
        <w:rPr>
          <w:rFonts w:ascii="Times New Roman" w:hAnsi="Times New Roman" w:cs="Times New Roman"/>
          <w:color w:val="000000" w:themeColor="text1"/>
        </w:rPr>
        <w:t xml:space="preserve">– </w:t>
      </w:r>
      <w:r w:rsidR="00D03A98">
        <w:rPr>
          <w:rFonts w:ascii="Times New Roman" w:hAnsi="Times New Roman" w:cs="Times New Roman"/>
          <w:color w:val="000000" w:themeColor="text1"/>
        </w:rPr>
        <w:t>wtedy to wartość dla obszaru była wyższa od średniej wojewódzkiej, a w kolejnym analizowanym roku wartości te były równe. W przypadku drugiego wskaźnika</w:t>
      </w:r>
      <w:r w:rsidR="00C57FBE">
        <w:rPr>
          <w:rFonts w:ascii="Times New Roman" w:hAnsi="Times New Roman" w:cs="Times New Roman"/>
          <w:color w:val="000000" w:themeColor="text1"/>
        </w:rPr>
        <w:t>,</w:t>
      </w:r>
      <w:r w:rsidR="00D03A98">
        <w:rPr>
          <w:rFonts w:ascii="Times New Roman" w:hAnsi="Times New Roman" w:cs="Times New Roman"/>
          <w:color w:val="000000" w:themeColor="text1"/>
        </w:rPr>
        <w:t xml:space="preserve"> we wszystkich analizowanych latach</w:t>
      </w:r>
      <w:r w:rsidR="00B64951">
        <w:rPr>
          <w:rFonts w:ascii="Times New Roman" w:hAnsi="Times New Roman" w:cs="Times New Roman"/>
          <w:color w:val="000000" w:themeColor="text1"/>
        </w:rPr>
        <w:t xml:space="preserve"> wartości dla obszaru LGD były wyższe od średniej dla województwa </w:t>
      </w:r>
      <w:r w:rsidR="00C57FBE">
        <w:rPr>
          <w:rFonts w:ascii="Times New Roman" w:hAnsi="Times New Roman" w:cs="Times New Roman"/>
          <w:color w:val="000000" w:themeColor="text1"/>
        </w:rPr>
        <w:t>i kraju, z wyjątkiem</w:t>
      </w:r>
      <w:r w:rsidR="00B64951">
        <w:rPr>
          <w:rFonts w:ascii="Times New Roman" w:hAnsi="Times New Roman" w:cs="Times New Roman"/>
          <w:color w:val="000000" w:themeColor="text1"/>
        </w:rPr>
        <w:t xml:space="preserve"> w roku 2018</w:t>
      </w:r>
      <w:r w:rsidR="00C57FBE">
        <w:rPr>
          <w:rFonts w:ascii="Times New Roman" w:hAnsi="Times New Roman" w:cs="Times New Roman"/>
          <w:color w:val="000000" w:themeColor="text1"/>
        </w:rPr>
        <w:t>, gdy</w:t>
      </w:r>
      <w:r w:rsidR="00B64951">
        <w:rPr>
          <w:rFonts w:ascii="Times New Roman" w:hAnsi="Times New Roman" w:cs="Times New Roman"/>
          <w:color w:val="000000" w:themeColor="text1"/>
        </w:rPr>
        <w:t xml:space="preserve"> były niższe niż średnia dla kraju.</w:t>
      </w:r>
      <w:r w:rsidR="00D03A98">
        <w:rPr>
          <w:rFonts w:ascii="Times New Roman" w:hAnsi="Times New Roman" w:cs="Times New Roman"/>
          <w:color w:val="000000" w:themeColor="text1"/>
        </w:rPr>
        <w:t xml:space="preserve"> </w:t>
      </w:r>
    </w:p>
    <w:p w14:paraId="335342C4" w14:textId="45AB5F76" w:rsidR="00BE7B8F" w:rsidRPr="00AA5192" w:rsidRDefault="00BE7B8F" w:rsidP="00BE7B8F">
      <w:pPr>
        <w:pStyle w:val="Legenda"/>
        <w:spacing w:after="0"/>
        <w:jc w:val="center"/>
        <w:rPr>
          <w:rFonts w:ascii="Times New Roman" w:hAnsi="Times New Roman" w:cs="Times New Roman"/>
        </w:rPr>
      </w:pPr>
      <w:bookmarkStart w:id="57" w:name="_Toc115335596"/>
      <w:bookmarkStart w:id="58" w:name="_Toc143621741"/>
      <w:r w:rsidRPr="00123965">
        <w:rPr>
          <w:rFonts w:ascii="Times New Roman" w:hAnsi="Times New Roman" w:cs="Times New Roman"/>
          <w:b/>
          <w:bCs/>
          <w:i w:val="0"/>
          <w:iCs w:val="0"/>
          <w:color w:val="000000" w:themeColor="text1"/>
          <w:sz w:val="20"/>
          <w:szCs w:val="20"/>
        </w:rPr>
        <w:t xml:space="preserve">Tabela </w:t>
      </w:r>
      <w:r w:rsidRPr="00123965">
        <w:rPr>
          <w:rFonts w:ascii="Times New Roman" w:hAnsi="Times New Roman" w:cs="Times New Roman"/>
          <w:b/>
          <w:bCs/>
          <w:i w:val="0"/>
          <w:iCs w:val="0"/>
          <w:color w:val="000000" w:themeColor="text1"/>
          <w:sz w:val="20"/>
          <w:szCs w:val="20"/>
        </w:rPr>
        <w:fldChar w:fldCharType="begin"/>
      </w:r>
      <w:r w:rsidRPr="00123965">
        <w:rPr>
          <w:rFonts w:ascii="Times New Roman" w:hAnsi="Times New Roman" w:cs="Times New Roman"/>
          <w:b/>
          <w:bCs/>
          <w:i w:val="0"/>
          <w:iCs w:val="0"/>
          <w:color w:val="000000" w:themeColor="text1"/>
          <w:sz w:val="20"/>
          <w:szCs w:val="20"/>
        </w:rPr>
        <w:instrText xml:space="preserve"> SEQ Tabela \* ARABIC </w:instrText>
      </w:r>
      <w:r w:rsidRPr="00123965">
        <w:rPr>
          <w:rFonts w:ascii="Times New Roman" w:hAnsi="Times New Roman" w:cs="Times New Roman"/>
          <w:b/>
          <w:bCs/>
          <w:i w:val="0"/>
          <w:iCs w:val="0"/>
          <w:color w:val="000000" w:themeColor="text1"/>
          <w:sz w:val="20"/>
          <w:szCs w:val="20"/>
        </w:rPr>
        <w:fldChar w:fldCharType="separate"/>
      </w:r>
      <w:r w:rsidR="0099780B">
        <w:rPr>
          <w:rFonts w:ascii="Times New Roman" w:hAnsi="Times New Roman" w:cs="Times New Roman"/>
          <w:b/>
          <w:bCs/>
          <w:i w:val="0"/>
          <w:iCs w:val="0"/>
          <w:noProof/>
          <w:color w:val="000000" w:themeColor="text1"/>
          <w:sz w:val="20"/>
          <w:szCs w:val="20"/>
        </w:rPr>
        <w:t>6</w:t>
      </w:r>
      <w:r w:rsidRPr="00123965">
        <w:rPr>
          <w:rFonts w:ascii="Times New Roman" w:hAnsi="Times New Roman" w:cs="Times New Roman"/>
          <w:b/>
          <w:bCs/>
          <w:i w:val="0"/>
          <w:iCs w:val="0"/>
          <w:color w:val="000000" w:themeColor="text1"/>
          <w:sz w:val="20"/>
          <w:szCs w:val="20"/>
        </w:rPr>
        <w:fldChar w:fldCharType="end"/>
      </w:r>
      <w:r w:rsidRPr="00123965">
        <w:rPr>
          <w:rFonts w:ascii="Times New Roman" w:hAnsi="Times New Roman" w:cs="Times New Roman"/>
          <w:b/>
          <w:bCs/>
          <w:i w:val="0"/>
          <w:iCs w:val="0"/>
          <w:color w:val="000000" w:themeColor="text1"/>
          <w:sz w:val="20"/>
          <w:szCs w:val="20"/>
        </w:rPr>
        <w:t xml:space="preserve"> </w:t>
      </w:r>
      <w:bookmarkStart w:id="59" w:name="_Hlk113302479"/>
      <w:r w:rsidRPr="00123965">
        <w:rPr>
          <w:rFonts w:ascii="Times New Roman" w:hAnsi="Times New Roman" w:cs="Times New Roman"/>
          <w:b/>
          <w:bCs/>
          <w:i w:val="0"/>
          <w:iCs w:val="0"/>
          <w:color w:val="000000" w:themeColor="text1"/>
          <w:sz w:val="20"/>
          <w:szCs w:val="20"/>
        </w:rPr>
        <w:t>Wskaźniki świadczące o kondycji przedsiębiorstw – porównanie średniej obszaru LGD do województwa i kraju w latach 2016–2021</w:t>
      </w:r>
      <w:bookmarkEnd w:id="57"/>
      <w:bookmarkEnd w:id="58"/>
    </w:p>
    <w:tbl>
      <w:tblPr>
        <w:tblW w:w="5000" w:type="pct"/>
        <w:tblCellMar>
          <w:left w:w="70" w:type="dxa"/>
          <w:right w:w="70" w:type="dxa"/>
        </w:tblCellMar>
        <w:tblLook w:val="04A0" w:firstRow="1" w:lastRow="0" w:firstColumn="1" w:lastColumn="0" w:noHBand="0" w:noVBand="1"/>
      </w:tblPr>
      <w:tblGrid>
        <w:gridCol w:w="3149"/>
        <w:gridCol w:w="581"/>
        <w:gridCol w:w="581"/>
        <w:gridCol w:w="636"/>
        <w:gridCol w:w="581"/>
        <w:gridCol w:w="581"/>
        <w:gridCol w:w="585"/>
        <w:gridCol w:w="581"/>
        <w:gridCol w:w="581"/>
        <w:gridCol w:w="581"/>
        <w:gridCol w:w="581"/>
        <w:gridCol w:w="581"/>
        <w:gridCol w:w="595"/>
      </w:tblGrid>
      <w:tr w:rsidR="00BE7B8F" w:rsidRPr="00AA5192" w14:paraId="4024EF1C" w14:textId="77777777" w:rsidTr="004D5366">
        <w:trPr>
          <w:trHeight w:val="340"/>
        </w:trPr>
        <w:tc>
          <w:tcPr>
            <w:tcW w:w="1544" w:type="pct"/>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1C351FF0" w14:textId="77777777" w:rsidR="00BE7B8F" w:rsidRPr="00CD7881"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CD7881">
              <w:rPr>
                <w:rFonts w:ascii="Times New Roman" w:eastAsia="Times New Roman" w:hAnsi="Times New Roman" w:cs="Times New Roman"/>
                <w:b/>
                <w:bCs/>
                <w:color w:val="000000" w:themeColor="text1"/>
                <w:sz w:val="20"/>
                <w:szCs w:val="20"/>
                <w:lang w:eastAsia="pl-PL"/>
              </w:rPr>
              <w:t>Jednostka terytorialna</w:t>
            </w:r>
          </w:p>
        </w:tc>
        <w:tc>
          <w:tcPr>
            <w:tcW w:w="1739" w:type="pct"/>
            <w:gridSpan w:val="6"/>
            <w:tcBorders>
              <w:top w:val="single" w:sz="4" w:space="0" w:color="auto"/>
              <w:left w:val="nil"/>
              <w:bottom w:val="single" w:sz="4" w:space="0" w:color="auto"/>
              <w:right w:val="single" w:sz="4" w:space="0" w:color="auto"/>
            </w:tcBorders>
            <w:shd w:val="clear" w:color="000000" w:fill="F2F2F2"/>
            <w:vAlign w:val="center"/>
            <w:hideMark/>
          </w:tcPr>
          <w:p w14:paraId="3D16FFA6" w14:textId="77777777" w:rsidR="00BE7B8F" w:rsidRPr="00CD7881"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CD7881">
              <w:rPr>
                <w:rFonts w:ascii="Times New Roman" w:eastAsia="Times New Roman" w:hAnsi="Times New Roman" w:cs="Times New Roman"/>
                <w:b/>
                <w:bCs/>
                <w:sz w:val="20"/>
                <w:szCs w:val="20"/>
                <w:lang w:eastAsia="pl-PL"/>
              </w:rPr>
              <w:t>Jednostki wykreślone z rejestru REGON na 10 tys. ludności</w:t>
            </w:r>
          </w:p>
        </w:tc>
        <w:tc>
          <w:tcPr>
            <w:tcW w:w="1718" w:type="pct"/>
            <w:gridSpan w:val="6"/>
            <w:tcBorders>
              <w:top w:val="single" w:sz="4" w:space="0" w:color="auto"/>
              <w:left w:val="nil"/>
              <w:bottom w:val="single" w:sz="4" w:space="0" w:color="auto"/>
              <w:right w:val="single" w:sz="4" w:space="0" w:color="auto"/>
            </w:tcBorders>
            <w:shd w:val="clear" w:color="000000" w:fill="F2F2F2"/>
            <w:vAlign w:val="center"/>
            <w:hideMark/>
          </w:tcPr>
          <w:p w14:paraId="365A4564" w14:textId="77777777" w:rsidR="00BE7B8F" w:rsidRPr="00CD7881"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CD7881">
              <w:rPr>
                <w:rFonts w:ascii="Times New Roman" w:eastAsia="Times New Roman" w:hAnsi="Times New Roman" w:cs="Times New Roman"/>
                <w:b/>
                <w:bCs/>
                <w:color w:val="000000" w:themeColor="text1"/>
                <w:sz w:val="20"/>
                <w:szCs w:val="20"/>
                <w:lang w:eastAsia="pl-PL"/>
              </w:rPr>
              <w:t>Udział % podmiotów wyrejestrowanych w ogólnej liczbie podmiotów wpisanych do rejestru REGON</w:t>
            </w:r>
          </w:p>
        </w:tc>
      </w:tr>
      <w:tr w:rsidR="00BE7B8F" w:rsidRPr="00AA5192" w14:paraId="1693560A" w14:textId="77777777" w:rsidTr="004D5366">
        <w:trPr>
          <w:trHeight w:val="340"/>
        </w:trPr>
        <w:tc>
          <w:tcPr>
            <w:tcW w:w="1544" w:type="pct"/>
            <w:vMerge/>
            <w:tcBorders>
              <w:top w:val="single" w:sz="4" w:space="0" w:color="auto"/>
              <w:left w:val="single" w:sz="4" w:space="0" w:color="auto"/>
              <w:bottom w:val="single" w:sz="4" w:space="0" w:color="auto"/>
              <w:right w:val="single" w:sz="4" w:space="0" w:color="auto"/>
            </w:tcBorders>
            <w:vAlign w:val="center"/>
            <w:hideMark/>
          </w:tcPr>
          <w:p w14:paraId="63F5E095" w14:textId="77777777" w:rsidR="00BE7B8F" w:rsidRPr="00CD7881" w:rsidRDefault="00BE7B8F" w:rsidP="003A4812">
            <w:pPr>
              <w:spacing w:after="0" w:line="240" w:lineRule="auto"/>
              <w:rPr>
                <w:rFonts w:ascii="Times New Roman" w:eastAsia="Times New Roman" w:hAnsi="Times New Roman" w:cs="Times New Roman"/>
                <w:b/>
                <w:bCs/>
                <w:color w:val="000000"/>
                <w:sz w:val="20"/>
                <w:szCs w:val="20"/>
                <w:lang w:eastAsia="pl-PL"/>
              </w:rPr>
            </w:pPr>
          </w:p>
        </w:tc>
        <w:tc>
          <w:tcPr>
            <w:tcW w:w="285" w:type="pct"/>
            <w:tcBorders>
              <w:top w:val="nil"/>
              <w:left w:val="nil"/>
              <w:bottom w:val="single" w:sz="4" w:space="0" w:color="auto"/>
              <w:right w:val="single" w:sz="4" w:space="0" w:color="auto"/>
            </w:tcBorders>
            <w:shd w:val="clear" w:color="000000" w:fill="F2F2F2"/>
            <w:vAlign w:val="center"/>
            <w:hideMark/>
          </w:tcPr>
          <w:p w14:paraId="6AB5A50B" w14:textId="77777777" w:rsidR="00BE7B8F" w:rsidRPr="00CD7881"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CD7881">
              <w:rPr>
                <w:rFonts w:ascii="Times New Roman" w:eastAsia="Times New Roman" w:hAnsi="Times New Roman" w:cs="Times New Roman"/>
                <w:b/>
                <w:bCs/>
                <w:color w:val="000000"/>
                <w:sz w:val="20"/>
                <w:szCs w:val="20"/>
                <w:lang w:eastAsia="pl-PL"/>
              </w:rPr>
              <w:t>2016</w:t>
            </w:r>
          </w:p>
        </w:tc>
        <w:tc>
          <w:tcPr>
            <w:tcW w:w="285" w:type="pct"/>
            <w:tcBorders>
              <w:top w:val="nil"/>
              <w:left w:val="nil"/>
              <w:bottom w:val="single" w:sz="4" w:space="0" w:color="auto"/>
              <w:right w:val="single" w:sz="4" w:space="0" w:color="auto"/>
            </w:tcBorders>
            <w:shd w:val="clear" w:color="000000" w:fill="F2F2F2"/>
            <w:vAlign w:val="center"/>
            <w:hideMark/>
          </w:tcPr>
          <w:p w14:paraId="55898CEF" w14:textId="77777777" w:rsidR="00BE7B8F" w:rsidRPr="00CD7881"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CD7881">
              <w:rPr>
                <w:rFonts w:ascii="Times New Roman" w:eastAsia="Times New Roman" w:hAnsi="Times New Roman" w:cs="Times New Roman"/>
                <w:b/>
                <w:bCs/>
                <w:color w:val="000000" w:themeColor="text1"/>
                <w:sz w:val="20"/>
                <w:szCs w:val="20"/>
                <w:lang w:eastAsia="pl-PL"/>
              </w:rPr>
              <w:t>2017</w:t>
            </w:r>
          </w:p>
        </w:tc>
        <w:tc>
          <w:tcPr>
            <w:tcW w:w="312" w:type="pct"/>
            <w:tcBorders>
              <w:top w:val="nil"/>
              <w:left w:val="nil"/>
              <w:bottom w:val="single" w:sz="4" w:space="0" w:color="auto"/>
              <w:right w:val="single" w:sz="4" w:space="0" w:color="auto"/>
            </w:tcBorders>
            <w:shd w:val="clear" w:color="000000" w:fill="F2F2F2"/>
            <w:vAlign w:val="center"/>
            <w:hideMark/>
          </w:tcPr>
          <w:p w14:paraId="18F082EB" w14:textId="77777777" w:rsidR="00BE7B8F" w:rsidRPr="00CD7881"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CD7881">
              <w:rPr>
                <w:rFonts w:ascii="Times New Roman" w:eastAsia="Times New Roman" w:hAnsi="Times New Roman" w:cs="Times New Roman"/>
                <w:b/>
                <w:bCs/>
                <w:color w:val="000000" w:themeColor="text1"/>
                <w:sz w:val="20"/>
                <w:szCs w:val="20"/>
                <w:lang w:eastAsia="pl-PL"/>
              </w:rPr>
              <w:t>2018</w:t>
            </w:r>
          </w:p>
        </w:tc>
        <w:tc>
          <w:tcPr>
            <w:tcW w:w="285" w:type="pct"/>
            <w:tcBorders>
              <w:top w:val="nil"/>
              <w:left w:val="nil"/>
              <w:bottom w:val="single" w:sz="4" w:space="0" w:color="auto"/>
              <w:right w:val="single" w:sz="4" w:space="0" w:color="auto"/>
            </w:tcBorders>
            <w:shd w:val="clear" w:color="000000" w:fill="F2F2F2"/>
            <w:vAlign w:val="center"/>
            <w:hideMark/>
          </w:tcPr>
          <w:p w14:paraId="5DDB3FE5" w14:textId="77777777" w:rsidR="00BE7B8F" w:rsidRPr="00CD7881"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CD7881">
              <w:rPr>
                <w:rFonts w:ascii="Times New Roman" w:eastAsia="Times New Roman" w:hAnsi="Times New Roman" w:cs="Times New Roman"/>
                <w:b/>
                <w:bCs/>
                <w:color w:val="000000" w:themeColor="text1"/>
                <w:sz w:val="20"/>
                <w:szCs w:val="20"/>
                <w:lang w:eastAsia="pl-PL"/>
              </w:rPr>
              <w:t>2019</w:t>
            </w:r>
          </w:p>
        </w:tc>
        <w:tc>
          <w:tcPr>
            <w:tcW w:w="285" w:type="pct"/>
            <w:tcBorders>
              <w:top w:val="nil"/>
              <w:left w:val="nil"/>
              <w:bottom w:val="single" w:sz="4" w:space="0" w:color="auto"/>
              <w:right w:val="single" w:sz="4" w:space="0" w:color="auto"/>
            </w:tcBorders>
            <w:shd w:val="clear" w:color="000000" w:fill="F2F2F2"/>
            <w:vAlign w:val="center"/>
            <w:hideMark/>
          </w:tcPr>
          <w:p w14:paraId="3F2F1BD1" w14:textId="77777777" w:rsidR="00BE7B8F" w:rsidRPr="00CD7881"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CD7881">
              <w:rPr>
                <w:rFonts w:ascii="Times New Roman" w:eastAsia="Times New Roman" w:hAnsi="Times New Roman" w:cs="Times New Roman"/>
                <w:b/>
                <w:bCs/>
                <w:color w:val="000000" w:themeColor="text1"/>
                <w:sz w:val="20"/>
                <w:szCs w:val="20"/>
                <w:lang w:eastAsia="pl-PL"/>
              </w:rPr>
              <w:t>2020</w:t>
            </w:r>
          </w:p>
        </w:tc>
        <w:tc>
          <w:tcPr>
            <w:tcW w:w="287" w:type="pct"/>
            <w:tcBorders>
              <w:top w:val="nil"/>
              <w:left w:val="nil"/>
              <w:bottom w:val="single" w:sz="4" w:space="0" w:color="auto"/>
              <w:right w:val="single" w:sz="4" w:space="0" w:color="auto"/>
            </w:tcBorders>
            <w:shd w:val="clear" w:color="000000" w:fill="F2F2F2"/>
            <w:vAlign w:val="center"/>
            <w:hideMark/>
          </w:tcPr>
          <w:p w14:paraId="0D4B02C9" w14:textId="77777777" w:rsidR="00BE7B8F" w:rsidRPr="00CD7881"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CD7881">
              <w:rPr>
                <w:rFonts w:ascii="Times New Roman" w:eastAsia="Times New Roman" w:hAnsi="Times New Roman" w:cs="Times New Roman"/>
                <w:b/>
                <w:bCs/>
                <w:color w:val="000000" w:themeColor="text1"/>
                <w:sz w:val="20"/>
                <w:szCs w:val="20"/>
                <w:lang w:eastAsia="pl-PL"/>
              </w:rPr>
              <w:t>2021</w:t>
            </w:r>
          </w:p>
        </w:tc>
        <w:tc>
          <w:tcPr>
            <w:tcW w:w="285" w:type="pct"/>
            <w:tcBorders>
              <w:top w:val="nil"/>
              <w:left w:val="nil"/>
              <w:bottom w:val="single" w:sz="4" w:space="0" w:color="auto"/>
              <w:right w:val="single" w:sz="4" w:space="0" w:color="auto"/>
            </w:tcBorders>
            <w:shd w:val="clear" w:color="000000" w:fill="F2F2F2"/>
            <w:vAlign w:val="center"/>
            <w:hideMark/>
          </w:tcPr>
          <w:p w14:paraId="11B6950A" w14:textId="77777777" w:rsidR="00BE7B8F" w:rsidRPr="00CD7881"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CD7881">
              <w:rPr>
                <w:rFonts w:ascii="Times New Roman" w:eastAsia="Times New Roman" w:hAnsi="Times New Roman" w:cs="Times New Roman"/>
                <w:b/>
                <w:bCs/>
                <w:sz w:val="20"/>
                <w:szCs w:val="20"/>
                <w:lang w:eastAsia="pl-PL"/>
              </w:rPr>
              <w:t>2016</w:t>
            </w:r>
          </w:p>
        </w:tc>
        <w:tc>
          <w:tcPr>
            <w:tcW w:w="285" w:type="pct"/>
            <w:tcBorders>
              <w:top w:val="nil"/>
              <w:left w:val="nil"/>
              <w:bottom w:val="single" w:sz="4" w:space="0" w:color="auto"/>
              <w:right w:val="single" w:sz="4" w:space="0" w:color="auto"/>
            </w:tcBorders>
            <w:shd w:val="clear" w:color="000000" w:fill="F2F2F2"/>
            <w:vAlign w:val="center"/>
            <w:hideMark/>
          </w:tcPr>
          <w:p w14:paraId="24806711" w14:textId="77777777" w:rsidR="00BE7B8F" w:rsidRPr="00CD7881"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CD7881">
              <w:rPr>
                <w:rFonts w:ascii="Times New Roman" w:eastAsia="Times New Roman" w:hAnsi="Times New Roman" w:cs="Times New Roman"/>
                <w:b/>
                <w:bCs/>
                <w:color w:val="000000" w:themeColor="text1"/>
                <w:sz w:val="20"/>
                <w:szCs w:val="20"/>
                <w:lang w:eastAsia="pl-PL"/>
              </w:rPr>
              <w:t>2017</w:t>
            </w:r>
          </w:p>
        </w:tc>
        <w:tc>
          <w:tcPr>
            <w:tcW w:w="285" w:type="pct"/>
            <w:tcBorders>
              <w:top w:val="nil"/>
              <w:left w:val="nil"/>
              <w:bottom w:val="single" w:sz="4" w:space="0" w:color="auto"/>
              <w:right w:val="single" w:sz="4" w:space="0" w:color="auto"/>
            </w:tcBorders>
            <w:shd w:val="clear" w:color="000000" w:fill="F2F2F2"/>
            <w:vAlign w:val="center"/>
            <w:hideMark/>
          </w:tcPr>
          <w:p w14:paraId="6CFEC71F" w14:textId="77777777" w:rsidR="00BE7B8F" w:rsidRPr="00CD7881"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CD7881">
              <w:rPr>
                <w:rFonts w:ascii="Times New Roman" w:eastAsia="Times New Roman" w:hAnsi="Times New Roman" w:cs="Times New Roman"/>
                <w:b/>
                <w:bCs/>
                <w:color w:val="000000" w:themeColor="text1"/>
                <w:sz w:val="20"/>
                <w:szCs w:val="20"/>
                <w:lang w:eastAsia="pl-PL"/>
              </w:rPr>
              <w:t>2018</w:t>
            </w:r>
          </w:p>
        </w:tc>
        <w:tc>
          <w:tcPr>
            <w:tcW w:w="285" w:type="pct"/>
            <w:tcBorders>
              <w:top w:val="nil"/>
              <w:left w:val="nil"/>
              <w:bottom w:val="single" w:sz="4" w:space="0" w:color="auto"/>
              <w:right w:val="single" w:sz="4" w:space="0" w:color="auto"/>
            </w:tcBorders>
            <w:shd w:val="clear" w:color="000000" w:fill="F2F2F2"/>
            <w:vAlign w:val="center"/>
            <w:hideMark/>
          </w:tcPr>
          <w:p w14:paraId="0529E933" w14:textId="77777777" w:rsidR="00BE7B8F" w:rsidRPr="00CD7881"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CD7881">
              <w:rPr>
                <w:rFonts w:ascii="Times New Roman" w:eastAsia="Times New Roman" w:hAnsi="Times New Roman" w:cs="Times New Roman"/>
                <w:b/>
                <w:bCs/>
                <w:color w:val="000000" w:themeColor="text1"/>
                <w:sz w:val="20"/>
                <w:szCs w:val="20"/>
                <w:lang w:eastAsia="pl-PL"/>
              </w:rPr>
              <w:t>2019</w:t>
            </w:r>
          </w:p>
        </w:tc>
        <w:tc>
          <w:tcPr>
            <w:tcW w:w="285" w:type="pct"/>
            <w:tcBorders>
              <w:top w:val="nil"/>
              <w:left w:val="nil"/>
              <w:bottom w:val="single" w:sz="4" w:space="0" w:color="auto"/>
              <w:right w:val="single" w:sz="4" w:space="0" w:color="auto"/>
            </w:tcBorders>
            <w:shd w:val="clear" w:color="000000" w:fill="F2F2F2"/>
            <w:vAlign w:val="center"/>
            <w:hideMark/>
          </w:tcPr>
          <w:p w14:paraId="33E40399" w14:textId="77777777" w:rsidR="00BE7B8F" w:rsidRPr="00CD7881"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CD7881">
              <w:rPr>
                <w:rFonts w:ascii="Times New Roman" w:eastAsia="Times New Roman" w:hAnsi="Times New Roman" w:cs="Times New Roman"/>
                <w:b/>
                <w:bCs/>
                <w:color w:val="000000" w:themeColor="text1"/>
                <w:sz w:val="20"/>
                <w:szCs w:val="20"/>
                <w:lang w:eastAsia="pl-PL"/>
              </w:rPr>
              <w:t>2020</w:t>
            </w:r>
          </w:p>
        </w:tc>
        <w:tc>
          <w:tcPr>
            <w:tcW w:w="293" w:type="pct"/>
            <w:tcBorders>
              <w:top w:val="nil"/>
              <w:left w:val="nil"/>
              <w:bottom w:val="single" w:sz="4" w:space="0" w:color="auto"/>
              <w:right w:val="single" w:sz="4" w:space="0" w:color="auto"/>
            </w:tcBorders>
            <w:shd w:val="clear" w:color="000000" w:fill="F2F2F2"/>
            <w:vAlign w:val="center"/>
            <w:hideMark/>
          </w:tcPr>
          <w:p w14:paraId="4D6AD5A7" w14:textId="77777777" w:rsidR="00BE7B8F" w:rsidRPr="00CD7881"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CD7881">
              <w:rPr>
                <w:rFonts w:ascii="Times New Roman" w:eastAsia="Times New Roman" w:hAnsi="Times New Roman" w:cs="Times New Roman"/>
                <w:b/>
                <w:bCs/>
                <w:color w:val="000000" w:themeColor="text1"/>
                <w:sz w:val="20"/>
                <w:szCs w:val="20"/>
                <w:lang w:eastAsia="pl-PL"/>
              </w:rPr>
              <w:t>2021</w:t>
            </w:r>
          </w:p>
        </w:tc>
      </w:tr>
      <w:tr w:rsidR="004D5366" w:rsidRPr="00AA5192" w14:paraId="03372603" w14:textId="77777777" w:rsidTr="004D5366">
        <w:trPr>
          <w:trHeight w:val="340"/>
        </w:trPr>
        <w:tc>
          <w:tcPr>
            <w:tcW w:w="1544" w:type="pct"/>
            <w:tcBorders>
              <w:top w:val="nil"/>
              <w:left w:val="single" w:sz="4" w:space="0" w:color="auto"/>
              <w:bottom w:val="single" w:sz="4" w:space="0" w:color="auto"/>
              <w:right w:val="single" w:sz="4" w:space="0" w:color="auto"/>
            </w:tcBorders>
            <w:noWrap/>
            <w:vAlign w:val="center"/>
            <w:hideMark/>
          </w:tcPr>
          <w:p w14:paraId="2D588677" w14:textId="36381C76" w:rsidR="004D5366" w:rsidRPr="00CD7881" w:rsidRDefault="004D5366" w:rsidP="004D5366">
            <w:pPr>
              <w:spacing w:after="0" w:line="240" w:lineRule="auto"/>
              <w:rPr>
                <w:rFonts w:ascii="Times New Roman" w:eastAsia="Times New Roman" w:hAnsi="Times New Roman" w:cs="Times New Roman"/>
                <w:b/>
                <w:bCs/>
                <w:color w:val="000000"/>
                <w:sz w:val="20"/>
                <w:szCs w:val="20"/>
                <w:lang w:eastAsia="pl-PL"/>
              </w:rPr>
            </w:pPr>
            <w:r w:rsidRPr="00CD7881">
              <w:rPr>
                <w:rFonts w:ascii="Times New Roman" w:eastAsia="Times New Roman" w:hAnsi="Times New Roman" w:cs="Times New Roman"/>
                <w:b/>
                <w:bCs/>
                <w:color w:val="000000"/>
                <w:sz w:val="20"/>
                <w:szCs w:val="20"/>
                <w:lang w:eastAsia="pl-PL"/>
              </w:rPr>
              <w:t xml:space="preserve">LGD </w:t>
            </w:r>
            <w:r>
              <w:rPr>
                <w:rFonts w:ascii="Times New Roman" w:eastAsia="Times New Roman" w:hAnsi="Times New Roman" w:cs="Times New Roman"/>
                <w:b/>
                <w:bCs/>
                <w:color w:val="000000"/>
                <w:sz w:val="20"/>
                <w:szCs w:val="20"/>
                <w:lang w:eastAsia="pl-PL"/>
              </w:rPr>
              <w:t>Rozwój Ziemi Lubaczowskiej</w:t>
            </w:r>
          </w:p>
        </w:tc>
        <w:tc>
          <w:tcPr>
            <w:tcW w:w="285" w:type="pct"/>
            <w:tcBorders>
              <w:top w:val="nil"/>
              <w:left w:val="nil"/>
              <w:bottom w:val="single" w:sz="4" w:space="0" w:color="auto"/>
              <w:right w:val="single" w:sz="4" w:space="0" w:color="auto"/>
            </w:tcBorders>
            <w:noWrap/>
            <w:vAlign w:val="center"/>
            <w:hideMark/>
          </w:tcPr>
          <w:p w14:paraId="382B4BFD" w14:textId="1AF6138A" w:rsidR="004D5366" w:rsidRPr="004D5366" w:rsidRDefault="004D5366" w:rsidP="004D5366">
            <w:pPr>
              <w:spacing w:after="0" w:line="240" w:lineRule="auto"/>
              <w:jc w:val="center"/>
              <w:rPr>
                <w:rFonts w:ascii="Times New Roman" w:eastAsia="Times New Roman" w:hAnsi="Times New Roman" w:cs="Times New Roman"/>
                <w:b/>
                <w:bCs/>
                <w:color w:val="000000"/>
                <w:sz w:val="20"/>
                <w:szCs w:val="20"/>
                <w:lang w:eastAsia="pl-PL"/>
              </w:rPr>
            </w:pPr>
            <w:r w:rsidRPr="004D5366">
              <w:rPr>
                <w:rFonts w:ascii="Times New Roman" w:hAnsi="Times New Roman" w:cs="Times New Roman"/>
                <w:b/>
                <w:bCs/>
                <w:color w:val="000000"/>
                <w:sz w:val="20"/>
                <w:szCs w:val="20"/>
              </w:rPr>
              <w:t>45</w:t>
            </w:r>
          </w:p>
        </w:tc>
        <w:tc>
          <w:tcPr>
            <w:tcW w:w="285" w:type="pct"/>
            <w:tcBorders>
              <w:top w:val="nil"/>
              <w:left w:val="nil"/>
              <w:bottom w:val="single" w:sz="4" w:space="0" w:color="auto"/>
              <w:right w:val="single" w:sz="4" w:space="0" w:color="auto"/>
            </w:tcBorders>
            <w:noWrap/>
            <w:vAlign w:val="center"/>
            <w:hideMark/>
          </w:tcPr>
          <w:p w14:paraId="700EEAB2" w14:textId="724A7349" w:rsidR="004D5366" w:rsidRPr="004D5366" w:rsidRDefault="004D5366" w:rsidP="004D5366">
            <w:pPr>
              <w:spacing w:after="0" w:line="240" w:lineRule="auto"/>
              <w:jc w:val="center"/>
              <w:rPr>
                <w:rFonts w:ascii="Times New Roman" w:eastAsia="Times New Roman" w:hAnsi="Times New Roman" w:cs="Times New Roman"/>
                <w:b/>
                <w:bCs/>
                <w:color w:val="000000"/>
                <w:sz w:val="20"/>
                <w:szCs w:val="20"/>
                <w:lang w:eastAsia="pl-PL"/>
              </w:rPr>
            </w:pPr>
            <w:r w:rsidRPr="004D5366">
              <w:rPr>
                <w:rFonts w:ascii="Times New Roman" w:hAnsi="Times New Roman" w:cs="Times New Roman"/>
                <w:b/>
                <w:bCs/>
                <w:color w:val="000000"/>
                <w:sz w:val="20"/>
                <w:szCs w:val="20"/>
              </w:rPr>
              <w:t>46</w:t>
            </w:r>
          </w:p>
        </w:tc>
        <w:tc>
          <w:tcPr>
            <w:tcW w:w="312" w:type="pct"/>
            <w:tcBorders>
              <w:top w:val="nil"/>
              <w:left w:val="nil"/>
              <w:bottom w:val="single" w:sz="4" w:space="0" w:color="auto"/>
              <w:right w:val="single" w:sz="4" w:space="0" w:color="auto"/>
            </w:tcBorders>
            <w:noWrap/>
            <w:vAlign w:val="center"/>
            <w:hideMark/>
          </w:tcPr>
          <w:p w14:paraId="074E9AF0" w14:textId="7E3B23F4" w:rsidR="004D5366" w:rsidRPr="004D5366" w:rsidRDefault="004D5366" w:rsidP="004D5366">
            <w:pPr>
              <w:spacing w:after="0" w:line="240" w:lineRule="auto"/>
              <w:jc w:val="center"/>
              <w:rPr>
                <w:rFonts w:ascii="Times New Roman" w:eastAsia="Times New Roman" w:hAnsi="Times New Roman" w:cs="Times New Roman"/>
                <w:b/>
                <w:bCs/>
                <w:color w:val="000000"/>
                <w:sz w:val="20"/>
                <w:szCs w:val="20"/>
                <w:lang w:eastAsia="pl-PL"/>
              </w:rPr>
            </w:pPr>
            <w:r w:rsidRPr="004D5366">
              <w:rPr>
                <w:rFonts w:ascii="Times New Roman" w:hAnsi="Times New Roman" w:cs="Times New Roman"/>
                <w:b/>
                <w:bCs/>
                <w:color w:val="000000"/>
                <w:sz w:val="20"/>
                <w:szCs w:val="20"/>
              </w:rPr>
              <w:t>47</w:t>
            </w:r>
          </w:p>
        </w:tc>
        <w:tc>
          <w:tcPr>
            <w:tcW w:w="285" w:type="pct"/>
            <w:tcBorders>
              <w:top w:val="nil"/>
              <w:left w:val="nil"/>
              <w:bottom w:val="single" w:sz="4" w:space="0" w:color="auto"/>
              <w:right w:val="single" w:sz="4" w:space="0" w:color="auto"/>
            </w:tcBorders>
            <w:noWrap/>
            <w:vAlign w:val="center"/>
            <w:hideMark/>
          </w:tcPr>
          <w:p w14:paraId="6D9AAECB" w14:textId="3A5B1536" w:rsidR="004D5366" w:rsidRPr="004D5366" w:rsidRDefault="004D5366" w:rsidP="004D5366">
            <w:pPr>
              <w:spacing w:after="0" w:line="240" w:lineRule="auto"/>
              <w:jc w:val="center"/>
              <w:rPr>
                <w:rFonts w:ascii="Times New Roman" w:eastAsia="Times New Roman" w:hAnsi="Times New Roman" w:cs="Times New Roman"/>
                <w:b/>
                <w:bCs/>
                <w:color w:val="000000"/>
                <w:sz w:val="20"/>
                <w:szCs w:val="20"/>
                <w:lang w:eastAsia="pl-PL"/>
              </w:rPr>
            </w:pPr>
            <w:r w:rsidRPr="004D5366">
              <w:rPr>
                <w:rFonts w:ascii="Times New Roman" w:hAnsi="Times New Roman" w:cs="Times New Roman"/>
                <w:b/>
                <w:bCs/>
                <w:color w:val="000000"/>
                <w:sz w:val="20"/>
                <w:szCs w:val="20"/>
              </w:rPr>
              <w:t>37</w:t>
            </w:r>
          </w:p>
        </w:tc>
        <w:tc>
          <w:tcPr>
            <w:tcW w:w="285" w:type="pct"/>
            <w:tcBorders>
              <w:top w:val="nil"/>
              <w:left w:val="nil"/>
              <w:bottom w:val="single" w:sz="4" w:space="0" w:color="auto"/>
              <w:right w:val="single" w:sz="4" w:space="0" w:color="auto"/>
            </w:tcBorders>
            <w:noWrap/>
            <w:vAlign w:val="center"/>
            <w:hideMark/>
          </w:tcPr>
          <w:p w14:paraId="62309822" w14:textId="4A41F021" w:rsidR="004D5366" w:rsidRPr="004D5366" w:rsidRDefault="004D5366" w:rsidP="004D5366">
            <w:pPr>
              <w:spacing w:after="0" w:line="240" w:lineRule="auto"/>
              <w:jc w:val="center"/>
              <w:rPr>
                <w:rFonts w:ascii="Times New Roman" w:eastAsia="Times New Roman" w:hAnsi="Times New Roman" w:cs="Times New Roman"/>
                <w:b/>
                <w:bCs/>
                <w:color w:val="000000"/>
                <w:sz w:val="20"/>
                <w:szCs w:val="20"/>
                <w:lang w:eastAsia="pl-PL"/>
              </w:rPr>
            </w:pPr>
            <w:r w:rsidRPr="004D5366">
              <w:rPr>
                <w:rFonts w:ascii="Times New Roman" w:hAnsi="Times New Roman" w:cs="Times New Roman"/>
                <w:b/>
                <w:bCs/>
                <w:color w:val="000000"/>
                <w:sz w:val="20"/>
                <w:szCs w:val="20"/>
              </w:rPr>
              <w:t>33</w:t>
            </w:r>
          </w:p>
        </w:tc>
        <w:tc>
          <w:tcPr>
            <w:tcW w:w="287" w:type="pct"/>
            <w:tcBorders>
              <w:top w:val="nil"/>
              <w:left w:val="nil"/>
              <w:bottom w:val="single" w:sz="4" w:space="0" w:color="auto"/>
              <w:right w:val="single" w:sz="4" w:space="0" w:color="auto"/>
            </w:tcBorders>
            <w:noWrap/>
            <w:vAlign w:val="center"/>
            <w:hideMark/>
          </w:tcPr>
          <w:p w14:paraId="7D4929E3" w14:textId="22AC0F51" w:rsidR="004D5366" w:rsidRPr="004D5366" w:rsidRDefault="004D5366" w:rsidP="004D5366">
            <w:pPr>
              <w:spacing w:after="0" w:line="240" w:lineRule="auto"/>
              <w:jc w:val="center"/>
              <w:rPr>
                <w:rFonts w:ascii="Times New Roman" w:eastAsia="Times New Roman" w:hAnsi="Times New Roman" w:cs="Times New Roman"/>
                <w:b/>
                <w:bCs/>
                <w:color w:val="000000"/>
                <w:sz w:val="20"/>
                <w:szCs w:val="20"/>
                <w:lang w:eastAsia="pl-PL"/>
              </w:rPr>
            </w:pPr>
            <w:r w:rsidRPr="004D5366">
              <w:rPr>
                <w:rFonts w:ascii="Times New Roman" w:hAnsi="Times New Roman" w:cs="Times New Roman"/>
                <w:b/>
                <w:bCs/>
                <w:color w:val="000000"/>
                <w:sz w:val="20"/>
                <w:szCs w:val="20"/>
              </w:rPr>
              <w:t>38</w:t>
            </w:r>
          </w:p>
        </w:tc>
        <w:tc>
          <w:tcPr>
            <w:tcW w:w="285" w:type="pct"/>
            <w:tcBorders>
              <w:top w:val="nil"/>
              <w:left w:val="nil"/>
              <w:bottom w:val="single" w:sz="4" w:space="0" w:color="auto"/>
              <w:right w:val="single" w:sz="4" w:space="0" w:color="auto"/>
            </w:tcBorders>
            <w:noWrap/>
            <w:vAlign w:val="center"/>
            <w:hideMark/>
          </w:tcPr>
          <w:p w14:paraId="7AD8EBFD" w14:textId="4112F20E" w:rsidR="004D5366" w:rsidRPr="00CD7881" w:rsidRDefault="004D5366" w:rsidP="004D5366">
            <w:pPr>
              <w:spacing w:after="0" w:line="240" w:lineRule="auto"/>
              <w:jc w:val="center"/>
              <w:rPr>
                <w:rFonts w:ascii="Times New Roman" w:eastAsia="Times New Roman" w:hAnsi="Times New Roman" w:cs="Times New Roman"/>
                <w:b/>
                <w:bCs/>
                <w:color w:val="000000"/>
                <w:sz w:val="20"/>
                <w:szCs w:val="20"/>
                <w:lang w:eastAsia="pl-PL"/>
              </w:rPr>
            </w:pPr>
            <w:r w:rsidRPr="005E3C46">
              <w:rPr>
                <w:rFonts w:ascii="Times New Roman" w:hAnsi="Times New Roman" w:cs="Times New Roman"/>
                <w:b/>
                <w:bCs/>
                <w:color w:val="000000"/>
                <w:sz w:val="20"/>
                <w:szCs w:val="20"/>
              </w:rPr>
              <w:t>7,9</w:t>
            </w:r>
          </w:p>
        </w:tc>
        <w:tc>
          <w:tcPr>
            <w:tcW w:w="285" w:type="pct"/>
            <w:tcBorders>
              <w:top w:val="nil"/>
              <w:left w:val="nil"/>
              <w:bottom w:val="single" w:sz="4" w:space="0" w:color="auto"/>
              <w:right w:val="single" w:sz="4" w:space="0" w:color="auto"/>
            </w:tcBorders>
            <w:noWrap/>
            <w:vAlign w:val="center"/>
            <w:hideMark/>
          </w:tcPr>
          <w:p w14:paraId="6EE232EE" w14:textId="47905EBD" w:rsidR="004D5366" w:rsidRPr="00CD7881" w:rsidRDefault="004D5366" w:rsidP="004D5366">
            <w:pPr>
              <w:spacing w:after="0" w:line="240" w:lineRule="auto"/>
              <w:jc w:val="center"/>
              <w:rPr>
                <w:rFonts w:ascii="Times New Roman" w:eastAsia="Times New Roman" w:hAnsi="Times New Roman" w:cs="Times New Roman"/>
                <w:b/>
                <w:bCs/>
                <w:color w:val="000000"/>
                <w:sz w:val="20"/>
                <w:szCs w:val="20"/>
                <w:lang w:eastAsia="pl-PL"/>
              </w:rPr>
            </w:pPr>
            <w:r w:rsidRPr="005E3C46">
              <w:rPr>
                <w:rFonts w:ascii="Times New Roman" w:hAnsi="Times New Roman" w:cs="Times New Roman"/>
                <w:b/>
                <w:bCs/>
                <w:color w:val="000000"/>
                <w:sz w:val="20"/>
                <w:szCs w:val="20"/>
              </w:rPr>
              <w:t>7,8</w:t>
            </w:r>
          </w:p>
        </w:tc>
        <w:tc>
          <w:tcPr>
            <w:tcW w:w="285" w:type="pct"/>
            <w:tcBorders>
              <w:top w:val="nil"/>
              <w:left w:val="nil"/>
              <w:bottom w:val="single" w:sz="4" w:space="0" w:color="auto"/>
              <w:right w:val="single" w:sz="4" w:space="0" w:color="auto"/>
            </w:tcBorders>
            <w:noWrap/>
            <w:vAlign w:val="center"/>
            <w:hideMark/>
          </w:tcPr>
          <w:p w14:paraId="76C8D58F" w14:textId="7DA786CE" w:rsidR="004D5366" w:rsidRPr="00CD7881" w:rsidRDefault="004D5366" w:rsidP="004D5366">
            <w:pPr>
              <w:spacing w:after="0" w:line="240" w:lineRule="auto"/>
              <w:jc w:val="center"/>
              <w:rPr>
                <w:rFonts w:ascii="Times New Roman" w:eastAsia="Times New Roman" w:hAnsi="Times New Roman" w:cs="Times New Roman"/>
                <w:b/>
                <w:bCs/>
                <w:color w:val="000000"/>
                <w:sz w:val="20"/>
                <w:szCs w:val="20"/>
                <w:lang w:eastAsia="pl-PL"/>
              </w:rPr>
            </w:pPr>
            <w:r w:rsidRPr="005E3C46">
              <w:rPr>
                <w:rFonts w:ascii="Times New Roman" w:hAnsi="Times New Roman" w:cs="Times New Roman"/>
                <w:b/>
                <w:bCs/>
                <w:color w:val="000000"/>
                <w:sz w:val="20"/>
                <w:szCs w:val="20"/>
              </w:rPr>
              <w:t>7,4</w:t>
            </w:r>
          </w:p>
        </w:tc>
        <w:tc>
          <w:tcPr>
            <w:tcW w:w="285" w:type="pct"/>
            <w:tcBorders>
              <w:top w:val="nil"/>
              <w:left w:val="nil"/>
              <w:bottom w:val="single" w:sz="4" w:space="0" w:color="auto"/>
              <w:right w:val="single" w:sz="4" w:space="0" w:color="auto"/>
            </w:tcBorders>
            <w:noWrap/>
            <w:vAlign w:val="center"/>
            <w:hideMark/>
          </w:tcPr>
          <w:p w14:paraId="11B5CDF5" w14:textId="4EADFD72" w:rsidR="004D5366" w:rsidRPr="00CD7881" w:rsidRDefault="004D5366" w:rsidP="004D5366">
            <w:pPr>
              <w:spacing w:after="0" w:line="240" w:lineRule="auto"/>
              <w:jc w:val="center"/>
              <w:rPr>
                <w:rFonts w:ascii="Times New Roman" w:eastAsia="Times New Roman" w:hAnsi="Times New Roman" w:cs="Times New Roman"/>
                <w:b/>
                <w:bCs/>
                <w:color w:val="000000"/>
                <w:sz w:val="20"/>
                <w:szCs w:val="20"/>
                <w:lang w:eastAsia="pl-PL"/>
              </w:rPr>
            </w:pPr>
            <w:r w:rsidRPr="005E3C46">
              <w:rPr>
                <w:rFonts w:ascii="Times New Roman" w:hAnsi="Times New Roman" w:cs="Times New Roman"/>
                <w:b/>
                <w:bCs/>
                <w:color w:val="000000"/>
                <w:sz w:val="20"/>
                <w:szCs w:val="20"/>
              </w:rPr>
              <w:t>5,7</w:t>
            </w:r>
          </w:p>
        </w:tc>
        <w:tc>
          <w:tcPr>
            <w:tcW w:w="285" w:type="pct"/>
            <w:tcBorders>
              <w:top w:val="nil"/>
              <w:left w:val="nil"/>
              <w:bottom w:val="single" w:sz="4" w:space="0" w:color="auto"/>
              <w:right w:val="single" w:sz="4" w:space="0" w:color="auto"/>
            </w:tcBorders>
            <w:noWrap/>
            <w:vAlign w:val="center"/>
            <w:hideMark/>
          </w:tcPr>
          <w:p w14:paraId="06AADEFD" w14:textId="664A8AF6" w:rsidR="004D5366" w:rsidRPr="00CD7881" w:rsidRDefault="004D5366" w:rsidP="004D5366">
            <w:pPr>
              <w:spacing w:after="0" w:line="240" w:lineRule="auto"/>
              <w:jc w:val="center"/>
              <w:rPr>
                <w:rFonts w:ascii="Times New Roman" w:eastAsia="Times New Roman" w:hAnsi="Times New Roman" w:cs="Times New Roman"/>
                <w:b/>
                <w:bCs/>
                <w:color w:val="000000"/>
                <w:sz w:val="20"/>
                <w:szCs w:val="20"/>
                <w:lang w:eastAsia="pl-PL"/>
              </w:rPr>
            </w:pPr>
            <w:r w:rsidRPr="005E3C46">
              <w:rPr>
                <w:rFonts w:ascii="Times New Roman" w:hAnsi="Times New Roman" w:cs="Times New Roman"/>
                <w:b/>
                <w:bCs/>
                <w:color w:val="000000"/>
                <w:sz w:val="20"/>
                <w:szCs w:val="20"/>
              </w:rPr>
              <w:t>4,7</w:t>
            </w:r>
          </w:p>
        </w:tc>
        <w:tc>
          <w:tcPr>
            <w:tcW w:w="293" w:type="pct"/>
            <w:tcBorders>
              <w:top w:val="nil"/>
              <w:left w:val="nil"/>
              <w:bottom w:val="single" w:sz="4" w:space="0" w:color="auto"/>
              <w:right w:val="single" w:sz="4" w:space="0" w:color="auto"/>
            </w:tcBorders>
            <w:noWrap/>
            <w:vAlign w:val="center"/>
            <w:hideMark/>
          </w:tcPr>
          <w:p w14:paraId="64393F1D" w14:textId="2E5FD947" w:rsidR="004D5366" w:rsidRPr="00CD7881" w:rsidRDefault="004D5366" w:rsidP="004D5366">
            <w:pPr>
              <w:spacing w:after="0" w:line="240" w:lineRule="auto"/>
              <w:jc w:val="center"/>
              <w:rPr>
                <w:rFonts w:ascii="Times New Roman" w:eastAsia="Times New Roman" w:hAnsi="Times New Roman" w:cs="Times New Roman"/>
                <w:b/>
                <w:bCs/>
                <w:color w:val="000000"/>
                <w:sz w:val="20"/>
                <w:szCs w:val="20"/>
                <w:lang w:eastAsia="pl-PL"/>
              </w:rPr>
            </w:pPr>
            <w:r w:rsidRPr="005E3C46">
              <w:rPr>
                <w:rFonts w:ascii="Times New Roman" w:hAnsi="Times New Roman" w:cs="Times New Roman"/>
                <w:b/>
                <w:bCs/>
                <w:color w:val="000000"/>
                <w:sz w:val="20"/>
                <w:szCs w:val="20"/>
              </w:rPr>
              <w:t>5,1</w:t>
            </w:r>
          </w:p>
        </w:tc>
      </w:tr>
      <w:tr w:rsidR="004D5366" w:rsidRPr="00AA5192" w14:paraId="35AFA057" w14:textId="77777777" w:rsidTr="004D5366">
        <w:trPr>
          <w:trHeight w:val="340"/>
        </w:trPr>
        <w:tc>
          <w:tcPr>
            <w:tcW w:w="1544" w:type="pct"/>
            <w:tcBorders>
              <w:top w:val="nil"/>
              <w:left w:val="single" w:sz="4" w:space="0" w:color="auto"/>
              <w:bottom w:val="single" w:sz="4" w:space="0" w:color="auto"/>
              <w:right w:val="single" w:sz="4" w:space="0" w:color="auto"/>
            </w:tcBorders>
            <w:noWrap/>
            <w:vAlign w:val="center"/>
            <w:hideMark/>
          </w:tcPr>
          <w:p w14:paraId="75B9F8D5" w14:textId="7D68FCAD" w:rsidR="004D5366" w:rsidRPr="00CD7881" w:rsidRDefault="004D5366" w:rsidP="004D5366">
            <w:pPr>
              <w:spacing w:after="0" w:line="240" w:lineRule="auto"/>
              <w:rPr>
                <w:rFonts w:ascii="Times New Roman" w:eastAsia="Times New Roman" w:hAnsi="Times New Roman" w:cs="Times New Roman"/>
                <w:color w:val="000000"/>
                <w:sz w:val="20"/>
                <w:szCs w:val="20"/>
                <w:lang w:eastAsia="pl-PL"/>
              </w:rPr>
            </w:pPr>
            <w:r w:rsidRPr="00CD7881">
              <w:rPr>
                <w:rFonts w:ascii="Times New Roman" w:eastAsia="Times New Roman" w:hAnsi="Times New Roman" w:cs="Times New Roman"/>
                <w:color w:val="000000"/>
                <w:sz w:val="20"/>
                <w:szCs w:val="20"/>
                <w:lang w:eastAsia="pl-PL"/>
              </w:rPr>
              <w:t xml:space="preserve">województwo </w:t>
            </w:r>
            <w:r>
              <w:rPr>
                <w:rFonts w:ascii="Times New Roman" w:eastAsia="Times New Roman" w:hAnsi="Times New Roman" w:cs="Times New Roman"/>
                <w:color w:val="000000"/>
                <w:sz w:val="20"/>
                <w:szCs w:val="20"/>
                <w:lang w:eastAsia="pl-PL"/>
              </w:rPr>
              <w:t>podkarpackie</w:t>
            </w:r>
          </w:p>
        </w:tc>
        <w:tc>
          <w:tcPr>
            <w:tcW w:w="285" w:type="pct"/>
            <w:tcBorders>
              <w:top w:val="nil"/>
              <w:left w:val="nil"/>
              <w:bottom w:val="single" w:sz="4" w:space="0" w:color="auto"/>
              <w:right w:val="single" w:sz="4" w:space="0" w:color="auto"/>
            </w:tcBorders>
            <w:noWrap/>
            <w:vAlign w:val="center"/>
            <w:hideMark/>
          </w:tcPr>
          <w:p w14:paraId="7A8C08FA" w14:textId="1676F9D2" w:rsidR="004D5366" w:rsidRPr="004D5366" w:rsidRDefault="004D5366" w:rsidP="004D5366">
            <w:pPr>
              <w:spacing w:after="0" w:line="240" w:lineRule="auto"/>
              <w:jc w:val="center"/>
              <w:rPr>
                <w:rFonts w:ascii="Times New Roman" w:eastAsia="Times New Roman" w:hAnsi="Times New Roman" w:cs="Times New Roman"/>
                <w:color w:val="000000"/>
                <w:sz w:val="20"/>
                <w:szCs w:val="20"/>
                <w:lang w:eastAsia="pl-PL"/>
              </w:rPr>
            </w:pPr>
            <w:r w:rsidRPr="004D5366">
              <w:rPr>
                <w:rFonts w:ascii="Times New Roman" w:hAnsi="Times New Roman" w:cs="Times New Roman"/>
                <w:color w:val="000000"/>
                <w:sz w:val="20"/>
                <w:szCs w:val="20"/>
              </w:rPr>
              <w:t>53</w:t>
            </w:r>
          </w:p>
        </w:tc>
        <w:tc>
          <w:tcPr>
            <w:tcW w:w="285" w:type="pct"/>
            <w:tcBorders>
              <w:top w:val="nil"/>
              <w:left w:val="nil"/>
              <w:bottom w:val="single" w:sz="4" w:space="0" w:color="auto"/>
              <w:right w:val="single" w:sz="4" w:space="0" w:color="auto"/>
            </w:tcBorders>
            <w:noWrap/>
            <w:vAlign w:val="center"/>
            <w:hideMark/>
          </w:tcPr>
          <w:p w14:paraId="69414A7D" w14:textId="4D28FF16" w:rsidR="004D5366" w:rsidRPr="004D5366" w:rsidRDefault="004D5366" w:rsidP="004D5366">
            <w:pPr>
              <w:spacing w:after="0" w:line="240" w:lineRule="auto"/>
              <w:jc w:val="center"/>
              <w:rPr>
                <w:rFonts w:ascii="Times New Roman" w:eastAsia="Times New Roman" w:hAnsi="Times New Roman" w:cs="Times New Roman"/>
                <w:color w:val="000000"/>
                <w:sz w:val="20"/>
                <w:szCs w:val="20"/>
                <w:lang w:eastAsia="pl-PL"/>
              </w:rPr>
            </w:pPr>
            <w:r w:rsidRPr="004D5366">
              <w:rPr>
                <w:rFonts w:ascii="Times New Roman" w:hAnsi="Times New Roman" w:cs="Times New Roman"/>
                <w:color w:val="000000"/>
                <w:sz w:val="20"/>
                <w:szCs w:val="20"/>
              </w:rPr>
              <w:t>56</w:t>
            </w:r>
          </w:p>
        </w:tc>
        <w:tc>
          <w:tcPr>
            <w:tcW w:w="312" w:type="pct"/>
            <w:tcBorders>
              <w:top w:val="nil"/>
              <w:left w:val="nil"/>
              <w:bottom w:val="single" w:sz="4" w:space="0" w:color="auto"/>
              <w:right w:val="single" w:sz="4" w:space="0" w:color="auto"/>
            </w:tcBorders>
            <w:noWrap/>
            <w:vAlign w:val="center"/>
            <w:hideMark/>
          </w:tcPr>
          <w:p w14:paraId="08D39E5E" w14:textId="6DDEFD5D" w:rsidR="004D5366" w:rsidRPr="004D5366" w:rsidRDefault="004D5366" w:rsidP="004D5366">
            <w:pPr>
              <w:spacing w:after="0" w:line="240" w:lineRule="auto"/>
              <w:jc w:val="center"/>
              <w:rPr>
                <w:rFonts w:ascii="Times New Roman" w:eastAsia="Times New Roman" w:hAnsi="Times New Roman" w:cs="Times New Roman"/>
                <w:color w:val="000000"/>
                <w:sz w:val="20"/>
                <w:szCs w:val="20"/>
                <w:lang w:eastAsia="pl-PL"/>
              </w:rPr>
            </w:pPr>
            <w:r w:rsidRPr="004D5366">
              <w:rPr>
                <w:rFonts w:ascii="Times New Roman" w:hAnsi="Times New Roman" w:cs="Times New Roman"/>
                <w:color w:val="000000"/>
                <w:sz w:val="20"/>
                <w:szCs w:val="20"/>
              </w:rPr>
              <w:t>57</w:t>
            </w:r>
          </w:p>
        </w:tc>
        <w:tc>
          <w:tcPr>
            <w:tcW w:w="285" w:type="pct"/>
            <w:tcBorders>
              <w:top w:val="nil"/>
              <w:left w:val="nil"/>
              <w:bottom w:val="single" w:sz="4" w:space="0" w:color="auto"/>
              <w:right w:val="single" w:sz="4" w:space="0" w:color="auto"/>
            </w:tcBorders>
            <w:noWrap/>
            <w:vAlign w:val="center"/>
            <w:hideMark/>
          </w:tcPr>
          <w:p w14:paraId="396F206A" w14:textId="16A1A9B8" w:rsidR="004D5366" w:rsidRPr="004D5366" w:rsidRDefault="004D5366" w:rsidP="004D5366">
            <w:pPr>
              <w:spacing w:after="0" w:line="240" w:lineRule="auto"/>
              <w:jc w:val="center"/>
              <w:rPr>
                <w:rFonts w:ascii="Times New Roman" w:eastAsia="Times New Roman" w:hAnsi="Times New Roman" w:cs="Times New Roman"/>
                <w:color w:val="000000"/>
                <w:sz w:val="20"/>
                <w:szCs w:val="20"/>
                <w:lang w:eastAsia="pl-PL"/>
              </w:rPr>
            </w:pPr>
            <w:r w:rsidRPr="004D5366">
              <w:rPr>
                <w:rFonts w:ascii="Times New Roman" w:hAnsi="Times New Roman" w:cs="Times New Roman"/>
                <w:color w:val="000000"/>
                <w:sz w:val="20"/>
                <w:szCs w:val="20"/>
              </w:rPr>
              <w:t>39</w:t>
            </w:r>
          </w:p>
        </w:tc>
        <w:tc>
          <w:tcPr>
            <w:tcW w:w="285" w:type="pct"/>
            <w:tcBorders>
              <w:top w:val="nil"/>
              <w:left w:val="nil"/>
              <w:bottom w:val="single" w:sz="4" w:space="0" w:color="auto"/>
              <w:right w:val="single" w:sz="4" w:space="0" w:color="auto"/>
            </w:tcBorders>
            <w:noWrap/>
            <w:vAlign w:val="center"/>
            <w:hideMark/>
          </w:tcPr>
          <w:p w14:paraId="773B590C" w14:textId="293B95AD" w:rsidR="004D5366" w:rsidRPr="004D5366" w:rsidRDefault="004D5366" w:rsidP="004D5366">
            <w:pPr>
              <w:spacing w:after="0" w:line="240" w:lineRule="auto"/>
              <w:jc w:val="center"/>
              <w:rPr>
                <w:rFonts w:ascii="Times New Roman" w:eastAsia="Times New Roman" w:hAnsi="Times New Roman" w:cs="Times New Roman"/>
                <w:color w:val="000000"/>
                <w:sz w:val="20"/>
                <w:szCs w:val="20"/>
                <w:lang w:eastAsia="pl-PL"/>
              </w:rPr>
            </w:pPr>
            <w:r w:rsidRPr="004D5366">
              <w:rPr>
                <w:rFonts w:ascii="Times New Roman" w:hAnsi="Times New Roman" w:cs="Times New Roman"/>
                <w:color w:val="000000"/>
                <w:sz w:val="20"/>
                <w:szCs w:val="20"/>
              </w:rPr>
              <w:t>31</w:t>
            </w:r>
          </w:p>
        </w:tc>
        <w:tc>
          <w:tcPr>
            <w:tcW w:w="287" w:type="pct"/>
            <w:tcBorders>
              <w:top w:val="nil"/>
              <w:left w:val="nil"/>
              <w:bottom w:val="single" w:sz="4" w:space="0" w:color="auto"/>
              <w:right w:val="single" w:sz="4" w:space="0" w:color="auto"/>
            </w:tcBorders>
            <w:noWrap/>
            <w:vAlign w:val="center"/>
            <w:hideMark/>
          </w:tcPr>
          <w:p w14:paraId="3AD419B2" w14:textId="417E3BB4" w:rsidR="004D5366" w:rsidRPr="004D5366" w:rsidRDefault="004D5366" w:rsidP="004D5366">
            <w:pPr>
              <w:spacing w:after="0" w:line="240" w:lineRule="auto"/>
              <w:jc w:val="center"/>
              <w:rPr>
                <w:rFonts w:ascii="Times New Roman" w:eastAsia="Times New Roman" w:hAnsi="Times New Roman" w:cs="Times New Roman"/>
                <w:color w:val="000000"/>
                <w:sz w:val="20"/>
                <w:szCs w:val="20"/>
                <w:lang w:eastAsia="pl-PL"/>
              </w:rPr>
            </w:pPr>
            <w:r w:rsidRPr="004D5366">
              <w:rPr>
                <w:rFonts w:ascii="Times New Roman" w:hAnsi="Times New Roman" w:cs="Times New Roman"/>
                <w:color w:val="000000"/>
                <w:sz w:val="20"/>
                <w:szCs w:val="20"/>
              </w:rPr>
              <w:t>38</w:t>
            </w:r>
          </w:p>
        </w:tc>
        <w:tc>
          <w:tcPr>
            <w:tcW w:w="285" w:type="pct"/>
            <w:tcBorders>
              <w:top w:val="nil"/>
              <w:left w:val="nil"/>
              <w:bottom w:val="single" w:sz="4" w:space="0" w:color="auto"/>
              <w:right w:val="single" w:sz="4" w:space="0" w:color="auto"/>
            </w:tcBorders>
            <w:noWrap/>
            <w:vAlign w:val="center"/>
            <w:hideMark/>
          </w:tcPr>
          <w:p w14:paraId="75EA90B6" w14:textId="7FFD21B0" w:rsidR="004D5366" w:rsidRPr="00CD7881" w:rsidRDefault="004D5366" w:rsidP="004D5366">
            <w:pPr>
              <w:spacing w:after="0" w:line="240" w:lineRule="auto"/>
              <w:jc w:val="center"/>
              <w:rPr>
                <w:rFonts w:ascii="Times New Roman" w:eastAsia="Times New Roman" w:hAnsi="Times New Roman" w:cs="Times New Roman"/>
                <w:color w:val="000000"/>
                <w:sz w:val="20"/>
                <w:szCs w:val="20"/>
                <w:lang w:eastAsia="pl-PL"/>
              </w:rPr>
            </w:pPr>
            <w:r w:rsidRPr="005E3C46">
              <w:rPr>
                <w:rFonts w:ascii="Times New Roman" w:hAnsi="Times New Roman" w:cs="Times New Roman"/>
                <w:color w:val="000000"/>
                <w:sz w:val="20"/>
                <w:szCs w:val="20"/>
              </w:rPr>
              <w:t>6,8</w:t>
            </w:r>
          </w:p>
        </w:tc>
        <w:tc>
          <w:tcPr>
            <w:tcW w:w="285" w:type="pct"/>
            <w:tcBorders>
              <w:top w:val="nil"/>
              <w:left w:val="nil"/>
              <w:bottom w:val="single" w:sz="4" w:space="0" w:color="auto"/>
              <w:right w:val="single" w:sz="4" w:space="0" w:color="auto"/>
            </w:tcBorders>
            <w:noWrap/>
            <w:vAlign w:val="center"/>
            <w:hideMark/>
          </w:tcPr>
          <w:p w14:paraId="42BE8829" w14:textId="4E06E7E6" w:rsidR="004D5366" w:rsidRPr="00CD7881" w:rsidRDefault="004D5366" w:rsidP="004D5366">
            <w:pPr>
              <w:spacing w:after="0" w:line="240" w:lineRule="auto"/>
              <w:jc w:val="center"/>
              <w:rPr>
                <w:rFonts w:ascii="Times New Roman" w:eastAsia="Times New Roman" w:hAnsi="Times New Roman" w:cs="Times New Roman"/>
                <w:color w:val="000000"/>
                <w:sz w:val="20"/>
                <w:szCs w:val="20"/>
                <w:lang w:eastAsia="pl-PL"/>
              </w:rPr>
            </w:pPr>
            <w:r w:rsidRPr="005E3C46">
              <w:rPr>
                <w:rFonts w:ascii="Times New Roman" w:hAnsi="Times New Roman" w:cs="Times New Roman"/>
                <w:color w:val="000000"/>
                <w:sz w:val="20"/>
                <w:szCs w:val="20"/>
              </w:rPr>
              <w:t>7,0</w:t>
            </w:r>
          </w:p>
        </w:tc>
        <w:tc>
          <w:tcPr>
            <w:tcW w:w="285" w:type="pct"/>
            <w:tcBorders>
              <w:top w:val="nil"/>
              <w:left w:val="nil"/>
              <w:bottom w:val="single" w:sz="4" w:space="0" w:color="auto"/>
              <w:right w:val="single" w:sz="4" w:space="0" w:color="auto"/>
            </w:tcBorders>
            <w:noWrap/>
            <w:vAlign w:val="center"/>
            <w:hideMark/>
          </w:tcPr>
          <w:p w14:paraId="227A520E" w14:textId="34E17088" w:rsidR="004D5366" w:rsidRPr="00CD7881" w:rsidRDefault="004D5366" w:rsidP="004D5366">
            <w:pPr>
              <w:spacing w:after="0" w:line="240" w:lineRule="auto"/>
              <w:jc w:val="center"/>
              <w:rPr>
                <w:rFonts w:ascii="Times New Roman" w:eastAsia="Times New Roman" w:hAnsi="Times New Roman" w:cs="Times New Roman"/>
                <w:color w:val="000000"/>
                <w:sz w:val="20"/>
                <w:szCs w:val="20"/>
                <w:lang w:eastAsia="pl-PL"/>
              </w:rPr>
            </w:pPr>
            <w:r w:rsidRPr="005E3C46">
              <w:rPr>
                <w:rFonts w:ascii="Times New Roman" w:hAnsi="Times New Roman" w:cs="Times New Roman"/>
                <w:color w:val="000000"/>
                <w:sz w:val="20"/>
                <w:szCs w:val="20"/>
              </w:rPr>
              <w:t>7,0</w:t>
            </w:r>
          </w:p>
        </w:tc>
        <w:tc>
          <w:tcPr>
            <w:tcW w:w="285" w:type="pct"/>
            <w:tcBorders>
              <w:top w:val="nil"/>
              <w:left w:val="nil"/>
              <w:bottom w:val="single" w:sz="4" w:space="0" w:color="auto"/>
              <w:right w:val="single" w:sz="4" w:space="0" w:color="auto"/>
            </w:tcBorders>
            <w:noWrap/>
            <w:vAlign w:val="center"/>
            <w:hideMark/>
          </w:tcPr>
          <w:p w14:paraId="49AAAFAA" w14:textId="66430818" w:rsidR="004D5366" w:rsidRPr="00CD7881" w:rsidRDefault="004D5366" w:rsidP="004D5366">
            <w:pPr>
              <w:spacing w:after="0" w:line="240" w:lineRule="auto"/>
              <w:jc w:val="center"/>
              <w:rPr>
                <w:rFonts w:ascii="Times New Roman" w:eastAsia="Times New Roman" w:hAnsi="Times New Roman" w:cs="Times New Roman"/>
                <w:color w:val="000000"/>
                <w:sz w:val="20"/>
                <w:szCs w:val="20"/>
                <w:lang w:eastAsia="pl-PL"/>
              </w:rPr>
            </w:pPr>
            <w:r w:rsidRPr="005E3C46">
              <w:rPr>
                <w:rFonts w:ascii="Times New Roman" w:hAnsi="Times New Roman" w:cs="Times New Roman"/>
                <w:color w:val="000000"/>
                <w:sz w:val="20"/>
                <w:szCs w:val="20"/>
              </w:rPr>
              <w:t>4,6</w:t>
            </w:r>
          </w:p>
        </w:tc>
        <w:tc>
          <w:tcPr>
            <w:tcW w:w="285" w:type="pct"/>
            <w:tcBorders>
              <w:top w:val="nil"/>
              <w:left w:val="nil"/>
              <w:bottom w:val="single" w:sz="4" w:space="0" w:color="auto"/>
              <w:right w:val="single" w:sz="4" w:space="0" w:color="auto"/>
            </w:tcBorders>
            <w:noWrap/>
            <w:vAlign w:val="center"/>
            <w:hideMark/>
          </w:tcPr>
          <w:p w14:paraId="3421D8A9" w14:textId="2650AF68" w:rsidR="004D5366" w:rsidRPr="00CD7881" w:rsidRDefault="004D5366" w:rsidP="004D5366">
            <w:pPr>
              <w:spacing w:after="0" w:line="240" w:lineRule="auto"/>
              <w:jc w:val="center"/>
              <w:rPr>
                <w:rFonts w:ascii="Times New Roman" w:eastAsia="Times New Roman" w:hAnsi="Times New Roman" w:cs="Times New Roman"/>
                <w:color w:val="000000"/>
                <w:sz w:val="20"/>
                <w:szCs w:val="20"/>
                <w:lang w:eastAsia="pl-PL"/>
              </w:rPr>
            </w:pPr>
            <w:r w:rsidRPr="005E3C46">
              <w:rPr>
                <w:rFonts w:ascii="Times New Roman" w:hAnsi="Times New Roman" w:cs="Times New Roman"/>
                <w:color w:val="000000"/>
                <w:sz w:val="20"/>
                <w:szCs w:val="20"/>
              </w:rPr>
              <w:t>3,5</w:t>
            </w:r>
          </w:p>
        </w:tc>
        <w:tc>
          <w:tcPr>
            <w:tcW w:w="293" w:type="pct"/>
            <w:tcBorders>
              <w:top w:val="nil"/>
              <w:left w:val="nil"/>
              <w:bottom w:val="single" w:sz="4" w:space="0" w:color="auto"/>
              <w:right w:val="single" w:sz="4" w:space="0" w:color="auto"/>
            </w:tcBorders>
            <w:noWrap/>
            <w:vAlign w:val="center"/>
            <w:hideMark/>
          </w:tcPr>
          <w:p w14:paraId="1181A550" w14:textId="646E2035" w:rsidR="004D5366" w:rsidRPr="00CD7881" w:rsidRDefault="004D5366" w:rsidP="004D5366">
            <w:pPr>
              <w:spacing w:after="0" w:line="240" w:lineRule="auto"/>
              <w:jc w:val="center"/>
              <w:rPr>
                <w:rFonts w:ascii="Times New Roman" w:eastAsia="Times New Roman" w:hAnsi="Times New Roman" w:cs="Times New Roman"/>
                <w:color w:val="000000"/>
                <w:sz w:val="20"/>
                <w:szCs w:val="20"/>
                <w:lang w:eastAsia="pl-PL"/>
              </w:rPr>
            </w:pPr>
            <w:r w:rsidRPr="005E3C46">
              <w:rPr>
                <w:rFonts w:ascii="Times New Roman" w:hAnsi="Times New Roman" w:cs="Times New Roman"/>
                <w:color w:val="000000"/>
                <w:sz w:val="20"/>
                <w:szCs w:val="20"/>
              </w:rPr>
              <w:t>4,0</w:t>
            </w:r>
          </w:p>
        </w:tc>
      </w:tr>
      <w:tr w:rsidR="00BE7B8F" w:rsidRPr="00AA5192" w14:paraId="348A86A6" w14:textId="77777777" w:rsidTr="004D5366">
        <w:trPr>
          <w:trHeight w:val="340"/>
        </w:trPr>
        <w:tc>
          <w:tcPr>
            <w:tcW w:w="1544" w:type="pct"/>
            <w:tcBorders>
              <w:top w:val="nil"/>
              <w:left w:val="single" w:sz="4" w:space="0" w:color="auto"/>
              <w:bottom w:val="single" w:sz="4" w:space="0" w:color="auto"/>
              <w:right w:val="single" w:sz="4" w:space="0" w:color="auto"/>
            </w:tcBorders>
            <w:noWrap/>
            <w:vAlign w:val="center"/>
            <w:hideMark/>
          </w:tcPr>
          <w:p w14:paraId="2DA6FEE0" w14:textId="77777777" w:rsidR="00BE7B8F" w:rsidRPr="00CD7881" w:rsidRDefault="00BE7B8F" w:rsidP="003A4812">
            <w:pPr>
              <w:spacing w:after="0" w:line="240" w:lineRule="auto"/>
              <w:rPr>
                <w:rFonts w:ascii="Times New Roman" w:eastAsia="Times New Roman" w:hAnsi="Times New Roman" w:cs="Times New Roman"/>
                <w:color w:val="000000"/>
                <w:sz w:val="20"/>
                <w:szCs w:val="20"/>
                <w:lang w:eastAsia="pl-PL"/>
              </w:rPr>
            </w:pPr>
            <w:r w:rsidRPr="00CD7881">
              <w:rPr>
                <w:rFonts w:ascii="Times New Roman" w:eastAsia="Times New Roman" w:hAnsi="Times New Roman" w:cs="Times New Roman"/>
                <w:color w:val="000000"/>
                <w:sz w:val="20"/>
                <w:szCs w:val="20"/>
                <w:lang w:eastAsia="pl-PL"/>
              </w:rPr>
              <w:t>Polska</w:t>
            </w:r>
          </w:p>
        </w:tc>
        <w:tc>
          <w:tcPr>
            <w:tcW w:w="285" w:type="pct"/>
            <w:tcBorders>
              <w:top w:val="nil"/>
              <w:left w:val="nil"/>
              <w:bottom w:val="single" w:sz="4" w:space="0" w:color="auto"/>
              <w:right w:val="single" w:sz="4" w:space="0" w:color="auto"/>
            </w:tcBorders>
            <w:noWrap/>
            <w:vAlign w:val="center"/>
            <w:hideMark/>
          </w:tcPr>
          <w:p w14:paraId="7A8CA5F9" w14:textId="77777777" w:rsidR="00BE7B8F" w:rsidRPr="00CD7881" w:rsidRDefault="00BE7B8F" w:rsidP="003A4812">
            <w:pPr>
              <w:spacing w:after="0" w:line="240" w:lineRule="auto"/>
              <w:jc w:val="center"/>
              <w:rPr>
                <w:rFonts w:ascii="Times New Roman" w:eastAsia="Times New Roman" w:hAnsi="Times New Roman" w:cs="Times New Roman"/>
                <w:color w:val="000000"/>
                <w:sz w:val="20"/>
                <w:szCs w:val="20"/>
                <w:lang w:eastAsia="pl-PL"/>
              </w:rPr>
            </w:pPr>
            <w:r w:rsidRPr="00CD7881">
              <w:rPr>
                <w:rFonts w:ascii="Times New Roman" w:eastAsia="Times New Roman" w:hAnsi="Times New Roman" w:cs="Times New Roman"/>
                <w:color w:val="000000"/>
                <w:sz w:val="20"/>
                <w:szCs w:val="20"/>
                <w:lang w:eastAsia="pl-PL"/>
              </w:rPr>
              <w:t>77</w:t>
            </w:r>
          </w:p>
        </w:tc>
        <w:tc>
          <w:tcPr>
            <w:tcW w:w="285" w:type="pct"/>
            <w:tcBorders>
              <w:top w:val="nil"/>
              <w:left w:val="nil"/>
              <w:bottom w:val="single" w:sz="4" w:space="0" w:color="auto"/>
              <w:right w:val="single" w:sz="4" w:space="0" w:color="auto"/>
            </w:tcBorders>
            <w:noWrap/>
            <w:vAlign w:val="center"/>
            <w:hideMark/>
          </w:tcPr>
          <w:p w14:paraId="00C8300E" w14:textId="77777777" w:rsidR="00BE7B8F" w:rsidRPr="00CD7881" w:rsidRDefault="00BE7B8F" w:rsidP="003A4812">
            <w:pPr>
              <w:spacing w:after="0" w:line="240" w:lineRule="auto"/>
              <w:jc w:val="center"/>
              <w:rPr>
                <w:rFonts w:ascii="Times New Roman" w:eastAsia="Times New Roman" w:hAnsi="Times New Roman" w:cs="Times New Roman"/>
                <w:color w:val="000000"/>
                <w:sz w:val="20"/>
                <w:szCs w:val="20"/>
                <w:lang w:eastAsia="pl-PL"/>
              </w:rPr>
            </w:pPr>
            <w:r w:rsidRPr="00CD7881">
              <w:rPr>
                <w:rFonts w:ascii="Times New Roman" w:eastAsia="Times New Roman" w:hAnsi="Times New Roman" w:cs="Times New Roman"/>
                <w:color w:val="000000"/>
                <w:sz w:val="20"/>
                <w:szCs w:val="20"/>
                <w:lang w:eastAsia="pl-PL"/>
              </w:rPr>
              <w:t>75</w:t>
            </w:r>
          </w:p>
        </w:tc>
        <w:tc>
          <w:tcPr>
            <w:tcW w:w="312" w:type="pct"/>
            <w:tcBorders>
              <w:top w:val="nil"/>
              <w:left w:val="nil"/>
              <w:bottom w:val="single" w:sz="4" w:space="0" w:color="auto"/>
              <w:right w:val="single" w:sz="4" w:space="0" w:color="auto"/>
            </w:tcBorders>
            <w:noWrap/>
            <w:vAlign w:val="center"/>
            <w:hideMark/>
          </w:tcPr>
          <w:p w14:paraId="1AE84076" w14:textId="77777777" w:rsidR="00BE7B8F" w:rsidRPr="00CD7881" w:rsidRDefault="00BE7B8F" w:rsidP="003A4812">
            <w:pPr>
              <w:spacing w:after="0" w:line="240" w:lineRule="auto"/>
              <w:jc w:val="center"/>
              <w:rPr>
                <w:rFonts w:ascii="Times New Roman" w:eastAsia="Times New Roman" w:hAnsi="Times New Roman" w:cs="Times New Roman"/>
                <w:color w:val="000000"/>
                <w:sz w:val="20"/>
                <w:szCs w:val="20"/>
                <w:lang w:eastAsia="pl-PL"/>
              </w:rPr>
            </w:pPr>
            <w:r w:rsidRPr="00CD7881">
              <w:rPr>
                <w:rFonts w:ascii="Times New Roman" w:eastAsia="Times New Roman" w:hAnsi="Times New Roman" w:cs="Times New Roman"/>
                <w:color w:val="000000"/>
                <w:sz w:val="20"/>
                <w:szCs w:val="20"/>
                <w:lang w:eastAsia="pl-PL"/>
              </w:rPr>
              <w:t>86</w:t>
            </w:r>
          </w:p>
        </w:tc>
        <w:tc>
          <w:tcPr>
            <w:tcW w:w="285" w:type="pct"/>
            <w:tcBorders>
              <w:top w:val="nil"/>
              <w:left w:val="nil"/>
              <w:bottom w:val="single" w:sz="4" w:space="0" w:color="auto"/>
              <w:right w:val="single" w:sz="4" w:space="0" w:color="auto"/>
            </w:tcBorders>
            <w:noWrap/>
            <w:vAlign w:val="center"/>
            <w:hideMark/>
          </w:tcPr>
          <w:p w14:paraId="5AFDAB42" w14:textId="77777777" w:rsidR="00BE7B8F" w:rsidRPr="00CD7881" w:rsidRDefault="00BE7B8F" w:rsidP="003A4812">
            <w:pPr>
              <w:spacing w:after="0" w:line="240" w:lineRule="auto"/>
              <w:jc w:val="center"/>
              <w:rPr>
                <w:rFonts w:ascii="Times New Roman" w:eastAsia="Times New Roman" w:hAnsi="Times New Roman" w:cs="Times New Roman"/>
                <w:color w:val="000000"/>
                <w:sz w:val="20"/>
                <w:szCs w:val="20"/>
                <w:lang w:eastAsia="pl-PL"/>
              </w:rPr>
            </w:pPr>
            <w:r w:rsidRPr="00CD7881">
              <w:rPr>
                <w:rFonts w:ascii="Times New Roman" w:eastAsia="Times New Roman" w:hAnsi="Times New Roman" w:cs="Times New Roman"/>
                <w:color w:val="000000"/>
                <w:sz w:val="20"/>
                <w:szCs w:val="20"/>
                <w:lang w:eastAsia="pl-PL"/>
              </w:rPr>
              <w:t>59</w:t>
            </w:r>
          </w:p>
        </w:tc>
        <w:tc>
          <w:tcPr>
            <w:tcW w:w="285" w:type="pct"/>
            <w:tcBorders>
              <w:top w:val="nil"/>
              <w:left w:val="nil"/>
              <w:bottom w:val="single" w:sz="4" w:space="0" w:color="auto"/>
              <w:right w:val="single" w:sz="4" w:space="0" w:color="auto"/>
            </w:tcBorders>
            <w:noWrap/>
            <w:vAlign w:val="center"/>
            <w:hideMark/>
          </w:tcPr>
          <w:p w14:paraId="509FF7C0" w14:textId="77777777" w:rsidR="00BE7B8F" w:rsidRPr="00CD7881" w:rsidRDefault="00BE7B8F" w:rsidP="003A4812">
            <w:pPr>
              <w:spacing w:after="0" w:line="240" w:lineRule="auto"/>
              <w:jc w:val="center"/>
              <w:rPr>
                <w:rFonts w:ascii="Times New Roman" w:eastAsia="Times New Roman" w:hAnsi="Times New Roman" w:cs="Times New Roman"/>
                <w:color w:val="000000"/>
                <w:sz w:val="20"/>
                <w:szCs w:val="20"/>
                <w:lang w:eastAsia="pl-PL"/>
              </w:rPr>
            </w:pPr>
            <w:r w:rsidRPr="00CD7881">
              <w:rPr>
                <w:rFonts w:ascii="Times New Roman" w:eastAsia="Times New Roman" w:hAnsi="Times New Roman" w:cs="Times New Roman"/>
                <w:color w:val="000000"/>
                <w:sz w:val="20"/>
                <w:szCs w:val="20"/>
                <w:lang w:eastAsia="pl-PL"/>
              </w:rPr>
              <w:t>44</w:t>
            </w:r>
          </w:p>
        </w:tc>
        <w:tc>
          <w:tcPr>
            <w:tcW w:w="287" w:type="pct"/>
            <w:tcBorders>
              <w:top w:val="nil"/>
              <w:left w:val="nil"/>
              <w:bottom w:val="single" w:sz="4" w:space="0" w:color="auto"/>
              <w:right w:val="single" w:sz="4" w:space="0" w:color="auto"/>
            </w:tcBorders>
            <w:noWrap/>
            <w:vAlign w:val="center"/>
            <w:hideMark/>
          </w:tcPr>
          <w:p w14:paraId="23F07125" w14:textId="77777777" w:rsidR="00BE7B8F" w:rsidRPr="00CD7881" w:rsidRDefault="00BE7B8F" w:rsidP="003A4812">
            <w:pPr>
              <w:spacing w:after="0" w:line="240" w:lineRule="auto"/>
              <w:jc w:val="center"/>
              <w:rPr>
                <w:rFonts w:ascii="Times New Roman" w:eastAsia="Times New Roman" w:hAnsi="Times New Roman" w:cs="Times New Roman"/>
                <w:color w:val="000000"/>
                <w:sz w:val="20"/>
                <w:szCs w:val="20"/>
                <w:lang w:eastAsia="pl-PL"/>
              </w:rPr>
            </w:pPr>
            <w:r w:rsidRPr="00CD7881">
              <w:rPr>
                <w:rFonts w:ascii="Times New Roman" w:eastAsia="Times New Roman" w:hAnsi="Times New Roman" w:cs="Times New Roman"/>
                <w:color w:val="000000"/>
                <w:sz w:val="20"/>
                <w:szCs w:val="20"/>
                <w:lang w:eastAsia="pl-PL"/>
              </w:rPr>
              <w:t>50</w:t>
            </w:r>
          </w:p>
        </w:tc>
        <w:tc>
          <w:tcPr>
            <w:tcW w:w="285" w:type="pct"/>
            <w:tcBorders>
              <w:top w:val="nil"/>
              <w:left w:val="nil"/>
              <w:bottom w:val="single" w:sz="4" w:space="0" w:color="auto"/>
              <w:right w:val="single" w:sz="4" w:space="0" w:color="auto"/>
            </w:tcBorders>
            <w:noWrap/>
            <w:vAlign w:val="center"/>
            <w:hideMark/>
          </w:tcPr>
          <w:p w14:paraId="5A315D99" w14:textId="77777777" w:rsidR="00BE7B8F" w:rsidRPr="00CD7881" w:rsidRDefault="00BE7B8F" w:rsidP="003A4812">
            <w:pPr>
              <w:spacing w:after="0" w:line="240" w:lineRule="auto"/>
              <w:jc w:val="center"/>
              <w:rPr>
                <w:rFonts w:ascii="Times New Roman" w:eastAsia="Times New Roman" w:hAnsi="Times New Roman" w:cs="Times New Roman"/>
                <w:color w:val="000000"/>
                <w:sz w:val="20"/>
                <w:szCs w:val="20"/>
                <w:lang w:eastAsia="pl-PL"/>
              </w:rPr>
            </w:pPr>
            <w:r w:rsidRPr="00CD7881">
              <w:rPr>
                <w:rFonts w:ascii="Times New Roman" w:eastAsia="Times New Roman" w:hAnsi="Times New Roman" w:cs="Times New Roman"/>
                <w:color w:val="000000"/>
                <w:sz w:val="20"/>
                <w:szCs w:val="20"/>
                <w:lang w:eastAsia="pl-PL"/>
              </w:rPr>
              <w:t>6,9</w:t>
            </w:r>
          </w:p>
        </w:tc>
        <w:tc>
          <w:tcPr>
            <w:tcW w:w="285" w:type="pct"/>
            <w:tcBorders>
              <w:top w:val="nil"/>
              <w:left w:val="nil"/>
              <w:bottom w:val="single" w:sz="4" w:space="0" w:color="auto"/>
              <w:right w:val="single" w:sz="4" w:space="0" w:color="auto"/>
            </w:tcBorders>
            <w:noWrap/>
            <w:vAlign w:val="center"/>
            <w:hideMark/>
          </w:tcPr>
          <w:p w14:paraId="32E0A986" w14:textId="77777777" w:rsidR="00BE7B8F" w:rsidRPr="00CD7881" w:rsidRDefault="00BE7B8F" w:rsidP="003A4812">
            <w:pPr>
              <w:spacing w:after="0" w:line="240" w:lineRule="auto"/>
              <w:jc w:val="center"/>
              <w:rPr>
                <w:rFonts w:ascii="Times New Roman" w:eastAsia="Times New Roman" w:hAnsi="Times New Roman" w:cs="Times New Roman"/>
                <w:color w:val="000000"/>
                <w:sz w:val="20"/>
                <w:szCs w:val="20"/>
                <w:lang w:eastAsia="pl-PL"/>
              </w:rPr>
            </w:pPr>
            <w:r w:rsidRPr="00CD7881">
              <w:rPr>
                <w:rFonts w:ascii="Times New Roman" w:eastAsia="Times New Roman" w:hAnsi="Times New Roman" w:cs="Times New Roman"/>
                <w:color w:val="000000"/>
                <w:sz w:val="20"/>
                <w:szCs w:val="20"/>
                <w:lang w:eastAsia="pl-PL"/>
              </w:rPr>
              <w:t>6,7</w:t>
            </w:r>
          </w:p>
        </w:tc>
        <w:tc>
          <w:tcPr>
            <w:tcW w:w="285" w:type="pct"/>
            <w:tcBorders>
              <w:top w:val="nil"/>
              <w:left w:val="nil"/>
              <w:bottom w:val="single" w:sz="4" w:space="0" w:color="auto"/>
              <w:right w:val="single" w:sz="4" w:space="0" w:color="auto"/>
            </w:tcBorders>
            <w:noWrap/>
            <w:vAlign w:val="center"/>
            <w:hideMark/>
          </w:tcPr>
          <w:p w14:paraId="6FD44594" w14:textId="77777777" w:rsidR="00BE7B8F" w:rsidRPr="00CD7881" w:rsidRDefault="00BE7B8F" w:rsidP="003A4812">
            <w:pPr>
              <w:spacing w:after="0" w:line="240" w:lineRule="auto"/>
              <w:jc w:val="center"/>
              <w:rPr>
                <w:rFonts w:ascii="Times New Roman" w:eastAsia="Times New Roman" w:hAnsi="Times New Roman" w:cs="Times New Roman"/>
                <w:color w:val="000000"/>
                <w:sz w:val="20"/>
                <w:szCs w:val="20"/>
                <w:lang w:eastAsia="pl-PL"/>
              </w:rPr>
            </w:pPr>
            <w:r w:rsidRPr="00CD7881">
              <w:rPr>
                <w:rFonts w:ascii="Times New Roman" w:eastAsia="Times New Roman" w:hAnsi="Times New Roman" w:cs="Times New Roman"/>
                <w:color w:val="000000"/>
                <w:sz w:val="20"/>
                <w:szCs w:val="20"/>
                <w:lang w:eastAsia="pl-PL"/>
              </w:rPr>
              <w:t>7,6</w:t>
            </w:r>
          </w:p>
        </w:tc>
        <w:tc>
          <w:tcPr>
            <w:tcW w:w="285" w:type="pct"/>
            <w:tcBorders>
              <w:top w:val="nil"/>
              <w:left w:val="nil"/>
              <w:bottom w:val="single" w:sz="4" w:space="0" w:color="auto"/>
              <w:right w:val="single" w:sz="4" w:space="0" w:color="auto"/>
            </w:tcBorders>
            <w:noWrap/>
            <w:vAlign w:val="center"/>
            <w:hideMark/>
          </w:tcPr>
          <w:p w14:paraId="3D7E3F0B" w14:textId="77777777" w:rsidR="00BE7B8F" w:rsidRPr="00CD7881" w:rsidRDefault="00BE7B8F" w:rsidP="003A4812">
            <w:pPr>
              <w:spacing w:after="0" w:line="240" w:lineRule="auto"/>
              <w:jc w:val="center"/>
              <w:rPr>
                <w:rFonts w:ascii="Times New Roman" w:eastAsia="Times New Roman" w:hAnsi="Times New Roman" w:cs="Times New Roman"/>
                <w:color w:val="000000"/>
                <w:sz w:val="20"/>
                <w:szCs w:val="20"/>
                <w:lang w:eastAsia="pl-PL"/>
              </w:rPr>
            </w:pPr>
            <w:r w:rsidRPr="00CD7881">
              <w:rPr>
                <w:rFonts w:ascii="Times New Roman" w:eastAsia="Times New Roman" w:hAnsi="Times New Roman" w:cs="Times New Roman"/>
                <w:color w:val="000000"/>
                <w:sz w:val="20"/>
                <w:szCs w:val="20"/>
                <w:lang w:eastAsia="pl-PL"/>
              </w:rPr>
              <w:t>5</w:t>
            </w:r>
            <w:r>
              <w:rPr>
                <w:rFonts w:ascii="Times New Roman" w:eastAsia="Times New Roman" w:hAnsi="Times New Roman" w:cs="Times New Roman"/>
                <w:color w:val="000000"/>
                <w:sz w:val="20"/>
                <w:szCs w:val="20"/>
                <w:lang w:eastAsia="pl-PL"/>
              </w:rPr>
              <w:t>,0</w:t>
            </w:r>
          </w:p>
        </w:tc>
        <w:tc>
          <w:tcPr>
            <w:tcW w:w="285" w:type="pct"/>
            <w:tcBorders>
              <w:top w:val="nil"/>
              <w:left w:val="nil"/>
              <w:bottom w:val="single" w:sz="4" w:space="0" w:color="auto"/>
              <w:right w:val="single" w:sz="4" w:space="0" w:color="auto"/>
            </w:tcBorders>
            <w:noWrap/>
            <w:vAlign w:val="center"/>
            <w:hideMark/>
          </w:tcPr>
          <w:p w14:paraId="2F4561A3" w14:textId="77777777" w:rsidR="00BE7B8F" w:rsidRPr="00CD7881" w:rsidRDefault="00BE7B8F" w:rsidP="003A4812">
            <w:pPr>
              <w:spacing w:after="0" w:line="240" w:lineRule="auto"/>
              <w:jc w:val="center"/>
              <w:rPr>
                <w:rFonts w:ascii="Times New Roman" w:eastAsia="Times New Roman" w:hAnsi="Times New Roman" w:cs="Times New Roman"/>
                <w:color w:val="000000"/>
                <w:sz w:val="20"/>
                <w:szCs w:val="20"/>
                <w:lang w:eastAsia="pl-PL"/>
              </w:rPr>
            </w:pPr>
            <w:r w:rsidRPr="00CD7881">
              <w:rPr>
                <w:rFonts w:ascii="Times New Roman" w:eastAsia="Times New Roman" w:hAnsi="Times New Roman" w:cs="Times New Roman"/>
                <w:color w:val="000000"/>
                <w:sz w:val="20"/>
                <w:szCs w:val="20"/>
                <w:lang w:eastAsia="pl-PL"/>
              </w:rPr>
              <w:t>3,6</w:t>
            </w:r>
          </w:p>
        </w:tc>
        <w:tc>
          <w:tcPr>
            <w:tcW w:w="293" w:type="pct"/>
            <w:tcBorders>
              <w:top w:val="nil"/>
              <w:left w:val="nil"/>
              <w:bottom w:val="single" w:sz="4" w:space="0" w:color="auto"/>
              <w:right w:val="single" w:sz="4" w:space="0" w:color="auto"/>
            </w:tcBorders>
            <w:noWrap/>
            <w:vAlign w:val="center"/>
            <w:hideMark/>
          </w:tcPr>
          <w:p w14:paraId="13BF7F7C" w14:textId="77777777" w:rsidR="00BE7B8F" w:rsidRPr="00CD7881" w:rsidRDefault="00BE7B8F" w:rsidP="003A4812">
            <w:pPr>
              <w:spacing w:after="0" w:line="240" w:lineRule="auto"/>
              <w:jc w:val="center"/>
              <w:rPr>
                <w:rFonts w:ascii="Times New Roman" w:eastAsia="Times New Roman" w:hAnsi="Times New Roman" w:cs="Times New Roman"/>
                <w:color w:val="000000"/>
                <w:sz w:val="20"/>
                <w:szCs w:val="20"/>
                <w:lang w:eastAsia="pl-PL"/>
              </w:rPr>
            </w:pPr>
            <w:r w:rsidRPr="00CD7881">
              <w:rPr>
                <w:rFonts w:ascii="Times New Roman" w:eastAsia="Times New Roman" w:hAnsi="Times New Roman" w:cs="Times New Roman"/>
                <w:color w:val="000000"/>
                <w:sz w:val="20"/>
                <w:szCs w:val="20"/>
                <w:lang w:eastAsia="pl-PL"/>
              </w:rPr>
              <w:t>3,9</w:t>
            </w:r>
          </w:p>
        </w:tc>
      </w:tr>
    </w:tbl>
    <w:bookmarkEnd w:id="59"/>
    <w:p w14:paraId="415C5689" w14:textId="77777777" w:rsidR="00BE7B8F" w:rsidRDefault="00BE7B8F" w:rsidP="00BE7B8F">
      <w:pPr>
        <w:tabs>
          <w:tab w:val="left" w:pos="3684"/>
        </w:tabs>
        <w:jc w:val="center"/>
        <w:rPr>
          <w:rFonts w:ascii="Times New Roman" w:hAnsi="Times New Roman" w:cs="Times New Roman"/>
          <w:i/>
          <w:iCs/>
          <w:sz w:val="20"/>
          <w:szCs w:val="20"/>
        </w:rPr>
      </w:pPr>
      <w:r w:rsidRPr="001F75C9">
        <w:rPr>
          <w:rFonts w:ascii="Times New Roman" w:hAnsi="Times New Roman" w:cs="Times New Roman"/>
          <w:i/>
          <w:iCs/>
          <w:sz w:val="20"/>
          <w:szCs w:val="20"/>
        </w:rPr>
        <w:t xml:space="preserve">Źródło: </w:t>
      </w:r>
      <w:r>
        <w:rPr>
          <w:rFonts w:ascii="Times New Roman" w:hAnsi="Times New Roman" w:cs="Times New Roman"/>
          <w:i/>
          <w:iCs/>
          <w:sz w:val="20"/>
          <w:szCs w:val="20"/>
        </w:rPr>
        <w:t>Opracowanie</w:t>
      </w:r>
      <w:r w:rsidRPr="001F75C9">
        <w:rPr>
          <w:rFonts w:ascii="Times New Roman" w:hAnsi="Times New Roman" w:cs="Times New Roman"/>
          <w:i/>
          <w:iCs/>
          <w:sz w:val="20"/>
          <w:szCs w:val="20"/>
        </w:rPr>
        <w:t xml:space="preserve"> własne</w:t>
      </w:r>
      <w:r>
        <w:rPr>
          <w:rFonts w:ascii="Times New Roman" w:hAnsi="Times New Roman" w:cs="Times New Roman"/>
          <w:i/>
          <w:iCs/>
          <w:sz w:val="20"/>
          <w:szCs w:val="20"/>
        </w:rPr>
        <w:t xml:space="preserve"> na podstawie danych GUS</w:t>
      </w:r>
    </w:p>
    <w:p w14:paraId="0E70A382" w14:textId="77E1DAD2" w:rsidR="00BE7B8F" w:rsidRDefault="00BE7B8F" w:rsidP="002D4855">
      <w:pPr>
        <w:spacing w:after="120" w:line="276" w:lineRule="auto"/>
        <w:ind w:firstLine="708"/>
        <w:jc w:val="both"/>
        <w:rPr>
          <w:rFonts w:ascii="Times New Roman" w:hAnsi="Times New Roman" w:cs="Times New Roman"/>
          <w:color w:val="000000" w:themeColor="text1"/>
        </w:rPr>
      </w:pPr>
      <w:r>
        <w:rPr>
          <w:rFonts w:ascii="Times New Roman" w:hAnsi="Times New Roman" w:cs="Times New Roman"/>
          <w:color w:val="000000" w:themeColor="text1"/>
        </w:rPr>
        <w:t xml:space="preserve">W tabeli </w:t>
      </w:r>
      <w:r w:rsidR="002C6BB9">
        <w:rPr>
          <w:rFonts w:ascii="Times New Roman" w:hAnsi="Times New Roman" w:cs="Times New Roman"/>
          <w:color w:val="000000" w:themeColor="text1"/>
        </w:rPr>
        <w:t>7</w:t>
      </w:r>
      <w:r>
        <w:rPr>
          <w:rFonts w:ascii="Times New Roman" w:hAnsi="Times New Roman" w:cs="Times New Roman"/>
          <w:color w:val="000000" w:themeColor="text1"/>
        </w:rPr>
        <w:t xml:space="preserve"> przedstawiono wartość wskaźnika </w:t>
      </w:r>
      <w:r w:rsidRPr="00D47A21">
        <w:rPr>
          <w:rFonts w:ascii="Times New Roman" w:hAnsi="Times New Roman" w:cs="Times New Roman"/>
          <w:i/>
          <w:iCs/>
          <w:color w:val="000000" w:themeColor="text1"/>
        </w:rPr>
        <w:t>udział przedsiębiorstw zatrudniających mniej niż 50 pracowników w liczbie mieszkańców ogółem</w:t>
      </w:r>
      <w:r>
        <w:rPr>
          <w:rFonts w:ascii="Times New Roman" w:hAnsi="Times New Roman" w:cs="Times New Roman"/>
          <w:color w:val="000000" w:themeColor="text1"/>
        </w:rPr>
        <w:t xml:space="preserve"> średnio na obszarze LGD oraz województwie i kraju w roku 2016 </w:t>
      </w:r>
      <w:r>
        <w:rPr>
          <w:rFonts w:ascii="Times New Roman" w:hAnsi="Times New Roman" w:cs="Times New Roman"/>
          <w:color w:val="000000" w:themeColor="text1"/>
        </w:rPr>
        <w:br/>
        <w:t>i 2020. Przedsiębiorstwa, które zatrudniają mniej niż 50 pracowników to tzw. mikro (do 9 pracowników) i małe firmy (do 49 pracowników). Stanowią one ok. 99% polskiego sektora przedsiębiorstw.</w:t>
      </w:r>
      <w:bookmarkStart w:id="60" w:name="_Toc115335597"/>
    </w:p>
    <w:p w14:paraId="123D6E9F" w14:textId="0BEB016D" w:rsidR="00BE7B8F" w:rsidRDefault="00BE7B8F" w:rsidP="00BE7B8F">
      <w:pPr>
        <w:spacing w:after="0" w:line="276" w:lineRule="auto"/>
        <w:ind w:firstLine="709"/>
        <w:jc w:val="center"/>
        <w:rPr>
          <w:rFonts w:ascii="Times New Roman" w:hAnsi="Times New Roman" w:cs="Times New Roman"/>
          <w:b/>
          <w:bCs/>
          <w:i/>
          <w:iCs/>
          <w:color w:val="000000" w:themeColor="text1"/>
          <w:sz w:val="20"/>
          <w:szCs w:val="20"/>
        </w:rPr>
      </w:pPr>
      <w:bookmarkStart w:id="61" w:name="_Toc143621742"/>
      <w:r w:rsidRPr="00203067">
        <w:rPr>
          <w:rFonts w:ascii="Times New Roman" w:hAnsi="Times New Roman" w:cs="Times New Roman"/>
          <w:b/>
          <w:bCs/>
          <w:color w:val="000000" w:themeColor="text1"/>
          <w:sz w:val="20"/>
          <w:szCs w:val="20"/>
        </w:rPr>
        <w:t xml:space="preserve">Tabela </w:t>
      </w:r>
      <w:r w:rsidRPr="00203067">
        <w:rPr>
          <w:rFonts w:ascii="Times New Roman" w:hAnsi="Times New Roman" w:cs="Times New Roman"/>
          <w:b/>
          <w:bCs/>
          <w:i/>
          <w:iCs/>
          <w:color w:val="000000" w:themeColor="text1"/>
          <w:sz w:val="20"/>
          <w:szCs w:val="20"/>
        </w:rPr>
        <w:fldChar w:fldCharType="begin"/>
      </w:r>
      <w:r w:rsidRPr="00203067">
        <w:rPr>
          <w:rFonts w:ascii="Times New Roman" w:hAnsi="Times New Roman" w:cs="Times New Roman"/>
          <w:b/>
          <w:bCs/>
          <w:color w:val="000000" w:themeColor="text1"/>
          <w:sz w:val="20"/>
          <w:szCs w:val="20"/>
        </w:rPr>
        <w:instrText xml:space="preserve"> SEQ Tabela \* ARABIC </w:instrText>
      </w:r>
      <w:r w:rsidRPr="00203067">
        <w:rPr>
          <w:rFonts w:ascii="Times New Roman" w:hAnsi="Times New Roman" w:cs="Times New Roman"/>
          <w:b/>
          <w:bCs/>
          <w:i/>
          <w:iCs/>
          <w:color w:val="000000" w:themeColor="text1"/>
          <w:sz w:val="20"/>
          <w:szCs w:val="20"/>
        </w:rPr>
        <w:fldChar w:fldCharType="separate"/>
      </w:r>
      <w:r w:rsidR="0099780B">
        <w:rPr>
          <w:rFonts w:ascii="Times New Roman" w:hAnsi="Times New Roman" w:cs="Times New Roman"/>
          <w:b/>
          <w:bCs/>
          <w:noProof/>
          <w:color w:val="000000" w:themeColor="text1"/>
          <w:sz w:val="20"/>
          <w:szCs w:val="20"/>
        </w:rPr>
        <w:t>7</w:t>
      </w:r>
      <w:r w:rsidRPr="00203067">
        <w:rPr>
          <w:rFonts w:ascii="Times New Roman" w:hAnsi="Times New Roman" w:cs="Times New Roman"/>
          <w:b/>
          <w:bCs/>
          <w:i/>
          <w:iCs/>
          <w:color w:val="000000" w:themeColor="text1"/>
          <w:sz w:val="20"/>
          <w:szCs w:val="20"/>
        </w:rPr>
        <w:fldChar w:fldCharType="end"/>
      </w:r>
      <w:r w:rsidRPr="00AA5192">
        <w:rPr>
          <w:rFonts w:ascii="Times New Roman" w:hAnsi="Times New Roman" w:cs="Times New Roman"/>
          <w:b/>
          <w:bCs/>
          <w:color w:val="000000" w:themeColor="text1"/>
          <w:sz w:val="20"/>
          <w:szCs w:val="20"/>
        </w:rPr>
        <w:t xml:space="preserve"> </w:t>
      </w:r>
      <w:bookmarkStart w:id="62" w:name="_Hlk113306374"/>
      <w:r>
        <w:rPr>
          <w:rFonts w:ascii="Times New Roman" w:hAnsi="Times New Roman" w:cs="Times New Roman"/>
          <w:b/>
          <w:bCs/>
          <w:color w:val="000000" w:themeColor="text1"/>
          <w:sz w:val="20"/>
          <w:szCs w:val="20"/>
        </w:rPr>
        <w:t>Wskaźniki dotyczące przedsiębiorczości</w:t>
      </w:r>
      <w:r w:rsidRPr="00D47A21">
        <w:rPr>
          <w:rFonts w:ascii="Times New Roman" w:hAnsi="Times New Roman" w:cs="Times New Roman"/>
          <w:b/>
          <w:bCs/>
          <w:color w:val="000000" w:themeColor="text1"/>
          <w:sz w:val="20"/>
          <w:szCs w:val="20"/>
        </w:rPr>
        <w:t xml:space="preserve"> </w:t>
      </w:r>
      <w:r>
        <w:rPr>
          <w:rFonts w:ascii="Times New Roman" w:hAnsi="Times New Roman" w:cs="Times New Roman"/>
          <w:b/>
          <w:bCs/>
          <w:color w:val="000000" w:themeColor="text1"/>
          <w:sz w:val="20"/>
          <w:szCs w:val="20"/>
        </w:rPr>
        <w:t xml:space="preserve">dla obszaru </w:t>
      </w:r>
      <w:r w:rsidRPr="00394BEE">
        <w:rPr>
          <w:rFonts w:ascii="Times New Roman" w:hAnsi="Times New Roman" w:cs="Times New Roman"/>
          <w:b/>
          <w:bCs/>
          <w:color w:val="000000" w:themeColor="text1"/>
          <w:sz w:val="20"/>
          <w:szCs w:val="20"/>
        </w:rPr>
        <w:t>LGD</w:t>
      </w:r>
      <w:r>
        <w:rPr>
          <w:rFonts w:ascii="Times New Roman" w:hAnsi="Times New Roman" w:cs="Times New Roman"/>
          <w:b/>
          <w:bCs/>
          <w:color w:val="000000" w:themeColor="text1"/>
          <w:sz w:val="20"/>
          <w:szCs w:val="20"/>
        </w:rPr>
        <w:t xml:space="preserve"> w porównaniu</w:t>
      </w:r>
      <w:r w:rsidRPr="00394BEE">
        <w:rPr>
          <w:rFonts w:ascii="Times New Roman" w:hAnsi="Times New Roman" w:cs="Times New Roman"/>
          <w:b/>
          <w:bCs/>
          <w:color w:val="000000" w:themeColor="text1"/>
          <w:sz w:val="20"/>
          <w:szCs w:val="20"/>
        </w:rPr>
        <w:t xml:space="preserve"> do województwa i</w:t>
      </w:r>
      <w:r>
        <w:rPr>
          <w:rFonts w:ascii="Times New Roman" w:hAnsi="Times New Roman" w:cs="Times New Roman"/>
          <w:b/>
          <w:bCs/>
          <w:color w:val="000000" w:themeColor="text1"/>
          <w:sz w:val="20"/>
          <w:szCs w:val="20"/>
        </w:rPr>
        <w:t> </w:t>
      </w:r>
      <w:r w:rsidRPr="00394BEE">
        <w:rPr>
          <w:rFonts w:ascii="Times New Roman" w:hAnsi="Times New Roman" w:cs="Times New Roman"/>
          <w:b/>
          <w:bCs/>
          <w:color w:val="000000" w:themeColor="text1"/>
          <w:sz w:val="20"/>
          <w:szCs w:val="20"/>
        </w:rPr>
        <w:t xml:space="preserve">kraju </w:t>
      </w:r>
      <w:r>
        <w:rPr>
          <w:rFonts w:ascii="Times New Roman" w:hAnsi="Times New Roman" w:cs="Times New Roman"/>
          <w:b/>
          <w:bCs/>
          <w:color w:val="000000" w:themeColor="text1"/>
          <w:sz w:val="20"/>
          <w:szCs w:val="20"/>
        </w:rPr>
        <w:br/>
      </w:r>
      <w:r w:rsidRPr="00394BEE">
        <w:rPr>
          <w:rFonts w:ascii="Times New Roman" w:hAnsi="Times New Roman" w:cs="Times New Roman"/>
          <w:b/>
          <w:bCs/>
          <w:color w:val="000000" w:themeColor="text1"/>
          <w:sz w:val="20"/>
          <w:szCs w:val="20"/>
        </w:rPr>
        <w:t xml:space="preserve">w </w:t>
      </w:r>
      <w:bookmarkEnd w:id="60"/>
      <w:bookmarkEnd w:id="62"/>
      <w:r>
        <w:rPr>
          <w:rFonts w:ascii="Times New Roman" w:hAnsi="Times New Roman" w:cs="Times New Roman"/>
          <w:b/>
          <w:bCs/>
          <w:color w:val="000000" w:themeColor="text1"/>
          <w:sz w:val="20"/>
          <w:szCs w:val="20"/>
        </w:rPr>
        <w:t>roku 2016 i 2020</w:t>
      </w:r>
      <w:bookmarkEnd w:id="61"/>
    </w:p>
    <w:tbl>
      <w:tblPr>
        <w:tblW w:w="0" w:type="auto"/>
        <w:tblCellMar>
          <w:left w:w="70" w:type="dxa"/>
          <w:right w:w="70" w:type="dxa"/>
        </w:tblCellMar>
        <w:tblLook w:val="04A0" w:firstRow="1" w:lastRow="0" w:firstColumn="1" w:lastColumn="0" w:noHBand="0" w:noVBand="1"/>
      </w:tblPr>
      <w:tblGrid>
        <w:gridCol w:w="3146"/>
        <w:gridCol w:w="1706"/>
        <w:gridCol w:w="1706"/>
        <w:gridCol w:w="1818"/>
        <w:gridCol w:w="1818"/>
      </w:tblGrid>
      <w:tr w:rsidR="00BE7B8F" w:rsidRPr="00AA5192" w14:paraId="3DA3DF90" w14:textId="77777777" w:rsidTr="003A4812">
        <w:trPr>
          <w:trHeight w:val="340"/>
        </w:trPr>
        <w:tc>
          <w:tcPr>
            <w:tcW w:w="0" w:type="auto"/>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59C98CAC" w14:textId="77777777" w:rsidR="00BE7B8F" w:rsidRPr="00CD7881"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CD7881">
              <w:rPr>
                <w:rFonts w:ascii="Times New Roman" w:eastAsia="Times New Roman" w:hAnsi="Times New Roman" w:cs="Times New Roman"/>
                <w:b/>
                <w:bCs/>
                <w:color w:val="000000" w:themeColor="text1"/>
                <w:sz w:val="20"/>
                <w:szCs w:val="20"/>
                <w:lang w:eastAsia="pl-PL"/>
              </w:rPr>
              <w:t>Jednostka terytorialna</w:t>
            </w:r>
          </w:p>
        </w:tc>
        <w:tc>
          <w:tcPr>
            <w:tcW w:w="0" w:type="auto"/>
            <w:gridSpan w:val="2"/>
            <w:tcBorders>
              <w:top w:val="single" w:sz="4" w:space="0" w:color="auto"/>
              <w:left w:val="nil"/>
              <w:bottom w:val="single" w:sz="4" w:space="0" w:color="auto"/>
              <w:right w:val="single" w:sz="4" w:space="0" w:color="auto"/>
            </w:tcBorders>
            <w:shd w:val="clear" w:color="000000" w:fill="F2F2F2"/>
            <w:vAlign w:val="center"/>
            <w:hideMark/>
          </w:tcPr>
          <w:p w14:paraId="24268431" w14:textId="77777777" w:rsidR="00BE7B8F" w:rsidRPr="00CD7881"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Pr>
                <w:rFonts w:ascii="Times New Roman" w:eastAsia="Times New Roman" w:hAnsi="Times New Roman" w:cs="Times New Roman"/>
                <w:b/>
                <w:bCs/>
                <w:sz w:val="20"/>
                <w:szCs w:val="20"/>
                <w:lang w:eastAsia="pl-PL"/>
              </w:rPr>
              <w:t>Przedsiębiorstwa zatrudniające mniej niż 50 pracowników (0–9 i 10–49) ogółem</w:t>
            </w:r>
          </w:p>
        </w:tc>
        <w:tc>
          <w:tcPr>
            <w:tcW w:w="0" w:type="auto"/>
            <w:gridSpan w:val="2"/>
            <w:tcBorders>
              <w:top w:val="single" w:sz="4" w:space="0" w:color="auto"/>
              <w:left w:val="nil"/>
              <w:bottom w:val="single" w:sz="4" w:space="0" w:color="auto"/>
              <w:right w:val="single" w:sz="4" w:space="0" w:color="auto"/>
            </w:tcBorders>
            <w:shd w:val="clear" w:color="000000" w:fill="F2F2F2"/>
            <w:vAlign w:val="center"/>
            <w:hideMark/>
          </w:tcPr>
          <w:p w14:paraId="74AA203E" w14:textId="77777777" w:rsidR="00BE7B8F" w:rsidRPr="00CD7881"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Pr>
                <w:rFonts w:ascii="Times New Roman" w:hAnsi="Times New Roman" w:cs="Times New Roman"/>
                <w:b/>
                <w:bCs/>
                <w:color w:val="000000" w:themeColor="text1"/>
                <w:sz w:val="20"/>
                <w:szCs w:val="20"/>
              </w:rPr>
              <w:t>U</w:t>
            </w:r>
            <w:r w:rsidRPr="00D47A21">
              <w:rPr>
                <w:rFonts w:ascii="Times New Roman" w:hAnsi="Times New Roman" w:cs="Times New Roman"/>
                <w:b/>
                <w:bCs/>
                <w:color w:val="000000" w:themeColor="text1"/>
                <w:sz w:val="20"/>
                <w:szCs w:val="20"/>
              </w:rPr>
              <w:t>dział przedsiębiorstw zatrudniających mniej niż 50 pracowników w liczbie mieszkańców ogółem</w:t>
            </w:r>
          </w:p>
        </w:tc>
      </w:tr>
      <w:tr w:rsidR="00BE7B8F" w:rsidRPr="00AA5192" w14:paraId="77E6C335" w14:textId="77777777" w:rsidTr="003A4812">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C466A9" w14:textId="77777777" w:rsidR="00BE7B8F" w:rsidRPr="00CD7881" w:rsidRDefault="00BE7B8F" w:rsidP="003A4812">
            <w:pPr>
              <w:spacing w:after="0" w:line="240" w:lineRule="auto"/>
              <w:rPr>
                <w:rFonts w:ascii="Times New Roman" w:eastAsia="Times New Roman" w:hAnsi="Times New Roman" w:cs="Times New Roman"/>
                <w:b/>
                <w:bCs/>
                <w:color w:val="000000"/>
                <w:sz w:val="20"/>
                <w:szCs w:val="20"/>
                <w:lang w:eastAsia="pl-PL"/>
              </w:rPr>
            </w:pPr>
          </w:p>
        </w:tc>
        <w:tc>
          <w:tcPr>
            <w:tcW w:w="0" w:type="auto"/>
            <w:tcBorders>
              <w:top w:val="nil"/>
              <w:left w:val="nil"/>
              <w:bottom w:val="single" w:sz="4" w:space="0" w:color="auto"/>
              <w:right w:val="single" w:sz="4" w:space="0" w:color="auto"/>
            </w:tcBorders>
            <w:shd w:val="clear" w:color="000000" w:fill="F2F2F2"/>
            <w:vAlign w:val="center"/>
            <w:hideMark/>
          </w:tcPr>
          <w:p w14:paraId="53A348F2" w14:textId="77777777" w:rsidR="00BE7B8F" w:rsidRPr="00CD7881"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CD7881">
              <w:rPr>
                <w:rFonts w:ascii="Times New Roman" w:eastAsia="Times New Roman" w:hAnsi="Times New Roman" w:cs="Times New Roman"/>
                <w:b/>
                <w:bCs/>
                <w:color w:val="000000"/>
                <w:sz w:val="20"/>
                <w:szCs w:val="20"/>
                <w:lang w:eastAsia="pl-PL"/>
              </w:rPr>
              <w:t>2016</w:t>
            </w:r>
          </w:p>
        </w:tc>
        <w:tc>
          <w:tcPr>
            <w:tcW w:w="0" w:type="auto"/>
            <w:tcBorders>
              <w:top w:val="nil"/>
              <w:left w:val="nil"/>
              <w:bottom w:val="single" w:sz="4" w:space="0" w:color="auto"/>
              <w:right w:val="single" w:sz="4" w:space="0" w:color="auto"/>
            </w:tcBorders>
            <w:shd w:val="clear" w:color="000000" w:fill="F2F2F2"/>
            <w:vAlign w:val="center"/>
            <w:hideMark/>
          </w:tcPr>
          <w:p w14:paraId="3A3246CE" w14:textId="77777777" w:rsidR="00BE7B8F" w:rsidRPr="00CD7881"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CD7881">
              <w:rPr>
                <w:rFonts w:ascii="Times New Roman" w:eastAsia="Times New Roman" w:hAnsi="Times New Roman" w:cs="Times New Roman"/>
                <w:b/>
                <w:bCs/>
                <w:color w:val="000000" w:themeColor="text1"/>
                <w:sz w:val="20"/>
                <w:szCs w:val="20"/>
                <w:lang w:eastAsia="pl-PL"/>
              </w:rPr>
              <w:t>2020</w:t>
            </w:r>
          </w:p>
        </w:tc>
        <w:tc>
          <w:tcPr>
            <w:tcW w:w="0" w:type="auto"/>
            <w:tcBorders>
              <w:top w:val="nil"/>
              <w:left w:val="nil"/>
              <w:bottom w:val="single" w:sz="4" w:space="0" w:color="auto"/>
              <w:right w:val="single" w:sz="4" w:space="0" w:color="auto"/>
            </w:tcBorders>
            <w:shd w:val="clear" w:color="000000" w:fill="F2F2F2"/>
            <w:vAlign w:val="center"/>
            <w:hideMark/>
          </w:tcPr>
          <w:p w14:paraId="35D30CFA" w14:textId="77777777" w:rsidR="00BE7B8F" w:rsidRPr="00CD7881"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CD7881">
              <w:rPr>
                <w:rFonts w:ascii="Times New Roman" w:eastAsia="Times New Roman" w:hAnsi="Times New Roman" w:cs="Times New Roman"/>
                <w:b/>
                <w:bCs/>
                <w:sz w:val="20"/>
                <w:szCs w:val="20"/>
                <w:lang w:eastAsia="pl-PL"/>
              </w:rPr>
              <w:t>2016</w:t>
            </w:r>
          </w:p>
        </w:tc>
        <w:tc>
          <w:tcPr>
            <w:tcW w:w="0" w:type="auto"/>
            <w:tcBorders>
              <w:top w:val="nil"/>
              <w:left w:val="nil"/>
              <w:bottom w:val="single" w:sz="4" w:space="0" w:color="auto"/>
              <w:right w:val="single" w:sz="4" w:space="0" w:color="auto"/>
            </w:tcBorders>
            <w:shd w:val="clear" w:color="000000" w:fill="F2F2F2"/>
            <w:vAlign w:val="center"/>
            <w:hideMark/>
          </w:tcPr>
          <w:p w14:paraId="7CA598E0" w14:textId="77777777" w:rsidR="00BE7B8F" w:rsidRPr="00CD7881"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CD7881">
              <w:rPr>
                <w:rFonts w:ascii="Times New Roman" w:eastAsia="Times New Roman" w:hAnsi="Times New Roman" w:cs="Times New Roman"/>
                <w:b/>
                <w:bCs/>
                <w:color w:val="000000" w:themeColor="text1"/>
                <w:sz w:val="20"/>
                <w:szCs w:val="20"/>
                <w:lang w:eastAsia="pl-PL"/>
              </w:rPr>
              <w:t>2020</w:t>
            </w:r>
          </w:p>
        </w:tc>
      </w:tr>
      <w:tr w:rsidR="002D4855" w:rsidRPr="00AA5192" w14:paraId="4BDED807" w14:textId="77777777" w:rsidTr="002D4855">
        <w:trPr>
          <w:trHeight w:val="340"/>
        </w:trPr>
        <w:tc>
          <w:tcPr>
            <w:tcW w:w="0" w:type="auto"/>
            <w:tcBorders>
              <w:top w:val="nil"/>
              <w:left w:val="single" w:sz="4" w:space="0" w:color="auto"/>
              <w:bottom w:val="single" w:sz="4" w:space="0" w:color="auto"/>
              <w:right w:val="single" w:sz="4" w:space="0" w:color="auto"/>
            </w:tcBorders>
            <w:noWrap/>
            <w:vAlign w:val="center"/>
            <w:hideMark/>
          </w:tcPr>
          <w:p w14:paraId="6ADBAF94" w14:textId="3E0C926E" w:rsidR="002D4855" w:rsidRPr="00CD7881" w:rsidRDefault="002D4855" w:rsidP="002D4855">
            <w:pPr>
              <w:spacing w:after="0" w:line="240" w:lineRule="auto"/>
              <w:rPr>
                <w:rFonts w:ascii="Times New Roman" w:eastAsia="Times New Roman" w:hAnsi="Times New Roman" w:cs="Times New Roman"/>
                <w:b/>
                <w:bCs/>
                <w:color w:val="000000"/>
                <w:sz w:val="20"/>
                <w:szCs w:val="20"/>
                <w:lang w:eastAsia="pl-PL"/>
              </w:rPr>
            </w:pPr>
            <w:r w:rsidRPr="00CD7881">
              <w:rPr>
                <w:rFonts w:ascii="Times New Roman" w:eastAsia="Times New Roman" w:hAnsi="Times New Roman" w:cs="Times New Roman"/>
                <w:b/>
                <w:bCs/>
                <w:color w:val="000000"/>
                <w:sz w:val="20"/>
                <w:szCs w:val="20"/>
                <w:lang w:eastAsia="pl-PL"/>
              </w:rPr>
              <w:t xml:space="preserve">LGD </w:t>
            </w:r>
            <w:r>
              <w:rPr>
                <w:rFonts w:ascii="Times New Roman" w:eastAsia="Times New Roman" w:hAnsi="Times New Roman" w:cs="Times New Roman"/>
                <w:b/>
                <w:bCs/>
                <w:color w:val="000000"/>
                <w:sz w:val="20"/>
                <w:szCs w:val="20"/>
                <w:lang w:eastAsia="pl-PL"/>
              </w:rPr>
              <w:t>Rozwój Ziemi Lubaczowskiej</w:t>
            </w:r>
          </w:p>
        </w:tc>
        <w:tc>
          <w:tcPr>
            <w:tcW w:w="0" w:type="auto"/>
            <w:tcBorders>
              <w:top w:val="nil"/>
              <w:left w:val="nil"/>
              <w:bottom w:val="single" w:sz="4" w:space="0" w:color="auto"/>
              <w:right w:val="single" w:sz="4" w:space="0" w:color="auto"/>
            </w:tcBorders>
            <w:noWrap/>
            <w:vAlign w:val="center"/>
            <w:hideMark/>
          </w:tcPr>
          <w:p w14:paraId="08EBAD31" w14:textId="561E1DC3" w:rsidR="002D4855" w:rsidRPr="00CD7881" w:rsidRDefault="00B83E25" w:rsidP="002D4855">
            <w:pPr>
              <w:spacing w:after="0" w:line="240" w:lineRule="auto"/>
              <w:jc w:val="center"/>
              <w:rPr>
                <w:rFonts w:ascii="Times New Roman" w:eastAsia="Times New Roman" w:hAnsi="Times New Roman" w:cs="Times New Roman"/>
                <w:b/>
                <w:bCs/>
                <w:color w:val="000000"/>
                <w:sz w:val="20"/>
                <w:szCs w:val="20"/>
                <w:lang w:eastAsia="pl-PL"/>
              </w:rPr>
            </w:pPr>
            <w:r>
              <w:rPr>
                <w:rFonts w:ascii="Times New Roman" w:eastAsia="Times New Roman" w:hAnsi="Times New Roman" w:cs="Times New Roman"/>
                <w:b/>
                <w:bCs/>
                <w:color w:val="000000"/>
                <w:sz w:val="20"/>
                <w:szCs w:val="20"/>
                <w:lang w:eastAsia="pl-PL"/>
              </w:rPr>
              <w:t>3 237</w:t>
            </w:r>
          </w:p>
        </w:tc>
        <w:tc>
          <w:tcPr>
            <w:tcW w:w="0" w:type="auto"/>
            <w:tcBorders>
              <w:top w:val="nil"/>
              <w:left w:val="nil"/>
              <w:bottom w:val="single" w:sz="4" w:space="0" w:color="auto"/>
              <w:right w:val="single" w:sz="4" w:space="0" w:color="auto"/>
            </w:tcBorders>
            <w:noWrap/>
            <w:vAlign w:val="center"/>
            <w:hideMark/>
          </w:tcPr>
          <w:p w14:paraId="545FDDFB" w14:textId="5AB6FBD6" w:rsidR="002D4855" w:rsidRPr="00CD7881" w:rsidRDefault="002D4855" w:rsidP="002D4855">
            <w:pPr>
              <w:spacing w:after="0" w:line="240" w:lineRule="auto"/>
              <w:jc w:val="center"/>
              <w:rPr>
                <w:rFonts w:ascii="Times New Roman" w:eastAsia="Times New Roman" w:hAnsi="Times New Roman" w:cs="Times New Roman"/>
                <w:b/>
                <w:bCs/>
                <w:color w:val="000000"/>
                <w:sz w:val="20"/>
                <w:szCs w:val="20"/>
                <w:lang w:eastAsia="pl-PL"/>
              </w:rPr>
            </w:pPr>
            <w:r w:rsidRPr="009C6B4E">
              <w:rPr>
                <w:rFonts w:ascii="Times New Roman" w:eastAsia="Times New Roman" w:hAnsi="Times New Roman" w:cs="Times New Roman"/>
                <w:b/>
                <w:bCs/>
                <w:color w:val="000000"/>
                <w:sz w:val="20"/>
                <w:szCs w:val="20"/>
                <w:lang w:eastAsia="pl-PL"/>
              </w:rPr>
              <w:t>3</w:t>
            </w:r>
            <w:r>
              <w:rPr>
                <w:rFonts w:ascii="Times New Roman" w:eastAsia="Times New Roman" w:hAnsi="Times New Roman" w:cs="Times New Roman"/>
                <w:b/>
                <w:bCs/>
                <w:color w:val="000000"/>
                <w:sz w:val="20"/>
                <w:szCs w:val="20"/>
                <w:lang w:eastAsia="pl-PL"/>
              </w:rPr>
              <w:t> </w:t>
            </w:r>
            <w:r w:rsidR="00B83E25">
              <w:rPr>
                <w:rFonts w:ascii="Times New Roman" w:eastAsia="Times New Roman" w:hAnsi="Times New Roman" w:cs="Times New Roman"/>
                <w:b/>
                <w:bCs/>
                <w:color w:val="000000"/>
                <w:sz w:val="20"/>
                <w:szCs w:val="20"/>
                <w:lang w:eastAsia="pl-PL"/>
              </w:rPr>
              <w:t>779</w:t>
            </w:r>
          </w:p>
        </w:tc>
        <w:tc>
          <w:tcPr>
            <w:tcW w:w="0" w:type="auto"/>
            <w:tcBorders>
              <w:top w:val="nil"/>
              <w:left w:val="nil"/>
              <w:bottom w:val="single" w:sz="4" w:space="0" w:color="auto"/>
              <w:right w:val="single" w:sz="4" w:space="0" w:color="auto"/>
            </w:tcBorders>
            <w:noWrap/>
            <w:vAlign w:val="center"/>
            <w:hideMark/>
          </w:tcPr>
          <w:p w14:paraId="7CD3D453" w14:textId="6EC75BE1" w:rsidR="002D4855" w:rsidRPr="00CD7881" w:rsidRDefault="002D4855" w:rsidP="002D4855">
            <w:pPr>
              <w:spacing w:after="0" w:line="240" w:lineRule="auto"/>
              <w:jc w:val="center"/>
              <w:rPr>
                <w:rFonts w:ascii="Times New Roman" w:eastAsia="Times New Roman" w:hAnsi="Times New Roman" w:cs="Times New Roman"/>
                <w:b/>
                <w:bCs/>
                <w:color w:val="000000"/>
                <w:sz w:val="20"/>
                <w:szCs w:val="20"/>
                <w:lang w:eastAsia="pl-PL"/>
              </w:rPr>
            </w:pPr>
            <w:r w:rsidRPr="003269ED">
              <w:rPr>
                <w:rFonts w:ascii="Times New Roman" w:hAnsi="Times New Roman" w:cs="Times New Roman"/>
                <w:b/>
                <w:bCs/>
                <w:color w:val="000000"/>
                <w:sz w:val="20"/>
                <w:szCs w:val="20"/>
              </w:rPr>
              <w:t>5,7</w:t>
            </w:r>
          </w:p>
        </w:tc>
        <w:tc>
          <w:tcPr>
            <w:tcW w:w="0" w:type="auto"/>
            <w:tcBorders>
              <w:top w:val="nil"/>
              <w:left w:val="nil"/>
              <w:bottom w:val="single" w:sz="4" w:space="0" w:color="auto"/>
              <w:right w:val="single" w:sz="4" w:space="0" w:color="auto"/>
            </w:tcBorders>
            <w:noWrap/>
            <w:vAlign w:val="center"/>
            <w:hideMark/>
          </w:tcPr>
          <w:p w14:paraId="658574CD" w14:textId="19ADE072" w:rsidR="002D4855" w:rsidRPr="00CD7881" w:rsidRDefault="00B83E25" w:rsidP="002D4855">
            <w:pPr>
              <w:spacing w:after="0" w:line="240" w:lineRule="auto"/>
              <w:jc w:val="center"/>
              <w:rPr>
                <w:rFonts w:ascii="Times New Roman" w:eastAsia="Times New Roman" w:hAnsi="Times New Roman" w:cs="Times New Roman"/>
                <w:b/>
                <w:bCs/>
                <w:color w:val="000000"/>
                <w:sz w:val="20"/>
                <w:szCs w:val="20"/>
                <w:lang w:eastAsia="pl-PL"/>
              </w:rPr>
            </w:pPr>
            <w:r>
              <w:rPr>
                <w:rFonts w:ascii="Times New Roman" w:eastAsia="Times New Roman" w:hAnsi="Times New Roman" w:cs="Times New Roman"/>
                <w:b/>
                <w:bCs/>
                <w:color w:val="000000"/>
                <w:sz w:val="20"/>
                <w:szCs w:val="20"/>
                <w:lang w:eastAsia="pl-PL"/>
              </w:rPr>
              <w:t>7,0</w:t>
            </w:r>
          </w:p>
        </w:tc>
      </w:tr>
      <w:tr w:rsidR="002D4855" w:rsidRPr="00AA5192" w14:paraId="5ABD9B90" w14:textId="77777777" w:rsidTr="002D4855">
        <w:trPr>
          <w:trHeight w:val="340"/>
        </w:trPr>
        <w:tc>
          <w:tcPr>
            <w:tcW w:w="0" w:type="auto"/>
            <w:tcBorders>
              <w:top w:val="nil"/>
              <w:left w:val="single" w:sz="4" w:space="0" w:color="auto"/>
              <w:bottom w:val="single" w:sz="4" w:space="0" w:color="auto"/>
              <w:right w:val="single" w:sz="4" w:space="0" w:color="auto"/>
            </w:tcBorders>
            <w:noWrap/>
            <w:vAlign w:val="center"/>
            <w:hideMark/>
          </w:tcPr>
          <w:p w14:paraId="3F12728A" w14:textId="0AFF35BD" w:rsidR="002D4855" w:rsidRPr="00CD7881" w:rsidRDefault="002D4855" w:rsidP="002D4855">
            <w:pPr>
              <w:spacing w:after="0" w:line="240" w:lineRule="auto"/>
              <w:rPr>
                <w:rFonts w:ascii="Times New Roman" w:eastAsia="Times New Roman" w:hAnsi="Times New Roman" w:cs="Times New Roman"/>
                <w:color w:val="000000"/>
                <w:sz w:val="20"/>
                <w:szCs w:val="20"/>
                <w:lang w:eastAsia="pl-PL"/>
              </w:rPr>
            </w:pPr>
            <w:r w:rsidRPr="00CD7881">
              <w:rPr>
                <w:rFonts w:ascii="Times New Roman" w:eastAsia="Times New Roman" w:hAnsi="Times New Roman" w:cs="Times New Roman"/>
                <w:color w:val="000000"/>
                <w:sz w:val="20"/>
                <w:szCs w:val="20"/>
                <w:lang w:eastAsia="pl-PL"/>
              </w:rPr>
              <w:t xml:space="preserve">województwo </w:t>
            </w:r>
            <w:r>
              <w:rPr>
                <w:rFonts w:ascii="Times New Roman" w:eastAsia="Times New Roman" w:hAnsi="Times New Roman" w:cs="Times New Roman"/>
                <w:color w:val="000000"/>
                <w:sz w:val="20"/>
                <w:szCs w:val="20"/>
                <w:lang w:eastAsia="pl-PL"/>
              </w:rPr>
              <w:t>podkarpackie</w:t>
            </w:r>
          </w:p>
        </w:tc>
        <w:tc>
          <w:tcPr>
            <w:tcW w:w="0" w:type="auto"/>
            <w:tcBorders>
              <w:top w:val="nil"/>
              <w:left w:val="nil"/>
              <w:bottom w:val="single" w:sz="4" w:space="0" w:color="auto"/>
              <w:right w:val="single" w:sz="4" w:space="0" w:color="auto"/>
            </w:tcBorders>
            <w:noWrap/>
            <w:vAlign w:val="center"/>
            <w:hideMark/>
          </w:tcPr>
          <w:p w14:paraId="41C0E47C" w14:textId="4F270237" w:rsidR="002D4855" w:rsidRPr="00CD7881" w:rsidRDefault="00B83E25" w:rsidP="002D4855">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166 308</w:t>
            </w:r>
          </w:p>
        </w:tc>
        <w:tc>
          <w:tcPr>
            <w:tcW w:w="0" w:type="auto"/>
            <w:tcBorders>
              <w:top w:val="nil"/>
              <w:left w:val="nil"/>
              <w:bottom w:val="single" w:sz="4" w:space="0" w:color="auto"/>
              <w:right w:val="single" w:sz="4" w:space="0" w:color="auto"/>
            </w:tcBorders>
            <w:noWrap/>
            <w:vAlign w:val="center"/>
            <w:hideMark/>
          </w:tcPr>
          <w:p w14:paraId="200A4669" w14:textId="276AEFDE" w:rsidR="002D4855" w:rsidRPr="00CD7881" w:rsidRDefault="00B83E25" w:rsidP="002D4855">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186 939</w:t>
            </w:r>
          </w:p>
        </w:tc>
        <w:tc>
          <w:tcPr>
            <w:tcW w:w="0" w:type="auto"/>
            <w:tcBorders>
              <w:top w:val="nil"/>
              <w:left w:val="nil"/>
              <w:bottom w:val="single" w:sz="4" w:space="0" w:color="auto"/>
              <w:right w:val="single" w:sz="4" w:space="0" w:color="auto"/>
            </w:tcBorders>
            <w:noWrap/>
            <w:vAlign w:val="center"/>
            <w:hideMark/>
          </w:tcPr>
          <w:p w14:paraId="453BEA0F" w14:textId="78B55589" w:rsidR="002D4855" w:rsidRPr="00CD7881" w:rsidRDefault="002D4855" w:rsidP="002D4855">
            <w:pPr>
              <w:spacing w:after="0" w:line="240" w:lineRule="auto"/>
              <w:jc w:val="center"/>
              <w:rPr>
                <w:rFonts w:ascii="Times New Roman" w:eastAsia="Times New Roman" w:hAnsi="Times New Roman" w:cs="Times New Roman"/>
                <w:color w:val="000000"/>
                <w:sz w:val="20"/>
                <w:szCs w:val="20"/>
                <w:lang w:eastAsia="pl-PL"/>
              </w:rPr>
            </w:pPr>
            <w:r w:rsidRPr="003269ED">
              <w:rPr>
                <w:rFonts w:ascii="Times New Roman" w:hAnsi="Times New Roman" w:cs="Times New Roman"/>
                <w:color w:val="000000"/>
                <w:sz w:val="20"/>
                <w:szCs w:val="20"/>
              </w:rPr>
              <w:t>7,8</w:t>
            </w:r>
          </w:p>
        </w:tc>
        <w:tc>
          <w:tcPr>
            <w:tcW w:w="0" w:type="auto"/>
            <w:tcBorders>
              <w:top w:val="nil"/>
              <w:left w:val="nil"/>
              <w:bottom w:val="single" w:sz="4" w:space="0" w:color="auto"/>
              <w:right w:val="single" w:sz="4" w:space="0" w:color="auto"/>
            </w:tcBorders>
            <w:noWrap/>
            <w:vAlign w:val="center"/>
            <w:hideMark/>
          </w:tcPr>
          <w:p w14:paraId="268F18F8" w14:textId="0B13A7CB" w:rsidR="002D4855" w:rsidRPr="00CD7881" w:rsidRDefault="002D4855" w:rsidP="002D4855">
            <w:pPr>
              <w:spacing w:after="0" w:line="240" w:lineRule="auto"/>
              <w:jc w:val="center"/>
              <w:rPr>
                <w:rFonts w:ascii="Times New Roman" w:eastAsia="Times New Roman" w:hAnsi="Times New Roman" w:cs="Times New Roman"/>
                <w:color w:val="000000"/>
                <w:sz w:val="20"/>
                <w:szCs w:val="20"/>
                <w:lang w:eastAsia="pl-PL"/>
              </w:rPr>
            </w:pPr>
            <w:r w:rsidRPr="003269ED">
              <w:rPr>
                <w:rFonts w:ascii="Times New Roman" w:hAnsi="Times New Roman" w:cs="Times New Roman"/>
                <w:color w:val="000000"/>
                <w:sz w:val="20"/>
                <w:szCs w:val="20"/>
              </w:rPr>
              <w:t>8,</w:t>
            </w:r>
            <w:r w:rsidR="00B83E25">
              <w:rPr>
                <w:rFonts w:ascii="Times New Roman" w:hAnsi="Times New Roman" w:cs="Times New Roman"/>
                <w:color w:val="000000"/>
                <w:sz w:val="20"/>
                <w:szCs w:val="20"/>
              </w:rPr>
              <w:t>9</w:t>
            </w:r>
          </w:p>
        </w:tc>
      </w:tr>
      <w:tr w:rsidR="00BE7B8F" w:rsidRPr="00AA5192" w14:paraId="15334FDD" w14:textId="77777777" w:rsidTr="003A4812">
        <w:trPr>
          <w:trHeight w:val="340"/>
        </w:trPr>
        <w:tc>
          <w:tcPr>
            <w:tcW w:w="0" w:type="auto"/>
            <w:tcBorders>
              <w:top w:val="nil"/>
              <w:left w:val="single" w:sz="4" w:space="0" w:color="auto"/>
              <w:bottom w:val="single" w:sz="4" w:space="0" w:color="auto"/>
              <w:right w:val="single" w:sz="4" w:space="0" w:color="auto"/>
            </w:tcBorders>
            <w:noWrap/>
            <w:vAlign w:val="center"/>
            <w:hideMark/>
          </w:tcPr>
          <w:p w14:paraId="3705C95E" w14:textId="77777777" w:rsidR="00BE7B8F" w:rsidRPr="00CD7881" w:rsidRDefault="00BE7B8F" w:rsidP="003A4812">
            <w:pPr>
              <w:spacing w:after="0" w:line="240" w:lineRule="auto"/>
              <w:rPr>
                <w:rFonts w:ascii="Times New Roman" w:eastAsia="Times New Roman" w:hAnsi="Times New Roman" w:cs="Times New Roman"/>
                <w:color w:val="000000"/>
                <w:sz w:val="20"/>
                <w:szCs w:val="20"/>
                <w:lang w:eastAsia="pl-PL"/>
              </w:rPr>
            </w:pPr>
            <w:r w:rsidRPr="00CD7881">
              <w:rPr>
                <w:rFonts w:ascii="Times New Roman" w:eastAsia="Times New Roman" w:hAnsi="Times New Roman" w:cs="Times New Roman"/>
                <w:color w:val="000000"/>
                <w:sz w:val="20"/>
                <w:szCs w:val="20"/>
                <w:lang w:eastAsia="pl-PL"/>
              </w:rPr>
              <w:t>Polska</w:t>
            </w:r>
          </w:p>
        </w:tc>
        <w:tc>
          <w:tcPr>
            <w:tcW w:w="0" w:type="auto"/>
            <w:tcBorders>
              <w:top w:val="nil"/>
              <w:left w:val="nil"/>
              <w:bottom w:val="single" w:sz="4" w:space="0" w:color="auto"/>
              <w:right w:val="single" w:sz="4" w:space="0" w:color="auto"/>
            </w:tcBorders>
            <w:noWrap/>
            <w:vAlign w:val="center"/>
            <w:hideMark/>
          </w:tcPr>
          <w:p w14:paraId="740ADDC2" w14:textId="77777777" w:rsidR="00BE7B8F" w:rsidRPr="00CD7881" w:rsidRDefault="00BE7B8F" w:rsidP="003A4812">
            <w:pPr>
              <w:spacing w:after="0" w:line="240" w:lineRule="auto"/>
              <w:jc w:val="center"/>
              <w:rPr>
                <w:rFonts w:ascii="Times New Roman" w:eastAsia="Times New Roman" w:hAnsi="Times New Roman" w:cs="Times New Roman"/>
                <w:color w:val="000000"/>
                <w:sz w:val="20"/>
                <w:szCs w:val="20"/>
                <w:lang w:eastAsia="pl-PL"/>
              </w:rPr>
            </w:pPr>
            <w:r w:rsidRPr="009C6B4E">
              <w:rPr>
                <w:rFonts w:ascii="Times New Roman" w:eastAsia="Times New Roman" w:hAnsi="Times New Roman" w:cs="Times New Roman"/>
                <w:color w:val="000000"/>
                <w:sz w:val="20"/>
                <w:szCs w:val="20"/>
                <w:lang w:eastAsia="pl-PL"/>
              </w:rPr>
              <w:t>4 203 948</w:t>
            </w:r>
          </w:p>
        </w:tc>
        <w:tc>
          <w:tcPr>
            <w:tcW w:w="0" w:type="auto"/>
            <w:tcBorders>
              <w:top w:val="nil"/>
              <w:left w:val="nil"/>
              <w:bottom w:val="single" w:sz="4" w:space="0" w:color="auto"/>
              <w:right w:val="single" w:sz="4" w:space="0" w:color="auto"/>
            </w:tcBorders>
            <w:noWrap/>
            <w:vAlign w:val="center"/>
            <w:hideMark/>
          </w:tcPr>
          <w:p w14:paraId="5FEA47AC" w14:textId="77777777" w:rsidR="00BE7B8F" w:rsidRPr="00CD7881" w:rsidRDefault="00BE7B8F" w:rsidP="003A4812">
            <w:pPr>
              <w:spacing w:after="0" w:line="240" w:lineRule="auto"/>
              <w:jc w:val="center"/>
              <w:rPr>
                <w:rFonts w:ascii="Times New Roman" w:eastAsia="Times New Roman" w:hAnsi="Times New Roman" w:cs="Times New Roman"/>
                <w:color w:val="000000"/>
                <w:sz w:val="20"/>
                <w:szCs w:val="20"/>
                <w:lang w:eastAsia="pl-PL"/>
              </w:rPr>
            </w:pPr>
            <w:r w:rsidRPr="009C6B4E">
              <w:rPr>
                <w:rFonts w:ascii="Times New Roman" w:eastAsia="Times New Roman" w:hAnsi="Times New Roman" w:cs="Times New Roman"/>
                <w:color w:val="000000"/>
                <w:sz w:val="20"/>
                <w:szCs w:val="20"/>
                <w:lang w:eastAsia="pl-PL"/>
              </w:rPr>
              <w:t>4 631 699</w:t>
            </w:r>
          </w:p>
        </w:tc>
        <w:tc>
          <w:tcPr>
            <w:tcW w:w="0" w:type="auto"/>
            <w:tcBorders>
              <w:top w:val="nil"/>
              <w:left w:val="nil"/>
              <w:bottom w:val="single" w:sz="4" w:space="0" w:color="auto"/>
              <w:right w:val="single" w:sz="4" w:space="0" w:color="auto"/>
            </w:tcBorders>
            <w:noWrap/>
            <w:vAlign w:val="center"/>
            <w:hideMark/>
          </w:tcPr>
          <w:p w14:paraId="39CC766A" w14:textId="77777777" w:rsidR="00BE7B8F" w:rsidRPr="00CD7881" w:rsidRDefault="00BE7B8F" w:rsidP="003A4812">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10,9</w:t>
            </w:r>
          </w:p>
        </w:tc>
        <w:tc>
          <w:tcPr>
            <w:tcW w:w="0" w:type="auto"/>
            <w:tcBorders>
              <w:top w:val="nil"/>
              <w:left w:val="nil"/>
              <w:bottom w:val="single" w:sz="4" w:space="0" w:color="auto"/>
              <w:right w:val="single" w:sz="4" w:space="0" w:color="auto"/>
            </w:tcBorders>
            <w:noWrap/>
            <w:vAlign w:val="center"/>
            <w:hideMark/>
          </w:tcPr>
          <w:p w14:paraId="73E78DAE" w14:textId="77777777" w:rsidR="00BE7B8F" w:rsidRPr="00CD7881" w:rsidRDefault="00BE7B8F" w:rsidP="003A4812">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12,2</w:t>
            </w:r>
          </w:p>
        </w:tc>
      </w:tr>
    </w:tbl>
    <w:p w14:paraId="6C8B8A4E" w14:textId="77777777" w:rsidR="00BE7B8F" w:rsidRDefault="00BE7B8F" w:rsidP="00BE7B8F">
      <w:pPr>
        <w:tabs>
          <w:tab w:val="left" w:pos="3684"/>
        </w:tabs>
        <w:jc w:val="center"/>
        <w:rPr>
          <w:rFonts w:ascii="Times New Roman" w:hAnsi="Times New Roman" w:cs="Times New Roman"/>
          <w:i/>
          <w:iCs/>
          <w:sz w:val="20"/>
          <w:szCs w:val="20"/>
        </w:rPr>
      </w:pPr>
      <w:r w:rsidRPr="001F75C9">
        <w:rPr>
          <w:rFonts w:ascii="Times New Roman" w:hAnsi="Times New Roman" w:cs="Times New Roman"/>
          <w:i/>
          <w:iCs/>
          <w:sz w:val="20"/>
          <w:szCs w:val="20"/>
        </w:rPr>
        <w:t xml:space="preserve">Źródło: </w:t>
      </w:r>
      <w:r>
        <w:rPr>
          <w:rFonts w:ascii="Times New Roman" w:hAnsi="Times New Roman" w:cs="Times New Roman"/>
          <w:i/>
          <w:iCs/>
          <w:sz w:val="20"/>
          <w:szCs w:val="20"/>
        </w:rPr>
        <w:t>Opracowanie</w:t>
      </w:r>
      <w:r w:rsidRPr="001F75C9">
        <w:rPr>
          <w:rFonts w:ascii="Times New Roman" w:hAnsi="Times New Roman" w:cs="Times New Roman"/>
          <w:i/>
          <w:iCs/>
          <w:sz w:val="20"/>
          <w:szCs w:val="20"/>
        </w:rPr>
        <w:t xml:space="preserve"> własne</w:t>
      </w:r>
      <w:r>
        <w:rPr>
          <w:rFonts w:ascii="Times New Roman" w:hAnsi="Times New Roman" w:cs="Times New Roman"/>
          <w:i/>
          <w:iCs/>
          <w:sz w:val="20"/>
          <w:szCs w:val="20"/>
        </w:rPr>
        <w:t xml:space="preserve"> na podstawie danych GUS</w:t>
      </w:r>
    </w:p>
    <w:p w14:paraId="4045B4F1" w14:textId="77777777" w:rsidR="00BE7B8F" w:rsidRPr="009C36D6" w:rsidRDefault="00BE7B8F" w:rsidP="00BE7B8F">
      <w:pPr>
        <w:pStyle w:val="Akapitzlist"/>
        <w:spacing w:line="276" w:lineRule="auto"/>
        <w:ind w:left="0" w:firstLine="709"/>
        <w:jc w:val="center"/>
        <w:rPr>
          <w:rFonts w:ascii="Times New Roman" w:hAnsi="Times New Roman" w:cs="Times New Roman"/>
          <w:b/>
          <w:bCs/>
          <w:color w:val="000000" w:themeColor="text1"/>
        </w:rPr>
      </w:pPr>
      <w:r w:rsidRPr="009C36D6">
        <w:rPr>
          <w:rFonts w:ascii="Times New Roman" w:hAnsi="Times New Roman" w:cs="Times New Roman"/>
          <w:b/>
          <w:bCs/>
          <w:color w:val="000000" w:themeColor="text1"/>
        </w:rPr>
        <w:lastRenderedPageBreak/>
        <w:t xml:space="preserve">Przy obliczeniu wskaźnika </w:t>
      </w:r>
      <w:r>
        <w:rPr>
          <w:rFonts w:ascii="Times New Roman" w:hAnsi="Times New Roman" w:cs="Times New Roman"/>
          <w:b/>
          <w:bCs/>
          <w:i/>
          <w:iCs/>
          <w:color w:val="000000" w:themeColor="text1"/>
        </w:rPr>
        <w:t>przedsiębiorczość na obszarze LSR</w:t>
      </w:r>
      <w:r w:rsidRPr="009C36D6">
        <w:rPr>
          <w:rFonts w:ascii="Times New Roman" w:hAnsi="Times New Roman" w:cs="Times New Roman"/>
          <w:b/>
          <w:bCs/>
          <w:i/>
          <w:iCs/>
          <w:color w:val="000000" w:themeColor="text1"/>
        </w:rPr>
        <w:t xml:space="preserve"> </w:t>
      </w:r>
      <w:r w:rsidRPr="00D03CAB">
        <w:rPr>
          <w:rFonts w:ascii="Times New Roman" w:hAnsi="Times New Roman" w:cs="Times New Roman"/>
          <w:b/>
          <w:bCs/>
          <w:color w:val="000000" w:themeColor="text1"/>
        </w:rPr>
        <w:t>za</w:t>
      </w:r>
      <w:r w:rsidRPr="009C36D6">
        <w:rPr>
          <w:rFonts w:ascii="Times New Roman" w:hAnsi="Times New Roman" w:cs="Times New Roman"/>
          <w:b/>
          <w:bCs/>
          <w:i/>
          <w:iCs/>
          <w:color w:val="000000" w:themeColor="text1"/>
        </w:rPr>
        <w:t xml:space="preserve"> </w:t>
      </w:r>
      <w:r w:rsidRPr="009C36D6">
        <w:rPr>
          <w:rFonts w:ascii="Times New Roman" w:hAnsi="Times New Roman" w:cs="Times New Roman"/>
          <w:b/>
          <w:bCs/>
          <w:color w:val="000000" w:themeColor="text1"/>
        </w:rPr>
        <w:t>2020 r. ze wzoru:</w:t>
      </w:r>
    </w:p>
    <w:p w14:paraId="4D3B5CE3" w14:textId="3C4748D0" w:rsidR="00BE7B8F" w:rsidRPr="00DD04B1" w:rsidRDefault="00000000" w:rsidP="00BE7B8F">
      <w:pPr>
        <w:pStyle w:val="Tekstkomentarza"/>
        <w:jc w:val="center"/>
        <w:rPr>
          <w:rFonts w:ascii="Arial" w:hAnsi="Arial" w:cs="Arial"/>
          <w:b/>
          <w:bCs/>
          <w:sz w:val="22"/>
          <w:szCs w:val="22"/>
        </w:rPr>
      </w:pPr>
      <m:oMath>
        <m:f>
          <m:fPr>
            <m:ctrlPr>
              <w:rPr>
                <w:rFonts w:ascii="Cambria Math" w:hAnsi="Cambria Math" w:cs="Arial"/>
                <w:b/>
                <w:bCs/>
              </w:rPr>
            </m:ctrlPr>
          </m:fPr>
          <m:num>
            <m:r>
              <m:rPr>
                <m:sty m:val="bi"/>
              </m:rPr>
              <w:rPr>
                <w:rFonts w:ascii="Cambria Math" w:hAnsi="Cambria Math" w:cs="Arial"/>
              </w:rPr>
              <m:t>0,25 x liczba mieszkańców</m:t>
            </m:r>
          </m:num>
          <m:den>
            <m:eqArr>
              <m:eqArrPr>
                <m:ctrlPr>
                  <w:rPr>
                    <w:rFonts w:ascii="Cambria Math" w:hAnsi="Cambria Math" w:cs="Arial"/>
                    <w:b/>
                    <w:bCs/>
                    <w:i/>
                  </w:rPr>
                </m:ctrlPr>
              </m:eqArrPr>
              <m:e>
                <m:r>
                  <m:rPr>
                    <m:sty m:val="bi"/>
                  </m:rPr>
                  <w:rPr>
                    <w:rFonts w:ascii="Cambria Math" w:hAnsi="Cambria Math" w:cs="Arial"/>
                  </w:rPr>
                  <m:t xml:space="preserve">liczba przedsiębiorstw </m:t>
                </m:r>
              </m:e>
              <m:e>
                <m:r>
                  <m:rPr>
                    <m:sty m:val="bi"/>
                  </m:rPr>
                  <w:rPr>
                    <w:rFonts w:ascii="Cambria Math" w:hAnsi="Cambria Math" w:cs="Arial"/>
                  </w:rPr>
                  <m:t>poniżej 50 pracowników</m:t>
                </m:r>
              </m:e>
            </m:eqArr>
          </m:den>
        </m:f>
      </m:oMath>
      <w:r w:rsidR="00BE7B8F" w:rsidRPr="00DD04B1">
        <w:rPr>
          <w:rFonts w:ascii="Arial" w:hAnsi="Arial" w:cs="Arial"/>
          <w:b/>
          <w:bCs/>
          <w:sz w:val="22"/>
          <w:szCs w:val="22"/>
        </w:rPr>
        <w:t xml:space="preserve"> </w:t>
      </w:r>
      <w:r w:rsidR="00BE7B8F" w:rsidRPr="00DD04B1">
        <w:rPr>
          <w:rFonts w:cs="Times New Roman"/>
          <w:b/>
          <w:bCs/>
          <w:color w:val="000000" w:themeColor="text1"/>
          <w:sz w:val="22"/>
          <w:szCs w:val="22"/>
        </w:rPr>
        <w:t xml:space="preserve">obszar LGD osiąga wartość </w:t>
      </w:r>
      <w:r w:rsidR="00E62FB1">
        <w:rPr>
          <w:rFonts w:cs="Times New Roman"/>
          <w:b/>
          <w:bCs/>
          <w:color w:val="000000" w:themeColor="text1"/>
          <w:sz w:val="22"/>
          <w:szCs w:val="22"/>
        </w:rPr>
        <w:t>3,57</w:t>
      </w:r>
    </w:p>
    <w:p w14:paraId="0D046835" w14:textId="79507993" w:rsidR="00BE7B8F" w:rsidRDefault="00BE7B8F" w:rsidP="001E2262">
      <w:pPr>
        <w:spacing w:after="120" w:line="276" w:lineRule="auto"/>
        <w:ind w:firstLine="709"/>
        <w:jc w:val="both"/>
        <w:rPr>
          <w:rFonts w:ascii="Times New Roman" w:hAnsi="Times New Roman" w:cs="Times New Roman"/>
        </w:rPr>
      </w:pPr>
      <w:r>
        <w:rPr>
          <w:rFonts w:ascii="Times New Roman" w:hAnsi="Times New Roman" w:cs="Times New Roman"/>
        </w:rPr>
        <w:t xml:space="preserve">Biorąc pod uwagę udział % podmiotów gospodarczych według grup rodzajów działalności (PKD 2007) w 2020 r. </w:t>
      </w:r>
      <w:r>
        <w:rPr>
          <w:rFonts w:ascii="Times New Roman" w:hAnsi="Times New Roman" w:cs="Times New Roman"/>
          <w:color w:val="000000" w:themeColor="text1"/>
        </w:rPr>
        <w:t>średni udział grupy „rolnictwo, leśnictwo, łowiectwo i rybactwo” był dla obszaru LGD (</w:t>
      </w:r>
      <w:r w:rsidR="001E2262">
        <w:rPr>
          <w:rFonts w:ascii="Times New Roman" w:hAnsi="Times New Roman" w:cs="Times New Roman"/>
          <w:color w:val="000000" w:themeColor="text1"/>
        </w:rPr>
        <w:t>3,7</w:t>
      </w:r>
      <w:r>
        <w:rPr>
          <w:rFonts w:ascii="Times New Roman" w:hAnsi="Times New Roman" w:cs="Times New Roman"/>
          <w:color w:val="000000" w:themeColor="text1"/>
        </w:rPr>
        <w:t xml:space="preserve">%) </w:t>
      </w:r>
      <w:r w:rsidR="001E2262">
        <w:rPr>
          <w:rFonts w:ascii="Times New Roman" w:hAnsi="Times New Roman" w:cs="Times New Roman"/>
          <w:color w:val="000000" w:themeColor="text1"/>
        </w:rPr>
        <w:t>wyższ</w:t>
      </w:r>
      <w:r>
        <w:rPr>
          <w:rFonts w:ascii="Times New Roman" w:hAnsi="Times New Roman" w:cs="Times New Roman"/>
          <w:color w:val="000000" w:themeColor="text1"/>
        </w:rPr>
        <w:t xml:space="preserve">y niż średnia dla kraju (1,5%) </w:t>
      </w:r>
      <w:r w:rsidR="001E2262">
        <w:rPr>
          <w:rFonts w:ascii="Times New Roman" w:hAnsi="Times New Roman" w:cs="Times New Roman"/>
          <w:color w:val="000000" w:themeColor="text1"/>
        </w:rPr>
        <w:t>i</w:t>
      </w:r>
      <w:r>
        <w:rPr>
          <w:rFonts w:ascii="Times New Roman" w:hAnsi="Times New Roman" w:cs="Times New Roman"/>
          <w:color w:val="000000" w:themeColor="text1"/>
        </w:rPr>
        <w:t xml:space="preserve"> dla województwa (</w:t>
      </w:r>
      <w:r w:rsidR="001E2262">
        <w:rPr>
          <w:rFonts w:ascii="Times New Roman" w:hAnsi="Times New Roman" w:cs="Times New Roman"/>
          <w:color w:val="000000" w:themeColor="text1"/>
        </w:rPr>
        <w:t>1,6</w:t>
      </w:r>
      <w:r>
        <w:rPr>
          <w:rFonts w:ascii="Times New Roman" w:hAnsi="Times New Roman" w:cs="Times New Roman"/>
          <w:color w:val="000000" w:themeColor="text1"/>
        </w:rPr>
        <w:t>%)</w:t>
      </w:r>
      <w:r w:rsidR="001E2262">
        <w:rPr>
          <w:rStyle w:val="Odwoanieprzypisudolnego"/>
          <w:rFonts w:ascii="Times New Roman" w:hAnsi="Times New Roman" w:cs="Times New Roman"/>
          <w:color w:val="000000" w:themeColor="text1"/>
        </w:rPr>
        <w:footnoteReference w:id="5"/>
      </w:r>
      <w:r>
        <w:rPr>
          <w:rFonts w:ascii="Times New Roman" w:hAnsi="Times New Roman" w:cs="Times New Roman"/>
          <w:color w:val="000000" w:themeColor="text1"/>
        </w:rPr>
        <w:t xml:space="preserve">. </w:t>
      </w:r>
    </w:p>
    <w:p w14:paraId="6969EEC1" w14:textId="7C46F5B3" w:rsidR="001E2262" w:rsidRDefault="001E2262" w:rsidP="00EA126F">
      <w:pPr>
        <w:spacing w:after="120" w:line="276" w:lineRule="auto"/>
        <w:ind w:firstLine="708"/>
        <w:jc w:val="both"/>
        <w:rPr>
          <w:rFonts w:ascii="Times New Roman" w:hAnsi="Times New Roman" w:cs="Times New Roman"/>
        </w:rPr>
      </w:pPr>
      <w:r w:rsidRPr="002A49DA">
        <w:rPr>
          <w:rFonts w:ascii="Times New Roman" w:hAnsi="Times New Roman" w:cs="Times New Roman"/>
        </w:rPr>
        <w:t>Jak wynika z danych statystycznych klasyfikacji podmiotów gospodarczych według sekcji PKD 2007, największa liczba spośród wszystkich</w:t>
      </w:r>
      <w:r>
        <w:rPr>
          <w:rFonts w:ascii="Times New Roman" w:hAnsi="Times New Roman" w:cs="Times New Roman"/>
        </w:rPr>
        <w:t xml:space="preserve"> 3 969 podmiotów gospodarczych na obszarze w 2021 r. była zarejestrowana w sekcjach: F „Budownictwo” – 979 podmiotów (24,7%) oraz G „H</w:t>
      </w:r>
      <w:r w:rsidRPr="008C2775">
        <w:rPr>
          <w:rFonts w:ascii="Times New Roman" w:hAnsi="Times New Roman" w:cs="Times New Roman"/>
        </w:rPr>
        <w:t>andel hurtowy i detaliczny; naprawa pojazdów</w:t>
      </w:r>
      <w:r>
        <w:rPr>
          <w:rFonts w:ascii="Times New Roman" w:hAnsi="Times New Roman" w:cs="Times New Roman"/>
        </w:rPr>
        <w:t xml:space="preserve"> </w:t>
      </w:r>
      <w:r w:rsidRPr="008C2775">
        <w:rPr>
          <w:rFonts w:ascii="Times New Roman" w:hAnsi="Times New Roman" w:cs="Times New Roman"/>
        </w:rPr>
        <w:t>samochodowych, włączając motocykle</w:t>
      </w:r>
      <w:r>
        <w:rPr>
          <w:rFonts w:ascii="Times New Roman" w:hAnsi="Times New Roman" w:cs="Times New Roman"/>
        </w:rPr>
        <w:t>” – 738 podmiotów (18,6%) Udział działalności związanej z zakwaterowaniem i usługami gastronomicznymi to 2,5% – mniej niż średnio w województwie podkarpackim i kraju. Na obszarze nie są zarejestrowane żadne podmioty w sekcji U „Organizacje i zespoły eksterytorialne”, a najniższe i nikłe udziały podmiotów zarejestrowane są w sekcjach B „Górnictwo i wydobywanie” oraz D „W</w:t>
      </w:r>
      <w:r w:rsidRPr="00877D1C">
        <w:rPr>
          <w:rFonts w:ascii="Times New Roman" w:hAnsi="Times New Roman" w:cs="Times New Roman"/>
        </w:rPr>
        <w:t>ytwarzanie i</w:t>
      </w:r>
      <w:r>
        <w:rPr>
          <w:rFonts w:ascii="Times New Roman" w:hAnsi="Times New Roman" w:cs="Times New Roman"/>
        </w:rPr>
        <w:t> </w:t>
      </w:r>
      <w:r w:rsidRPr="00877D1C">
        <w:rPr>
          <w:rFonts w:ascii="Times New Roman" w:hAnsi="Times New Roman" w:cs="Times New Roman"/>
        </w:rPr>
        <w:t>zaopatrywanie w energię elektryczną, gaz, parę</w:t>
      </w:r>
      <w:r>
        <w:rPr>
          <w:rFonts w:ascii="Times New Roman" w:hAnsi="Times New Roman" w:cs="Times New Roman"/>
        </w:rPr>
        <w:t xml:space="preserve"> </w:t>
      </w:r>
      <w:r w:rsidRPr="00877D1C">
        <w:rPr>
          <w:rFonts w:ascii="Times New Roman" w:hAnsi="Times New Roman" w:cs="Times New Roman"/>
        </w:rPr>
        <w:t>wodną, gorącą wodę i powietrze do układów klimatyzacyjnych</w:t>
      </w:r>
      <w:r>
        <w:rPr>
          <w:rFonts w:ascii="Times New Roman" w:hAnsi="Times New Roman" w:cs="Times New Roman"/>
        </w:rPr>
        <w:t xml:space="preserve">” i E </w:t>
      </w:r>
      <w:r w:rsidRPr="006247E6">
        <w:rPr>
          <w:rFonts w:ascii="Times New Roman" w:hAnsi="Times New Roman" w:cs="Times New Roman"/>
        </w:rPr>
        <w:t>„Dostawa wody; gospodarowanie ściekami i odpadami oraz działalność związana z rekultywacją”.</w:t>
      </w:r>
      <w:r>
        <w:rPr>
          <w:rFonts w:ascii="Times New Roman" w:hAnsi="Times New Roman" w:cs="Times New Roman"/>
        </w:rPr>
        <w:t xml:space="preserve"> </w:t>
      </w:r>
    </w:p>
    <w:p w14:paraId="4FC38BAE" w14:textId="3F46D748" w:rsidR="001E2262" w:rsidRDefault="001E2262" w:rsidP="001E2262">
      <w:pPr>
        <w:spacing w:after="120" w:line="276" w:lineRule="auto"/>
        <w:ind w:firstLine="708"/>
        <w:jc w:val="both"/>
        <w:rPr>
          <w:rFonts w:ascii="Times New Roman" w:hAnsi="Times New Roman" w:cs="Times New Roman"/>
        </w:rPr>
      </w:pPr>
      <w:r>
        <w:rPr>
          <w:rFonts w:ascii="Times New Roman" w:hAnsi="Times New Roman" w:cs="Times New Roman"/>
        </w:rPr>
        <w:t>Ponadto według danych GUS</w:t>
      </w:r>
      <w:r w:rsidR="00E544BF">
        <w:rPr>
          <w:rFonts w:ascii="Times New Roman" w:hAnsi="Times New Roman" w:cs="Times New Roman"/>
        </w:rPr>
        <w:t>,</w:t>
      </w:r>
      <w:r>
        <w:rPr>
          <w:rFonts w:ascii="Times New Roman" w:hAnsi="Times New Roman" w:cs="Times New Roman"/>
        </w:rPr>
        <w:t xml:space="preserve"> na całym obszarze LGD </w:t>
      </w:r>
      <w:r w:rsidR="00A206EA">
        <w:rPr>
          <w:rFonts w:ascii="Times New Roman" w:hAnsi="Times New Roman" w:cs="Times New Roman"/>
        </w:rPr>
        <w:t xml:space="preserve">na koniec 2022 roku </w:t>
      </w:r>
      <w:r>
        <w:rPr>
          <w:rFonts w:ascii="Times New Roman" w:hAnsi="Times New Roman" w:cs="Times New Roman"/>
        </w:rPr>
        <w:t>funkcjon</w:t>
      </w:r>
      <w:r w:rsidR="00A206EA">
        <w:rPr>
          <w:rFonts w:ascii="Times New Roman" w:hAnsi="Times New Roman" w:cs="Times New Roman"/>
        </w:rPr>
        <w:t>owało</w:t>
      </w:r>
      <w:r>
        <w:rPr>
          <w:rFonts w:ascii="Times New Roman" w:hAnsi="Times New Roman" w:cs="Times New Roman"/>
        </w:rPr>
        <w:t xml:space="preserve"> 16 turystycznych obiektów noclegowych, najwięcej, bo aż 6, znajduje się w Gminie Horyniec-Zdrój. </w:t>
      </w:r>
    </w:p>
    <w:p w14:paraId="2BDB80AB" w14:textId="0E61CC87" w:rsidR="00EA52D4" w:rsidRDefault="00BE7B8F" w:rsidP="00EA52D4">
      <w:pPr>
        <w:spacing w:line="276" w:lineRule="auto"/>
        <w:ind w:firstLine="708"/>
        <w:jc w:val="both"/>
        <w:rPr>
          <w:rFonts w:ascii="Times New Roman" w:hAnsi="Times New Roman" w:cs="Times New Roman"/>
          <w:color w:val="000000" w:themeColor="text1"/>
        </w:rPr>
      </w:pPr>
      <w:r>
        <w:rPr>
          <w:rFonts w:ascii="Times New Roman" w:hAnsi="Times New Roman" w:cs="Times New Roman"/>
          <w:color w:val="000000" w:themeColor="text1"/>
        </w:rPr>
        <w:t xml:space="preserve">Istnieje wiele definicji przedsiębiorczości. Jedne z nich skupiają się na rezultatach, inne na procesowości, a jeszcze inne na umiejętnościach. O przedsiębiorczości na ogół mówi się w kontekście gospodarczym, natomiast istotna jest również przedsiębiorczość społeczna, rozumiana jako </w:t>
      </w:r>
      <w:r w:rsidRPr="00157233">
        <w:rPr>
          <w:rFonts w:ascii="Times New Roman" w:hAnsi="Times New Roman" w:cs="Times New Roman"/>
          <w:color w:val="000000" w:themeColor="text1"/>
        </w:rPr>
        <w:t>sfera aktywności obywatelskiej, która łączy działalność ekonomiczną z</w:t>
      </w:r>
      <w:r>
        <w:rPr>
          <w:rFonts w:ascii="Times New Roman" w:hAnsi="Times New Roman" w:cs="Times New Roman"/>
          <w:color w:val="000000" w:themeColor="text1"/>
        </w:rPr>
        <w:t> </w:t>
      </w:r>
      <w:r w:rsidRPr="00157233">
        <w:rPr>
          <w:rFonts w:ascii="Times New Roman" w:hAnsi="Times New Roman" w:cs="Times New Roman"/>
          <w:color w:val="000000" w:themeColor="text1"/>
        </w:rPr>
        <w:t xml:space="preserve">działalnością pożytku publicznego, przyczyniając się m.in. do integracji zawodowej </w:t>
      </w:r>
      <w:r w:rsidR="00EA52D4">
        <w:rPr>
          <w:rFonts w:ascii="Times New Roman" w:hAnsi="Times New Roman" w:cs="Times New Roman"/>
          <w:color w:val="000000" w:themeColor="text1"/>
        </w:rPr>
        <w:br/>
      </w:r>
      <w:r w:rsidRPr="00157233">
        <w:rPr>
          <w:rFonts w:ascii="Times New Roman" w:hAnsi="Times New Roman" w:cs="Times New Roman"/>
          <w:color w:val="000000" w:themeColor="text1"/>
        </w:rPr>
        <w:t xml:space="preserve">i społecznej osób zagrożonych marginalizacją społeczną, do tworzenia miejsc pracy oraz rozwoju lokalnego. </w:t>
      </w:r>
      <w:r w:rsidR="00EA52D4">
        <w:rPr>
          <w:rFonts w:ascii="Times New Roman" w:hAnsi="Times New Roman" w:cs="Times New Roman"/>
          <w:color w:val="000000" w:themeColor="text1"/>
        </w:rPr>
        <w:br/>
        <w:t xml:space="preserve">W powiecie lubaczowskim jest zarejestrowanych 6 przedsiębiorstw społecznych. </w:t>
      </w:r>
    </w:p>
    <w:p w14:paraId="3CBF884E" w14:textId="10599C19" w:rsidR="00B5754F" w:rsidRDefault="00BE7B8F" w:rsidP="00205B5F">
      <w:pPr>
        <w:spacing w:line="276" w:lineRule="auto"/>
        <w:ind w:firstLine="709"/>
        <w:jc w:val="both"/>
        <w:rPr>
          <w:rFonts w:ascii="Times New Roman" w:hAnsi="Times New Roman" w:cs="Times New Roman"/>
        </w:rPr>
      </w:pPr>
      <w:r>
        <w:rPr>
          <w:rFonts w:ascii="Times New Roman" w:hAnsi="Times New Roman" w:cs="Times New Roman"/>
          <w:color w:val="000000" w:themeColor="text1"/>
        </w:rPr>
        <w:t xml:space="preserve">Ludzie przedsiębiorczy to ludzie aktywni zawodowo i/lub społecznie. Istotna w tym zakresie jest analiza kapitału społecznego. </w:t>
      </w:r>
      <w:r w:rsidRPr="001D4C77">
        <w:rPr>
          <w:rFonts w:ascii="Times New Roman" w:hAnsi="Times New Roman" w:cs="Times New Roman"/>
          <w:color w:val="000000" w:themeColor="text1"/>
        </w:rPr>
        <w:t xml:space="preserve">Jednym z głównych mierników kapitału społecznego jest </w:t>
      </w:r>
      <w:bookmarkStart w:id="63" w:name="_Hlk111038292"/>
      <w:r w:rsidRPr="001D4C77">
        <w:rPr>
          <w:rFonts w:ascii="Times New Roman" w:hAnsi="Times New Roman" w:cs="Times New Roman"/>
          <w:color w:val="000000" w:themeColor="text1"/>
        </w:rPr>
        <w:t xml:space="preserve">wskaźnik </w:t>
      </w:r>
      <w:r w:rsidRPr="001D4C77">
        <w:rPr>
          <w:rFonts w:ascii="Times New Roman" w:hAnsi="Times New Roman" w:cs="Times New Roman"/>
          <w:i/>
          <w:iCs/>
          <w:color w:val="000000" w:themeColor="text1"/>
        </w:rPr>
        <w:t>liczba fundacji, stowarzyszeń, organizacji społecznych na 10 tys. mieszkańców</w:t>
      </w:r>
      <w:r w:rsidRPr="001D4C77">
        <w:rPr>
          <w:rFonts w:ascii="Times New Roman" w:hAnsi="Times New Roman" w:cs="Times New Roman"/>
          <w:color w:val="000000" w:themeColor="text1"/>
        </w:rPr>
        <w:t xml:space="preserve"> (wykres </w:t>
      </w:r>
      <w:r w:rsidR="00C234EC">
        <w:rPr>
          <w:rFonts w:ascii="Times New Roman" w:hAnsi="Times New Roman" w:cs="Times New Roman"/>
          <w:color w:val="000000" w:themeColor="text1"/>
        </w:rPr>
        <w:t>8</w:t>
      </w:r>
      <w:r w:rsidRPr="001D4C77">
        <w:rPr>
          <w:rFonts w:ascii="Times New Roman" w:hAnsi="Times New Roman" w:cs="Times New Roman"/>
          <w:color w:val="000000" w:themeColor="text1"/>
        </w:rPr>
        <w:t>)</w:t>
      </w:r>
      <w:r>
        <w:rPr>
          <w:rFonts w:ascii="Times New Roman" w:hAnsi="Times New Roman" w:cs="Times New Roman"/>
          <w:color w:val="000000" w:themeColor="text1"/>
        </w:rPr>
        <w:t xml:space="preserve">. </w:t>
      </w:r>
      <w:bookmarkStart w:id="64" w:name="_Toc115335710"/>
      <w:bookmarkEnd w:id="63"/>
      <w:r w:rsidR="00F1542A">
        <w:rPr>
          <w:rFonts w:ascii="Times New Roman" w:hAnsi="Times New Roman" w:cs="Times New Roman"/>
          <w:color w:val="000000" w:themeColor="text1"/>
        </w:rPr>
        <w:t xml:space="preserve">Na przestrzeni analizowanych lat wskaźnik dla obszaru wahał się, jednak od 2019 </w:t>
      </w:r>
      <w:r w:rsidR="00E544BF">
        <w:rPr>
          <w:rFonts w:ascii="Times New Roman" w:hAnsi="Times New Roman" w:cs="Times New Roman"/>
          <w:color w:val="000000" w:themeColor="text1"/>
        </w:rPr>
        <w:t xml:space="preserve">r. </w:t>
      </w:r>
      <w:r w:rsidR="00F1542A">
        <w:rPr>
          <w:rFonts w:ascii="Times New Roman" w:hAnsi="Times New Roman" w:cs="Times New Roman"/>
          <w:color w:val="000000" w:themeColor="text1"/>
        </w:rPr>
        <w:t xml:space="preserve">zaczął wzrastać, </w:t>
      </w:r>
      <w:r w:rsidR="00E544BF">
        <w:rPr>
          <w:rFonts w:ascii="Times New Roman" w:hAnsi="Times New Roman" w:cs="Times New Roman"/>
          <w:color w:val="000000" w:themeColor="text1"/>
        </w:rPr>
        <w:t xml:space="preserve">a </w:t>
      </w:r>
      <w:r w:rsidR="00F1542A">
        <w:rPr>
          <w:rFonts w:ascii="Times New Roman" w:hAnsi="Times New Roman" w:cs="Times New Roman"/>
          <w:color w:val="000000" w:themeColor="text1"/>
        </w:rPr>
        <w:t>w 2021 r. osiągnął wartość wyższą od średniej dla województwa i kraju</w:t>
      </w:r>
      <w:r>
        <w:rPr>
          <w:rStyle w:val="Odwoanieprzypisudolnego"/>
          <w:rFonts w:ascii="Times New Roman" w:hAnsi="Times New Roman" w:cs="Times New Roman"/>
          <w:color w:val="000000" w:themeColor="text1"/>
        </w:rPr>
        <w:footnoteReference w:id="6"/>
      </w:r>
      <w:r w:rsidR="00E544BF">
        <w:rPr>
          <w:rFonts w:ascii="Times New Roman" w:hAnsi="Times New Roman" w:cs="Times New Roman"/>
          <w:color w:val="000000" w:themeColor="text1"/>
        </w:rPr>
        <w:t xml:space="preserve"> (</w:t>
      </w:r>
      <w:r>
        <w:rPr>
          <w:rFonts w:ascii="Times New Roman" w:hAnsi="Times New Roman" w:cs="Times New Roman"/>
          <w:color w:val="000000" w:themeColor="text1"/>
        </w:rPr>
        <w:t>we</w:t>
      </w:r>
      <w:r w:rsidR="00E544BF">
        <w:rPr>
          <w:rFonts w:ascii="Times New Roman" w:hAnsi="Times New Roman" w:cs="Times New Roman"/>
          <w:color w:val="000000" w:themeColor="text1"/>
        </w:rPr>
        <w:t xml:space="preserve"> wcześniejszych</w:t>
      </w:r>
      <w:r>
        <w:rPr>
          <w:rFonts w:ascii="Times New Roman" w:hAnsi="Times New Roman" w:cs="Times New Roman"/>
          <w:color w:val="000000" w:themeColor="text1"/>
        </w:rPr>
        <w:t xml:space="preserve"> analizowanych latach był niższy</w:t>
      </w:r>
      <w:r w:rsidR="00E544BF" w:rsidRPr="008222DC">
        <w:rPr>
          <w:rFonts w:ascii="Times New Roman" w:hAnsi="Times New Roman" w:cs="Times New Roman"/>
        </w:rPr>
        <w:t>)</w:t>
      </w:r>
      <w:r w:rsidRPr="008222DC">
        <w:rPr>
          <w:rFonts w:ascii="Times New Roman" w:hAnsi="Times New Roman" w:cs="Times New Roman"/>
        </w:rPr>
        <w:t xml:space="preserve">. </w:t>
      </w:r>
      <w:r w:rsidR="00F12EBD" w:rsidRPr="008222DC">
        <w:rPr>
          <w:rFonts w:ascii="Times New Roman" w:hAnsi="Times New Roman" w:cs="Times New Roman"/>
        </w:rPr>
        <w:t>Organizacje pozarządowe mają ogromny wpływ na obszar, w którym działają. Przede wszystkim wykonują one wiele ważnych zadań, które wpływają, na jakość życia mieszkańców. Świadczą pomoc społeczną, dostarczają potrzebne usługi, tworzą programy edukacyjne i integracyjne oraz wiele innych. Organizacje pozarządowe na terenie LGD wpływają także na środowisko poprzez działalność edukacyjną, angażowanie się w projekty ochrony środowiska, lobbing na rzecz zmiany prawa i inicjowanie programów zrównoważonego rozwoju obszaru. Pomimo wysokiego wskaźnika liczby stowarzyszeń w przeliczeniu na 10 tys. mieszkańców, uczestnicy spotkań zwracali uwagę na niską aktywność osób młodych w działalności tego sektora. Ponadto mieszkańcy podkreślali, że ogólnie działalność stowarzyszeń nie jest wystarczająca</w:t>
      </w:r>
      <w:r w:rsidR="00701074" w:rsidRPr="008222DC">
        <w:rPr>
          <w:rFonts w:ascii="Times New Roman" w:hAnsi="Times New Roman" w:cs="Times New Roman"/>
        </w:rPr>
        <w:t xml:space="preserve"> i powinny być bardziej zaangażowane w działalność na rzecz obszaru.</w:t>
      </w:r>
      <w:r w:rsidR="006E553C" w:rsidRPr="008222DC">
        <w:rPr>
          <w:rFonts w:ascii="Times New Roman" w:hAnsi="Times New Roman" w:cs="Times New Roman"/>
        </w:rPr>
        <w:t xml:space="preserve"> Podczas rozmów zwracano również uwagę, iż w działalność organizacji zaangażowane są te same osoby, a ciężko zaaktywizować kolejnych mieszkańców i grupy nieformalne do działalności, podkreślano też brak nowych lokalnych liderów.</w:t>
      </w:r>
    </w:p>
    <w:p w14:paraId="58C617E3" w14:textId="77777777" w:rsidR="00B5754F" w:rsidRDefault="00B5754F">
      <w:pPr>
        <w:rPr>
          <w:rFonts w:ascii="Times New Roman" w:hAnsi="Times New Roman" w:cs="Times New Roman"/>
        </w:rPr>
      </w:pPr>
      <w:r>
        <w:rPr>
          <w:rFonts w:ascii="Times New Roman" w:hAnsi="Times New Roman" w:cs="Times New Roman"/>
        </w:rPr>
        <w:br w:type="page"/>
      </w:r>
    </w:p>
    <w:p w14:paraId="1ADCE271" w14:textId="4F1BB3DA" w:rsidR="00BE7B8F" w:rsidRDefault="00BE7B8F" w:rsidP="00BE7B8F">
      <w:pPr>
        <w:spacing w:after="0" w:line="276" w:lineRule="auto"/>
        <w:ind w:firstLine="709"/>
        <w:jc w:val="center"/>
        <w:rPr>
          <w:rFonts w:ascii="Times New Roman" w:hAnsi="Times New Roman" w:cs="Times New Roman"/>
          <w:b/>
          <w:bCs/>
          <w:i/>
          <w:iCs/>
          <w:color w:val="000000" w:themeColor="text1"/>
          <w:sz w:val="20"/>
          <w:szCs w:val="20"/>
        </w:rPr>
      </w:pPr>
      <w:bookmarkStart w:id="65" w:name="_Toc135591885"/>
      <w:r w:rsidRPr="00557233">
        <w:rPr>
          <w:rFonts w:ascii="Times New Roman" w:hAnsi="Times New Roman" w:cs="Times New Roman"/>
          <w:b/>
          <w:bCs/>
          <w:color w:val="000000" w:themeColor="text1"/>
          <w:sz w:val="20"/>
          <w:szCs w:val="20"/>
        </w:rPr>
        <w:lastRenderedPageBreak/>
        <w:t xml:space="preserve">Wykres </w:t>
      </w:r>
      <w:r w:rsidRPr="00557233">
        <w:rPr>
          <w:rFonts w:ascii="Times New Roman" w:hAnsi="Times New Roman" w:cs="Times New Roman"/>
          <w:b/>
          <w:bCs/>
          <w:i/>
          <w:iCs/>
          <w:color w:val="000000" w:themeColor="text1"/>
          <w:sz w:val="20"/>
          <w:szCs w:val="20"/>
        </w:rPr>
        <w:fldChar w:fldCharType="begin"/>
      </w:r>
      <w:r w:rsidRPr="00557233">
        <w:rPr>
          <w:rFonts w:ascii="Times New Roman" w:hAnsi="Times New Roman" w:cs="Times New Roman"/>
          <w:b/>
          <w:bCs/>
          <w:color w:val="000000" w:themeColor="text1"/>
          <w:sz w:val="20"/>
          <w:szCs w:val="20"/>
        </w:rPr>
        <w:instrText xml:space="preserve"> SEQ Wykres \* ARABIC </w:instrText>
      </w:r>
      <w:r w:rsidRPr="00557233">
        <w:rPr>
          <w:rFonts w:ascii="Times New Roman" w:hAnsi="Times New Roman" w:cs="Times New Roman"/>
          <w:b/>
          <w:bCs/>
          <w:i/>
          <w:iCs/>
          <w:color w:val="000000" w:themeColor="text1"/>
          <w:sz w:val="20"/>
          <w:szCs w:val="20"/>
        </w:rPr>
        <w:fldChar w:fldCharType="separate"/>
      </w:r>
      <w:r w:rsidR="0099780B">
        <w:rPr>
          <w:rFonts w:ascii="Times New Roman" w:hAnsi="Times New Roman" w:cs="Times New Roman"/>
          <w:b/>
          <w:bCs/>
          <w:noProof/>
          <w:color w:val="000000" w:themeColor="text1"/>
          <w:sz w:val="20"/>
          <w:szCs w:val="20"/>
        </w:rPr>
        <w:t>8</w:t>
      </w:r>
      <w:r w:rsidRPr="00557233">
        <w:rPr>
          <w:rFonts w:ascii="Times New Roman" w:hAnsi="Times New Roman" w:cs="Times New Roman"/>
          <w:b/>
          <w:bCs/>
          <w:i/>
          <w:iCs/>
          <w:color w:val="000000" w:themeColor="text1"/>
          <w:sz w:val="20"/>
          <w:szCs w:val="20"/>
        </w:rPr>
        <w:fldChar w:fldCharType="end"/>
      </w:r>
      <w:r>
        <w:t xml:space="preserve"> </w:t>
      </w:r>
      <w:r>
        <w:rPr>
          <w:rFonts w:ascii="Times New Roman" w:hAnsi="Times New Roman" w:cs="Times New Roman"/>
          <w:b/>
          <w:bCs/>
          <w:color w:val="000000" w:themeColor="text1"/>
          <w:sz w:val="20"/>
          <w:szCs w:val="20"/>
        </w:rPr>
        <w:t>L</w:t>
      </w:r>
      <w:r w:rsidRPr="001D4C77">
        <w:rPr>
          <w:rFonts w:ascii="Times New Roman" w:hAnsi="Times New Roman" w:cs="Times New Roman"/>
          <w:b/>
          <w:bCs/>
          <w:color w:val="000000" w:themeColor="text1"/>
          <w:sz w:val="20"/>
          <w:szCs w:val="20"/>
        </w:rPr>
        <w:t xml:space="preserve">iczba fundacji, stowarzyszeń, organizacji społecznych na 10 tys. mieszkańców </w:t>
      </w:r>
      <w:r>
        <w:rPr>
          <w:rFonts w:ascii="Times New Roman" w:hAnsi="Times New Roman" w:cs="Times New Roman"/>
          <w:b/>
          <w:bCs/>
          <w:color w:val="000000" w:themeColor="text1"/>
          <w:sz w:val="20"/>
          <w:szCs w:val="20"/>
        </w:rPr>
        <w:t>na obszarze</w:t>
      </w:r>
      <w:r w:rsidRPr="00596EFB">
        <w:rPr>
          <w:rFonts w:ascii="Times New Roman" w:hAnsi="Times New Roman" w:cs="Times New Roman"/>
          <w:b/>
          <w:bCs/>
          <w:color w:val="000000" w:themeColor="text1"/>
          <w:sz w:val="20"/>
          <w:szCs w:val="20"/>
        </w:rPr>
        <w:t xml:space="preserve"> LGD </w:t>
      </w:r>
      <w:r>
        <w:rPr>
          <w:rFonts w:ascii="Times New Roman" w:hAnsi="Times New Roman" w:cs="Times New Roman"/>
          <w:b/>
          <w:bCs/>
          <w:color w:val="000000" w:themeColor="text1"/>
          <w:sz w:val="20"/>
          <w:szCs w:val="20"/>
        </w:rPr>
        <w:br/>
      </w:r>
      <w:r w:rsidRPr="00596EFB">
        <w:rPr>
          <w:rFonts w:ascii="Times New Roman" w:hAnsi="Times New Roman" w:cs="Times New Roman"/>
          <w:b/>
          <w:bCs/>
          <w:color w:val="000000" w:themeColor="text1"/>
          <w:sz w:val="20"/>
          <w:szCs w:val="20"/>
        </w:rPr>
        <w:t>w porównaniu do województwa i kraju w 202</w:t>
      </w:r>
      <w:r>
        <w:rPr>
          <w:rFonts w:ascii="Times New Roman" w:hAnsi="Times New Roman" w:cs="Times New Roman"/>
          <w:b/>
          <w:bCs/>
          <w:color w:val="000000" w:themeColor="text1"/>
          <w:sz w:val="20"/>
          <w:szCs w:val="20"/>
        </w:rPr>
        <w:t>1</w:t>
      </w:r>
      <w:r w:rsidRPr="00596EFB">
        <w:rPr>
          <w:rFonts w:ascii="Times New Roman" w:hAnsi="Times New Roman" w:cs="Times New Roman"/>
          <w:b/>
          <w:bCs/>
          <w:color w:val="000000" w:themeColor="text1"/>
          <w:sz w:val="20"/>
          <w:szCs w:val="20"/>
        </w:rPr>
        <w:t xml:space="preserve"> r.</w:t>
      </w:r>
      <w:bookmarkEnd w:id="64"/>
      <w:bookmarkEnd w:id="65"/>
    </w:p>
    <w:p w14:paraId="5BADFB25" w14:textId="725E7BAC" w:rsidR="00334A7A" w:rsidRDefault="00334A7A" w:rsidP="00334A7A">
      <w:pPr>
        <w:tabs>
          <w:tab w:val="left" w:pos="3684"/>
        </w:tabs>
        <w:spacing w:after="0"/>
        <w:jc w:val="center"/>
        <w:rPr>
          <w:rFonts w:ascii="Times New Roman" w:hAnsi="Times New Roman" w:cs="Times New Roman"/>
          <w:i/>
          <w:iCs/>
          <w:sz w:val="20"/>
          <w:szCs w:val="20"/>
        </w:rPr>
      </w:pPr>
      <w:r>
        <w:rPr>
          <w:noProof/>
          <w:lang w:eastAsia="pl-PL"/>
          <w14:ligatures w14:val="standardContextual"/>
        </w:rPr>
        <w:drawing>
          <wp:inline distT="0" distB="0" distL="0" distR="0" wp14:anchorId="2DBB6760" wp14:editId="20E9EB92">
            <wp:extent cx="3971925" cy="1666875"/>
            <wp:effectExtent l="0" t="0" r="0" b="0"/>
            <wp:docPr id="1920948922" name="Wykres 1">
              <a:extLst xmlns:a="http://schemas.openxmlformats.org/drawingml/2006/main">
                <a:ext uri="{FF2B5EF4-FFF2-40B4-BE49-F238E27FC236}">
                  <a16:creationId xmlns:a16="http://schemas.microsoft.com/office/drawing/2014/main" id="{00000000-0008-0000-03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6EA0E2B" w14:textId="129AE774" w:rsidR="00BE7B8F" w:rsidRPr="008222DC" w:rsidRDefault="00BE7B8F" w:rsidP="00BE7B8F">
      <w:pPr>
        <w:tabs>
          <w:tab w:val="left" w:pos="3684"/>
        </w:tabs>
        <w:jc w:val="center"/>
        <w:rPr>
          <w:rFonts w:ascii="Times New Roman" w:hAnsi="Times New Roman" w:cs="Times New Roman"/>
          <w:i/>
          <w:iCs/>
          <w:sz w:val="20"/>
          <w:szCs w:val="20"/>
        </w:rPr>
      </w:pPr>
      <w:r w:rsidRPr="008222DC">
        <w:rPr>
          <w:rFonts w:ascii="Times New Roman" w:hAnsi="Times New Roman" w:cs="Times New Roman"/>
          <w:i/>
          <w:iCs/>
          <w:sz w:val="20"/>
          <w:szCs w:val="20"/>
        </w:rPr>
        <w:t>Źródło: Opracowanie własne na podstawie danych GUS</w:t>
      </w:r>
    </w:p>
    <w:p w14:paraId="431A8AA0" w14:textId="150A9BCE" w:rsidR="00F12EBD" w:rsidRPr="008222DC" w:rsidRDefault="005603C9" w:rsidP="00F12EBD">
      <w:pPr>
        <w:tabs>
          <w:tab w:val="left" w:pos="3684"/>
        </w:tabs>
        <w:spacing w:line="276" w:lineRule="auto"/>
        <w:ind w:firstLine="709"/>
        <w:jc w:val="both"/>
        <w:rPr>
          <w:rFonts w:ascii="Times New Roman" w:hAnsi="Times New Roman" w:cs="Times New Roman"/>
        </w:rPr>
      </w:pPr>
      <w:r w:rsidRPr="008222DC">
        <w:rPr>
          <w:rFonts w:ascii="Times New Roman" w:hAnsi="Times New Roman" w:cs="Times New Roman"/>
        </w:rPr>
        <w:t>O zaangażowaniu mieszkańców w życie regionu</w:t>
      </w:r>
      <w:r w:rsidR="00327478" w:rsidRPr="008222DC">
        <w:rPr>
          <w:rFonts w:ascii="Times New Roman" w:hAnsi="Times New Roman" w:cs="Times New Roman"/>
        </w:rPr>
        <w:t xml:space="preserve">, które pokazuje poziom rozwoju społeczeństwa obywatelskiego na obszarze </w:t>
      </w:r>
      <w:r w:rsidRPr="008222DC">
        <w:rPr>
          <w:rFonts w:ascii="Times New Roman" w:hAnsi="Times New Roman" w:cs="Times New Roman"/>
        </w:rPr>
        <w:t xml:space="preserve">świadczy frekwencja wyborcza. </w:t>
      </w:r>
      <w:r w:rsidR="00327478" w:rsidRPr="008222DC">
        <w:rPr>
          <w:rFonts w:ascii="Times New Roman" w:hAnsi="Times New Roman" w:cs="Times New Roman"/>
        </w:rPr>
        <w:t xml:space="preserve">W tabeli </w:t>
      </w:r>
      <w:r w:rsidR="002C6BB9" w:rsidRPr="008222DC">
        <w:rPr>
          <w:rFonts w:ascii="Times New Roman" w:hAnsi="Times New Roman" w:cs="Times New Roman"/>
        </w:rPr>
        <w:t>8</w:t>
      </w:r>
      <w:r w:rsidR="00327478" w:rsidRPr="008222DC">
        <w:rPr>
          <w:rFonts w:ascii="Times New Roman" w:hAnsi="Times New Roman" w:cs="Times New Roman"/>
        </w:rPr>
        <w:t xml:space="preserve"> przedstawiono frekwencje wyborczą </w:t>
      </w:r>
      <w:r w:rsidR="00A0544E" w:rsidRPr="008222DC">
        <w:rPr>
          <w:rFonts w:ascii="Times New Roman" w:hAnsi="Times New Roman" w:cs="Times New Roman"/>
        </w:rPr>
        <w:br/>
      </w:r>
      <w:r w:rsidR="00327478" w:rsidRPr="008222DC">
        <w:rPr>
          <w:rFonts w:ascii="Times New Roman" w:hAnsi="Times New Roman" w:cs="Times New Roman"/>
        </w:rPr>
        <w:t xml:space="preserve">w wyborach w latach 2018–2020 ze względu na typ wyborów. Największym zainteresowaniem mieszkańców cieszyły się wybory na prezydent, zaś najmniejszym do sejmiku województwa. W porównaniu do średniej frekwencji w województwie i kraju frekwencja obszaru była w przypadku każdych wyborów niższa. Dane te potwierdzają spostrzeżenia mieszkańców, którzy podczas konsultacji podkreślali, iż większość osób na obszarze woli robić coś dla siebie niż wspólnie dla obszaru. </w:t>
      </w:r>
    </w:p>
    <w:p w14:paraId="01DB8CD4" w14:textId="7DEC5C50" w:rsidR="00D84D69" w:rsidRPr="008222DC" w:rsidRDefault="00D84D69" w:rsidP="00A0544E">
      <w:pPr>
        <w:pStyle w:val="Legenda"/>
        <w:spacing w:after="0"/>
        <w:jc w:val="center"/>
        <w:rPr>
          <w:rFonts w:ascii="Times New Roman" w:hAnsi="Times New Roman" w:cs="Times New Roman"/>
          <w:b/>
          <w:bCs/>
          <w:i w:val="0"/>
          <w:iCs w:val="0"/>
          <w:color w:val="auto"/>
          <w:sz w:val="20"/>
          <w:szCs w:val="20"/>
        </w:rPr>
      </w:pPr>
      <w:bookmarkStart w:id="66" w:name="_Toc143621743"/>
      <w:r w:rsidRPr="008222DC">
        <w:rPr>
          <w:rFonts w:ascii="Times New Roman" w:hAnsi="Times New Roman" w:cs="Times New Roman"/>
          <w:b/>
          <w:bCs/>
          <w:i w:val="0"/>
          <w:iCs w:val="0"/>
          <w:color w:val="auto"/>
          <w:sz w:val="20"/>
          <w:szCs w:val="20"/>
        </w:rPr>
        <w:t xml:space="preserve">Tabela </w:t>
      </w:r>
      <w:r w:rsidRPr="008222DC">
        <w:rPr>
          <w:rFonts w:ascii="Times New Roman" w:hAnsi="Times New Roman" w:cs="Times New Roman"/>
          <w:b/>
          <w:bCs/>
          <w:i w:val="0"/>
          <w:iCs w:val="0"/>
          <w:color w:val="auto"/>
          <w:sz w:val="20"/>
          <w:szCs w:val="20"/>
        </w:rPr>
        <w:fldChar w:fldCharType="begin"/>
      </w:r>
      <w:r w:rsidRPr="008222DC">
        <w:rPr>
          <w:rFonts w:ascii="Times New Roman" w:hAnsi="Times New Roman" w:cs="Times New Roman"/>
          <w:b/>
          <w:bCs/>
          <w:i w:val="0"/>
          <w:iCs w:val="0"/>
          <w:color w:val="auto"/>
          <w:sz w:val="20"/>
          <w:szCs w:val="20"/>
        </w:rPr>
        <w:instrText xml:space="preserve"> SEQ Tabela \* ARABIC </w:instrText>
      </w:r>
      <w:r w:rsidRPr="008222DC">
        <w:rPr>
          <w:rFonts w:ascii="Times New Roman" w:hAnsi="Times New Roman" w:cs="Times New Roman"/>
          <w:b/>
          <w:bCs/>
          <w:i w:val="0"/>
          <w:iCs w:val="0"/>
          <w:color w:val="auto"/>
          <w:sz w:val="20"/>
          <w:szCs w:val="20"/>
        </w:rPr>
        <w:fldChar w:fldCharType="separate"/>
      </w:r>
      <w:r w:rsidR="0099780B" w:rsidRPr="008222DC">
        <w:rPr>
          <w:rFonts w:ascii="Times New Roman" w:hAnsi="Times New Roman" w:cs="Times New Roman"/>
          <w:b/>
          <w:bCs/>
          <w:i w:val="0"/>
          <w:iCs w:val="0"/>
          <w:noProof/>
          <w:color w:val="auto"/>
          <w:sz w:val="20"/>
          <w:szCs w:val="20"/>
        </w:rPr>
        <w:t>8</w:t>
      </w:r>
      <w:r w:rsidRPr="008222DC">
        <w:rPr>
          <w:rFonts w:ascii="Times New Roman" w:hAnsi="Times New Roman" w:cs="Times New Roman"/>
          <w:b/>
          <w:bCs/>
          <w:i w:val="0"/>
          <w:iCs w:val="0"/>
          <w:color w:val="auto"/>
          <w:sz w:val="20"/>
          <w:szCs w:val="20"/>
        </w:rPr>
        <w:fldChar w:fldCharType="end"/>
      </w:r>
      <w:r w:rsidRPr="008222DC">
        <w:rPr>
          <w:rFonts w:ascii="Times New Roman" w:hAnsi="Times New Roman" w:cs="Times New Roman"/>
          <w:b/>
          <w:bCs/>
          <w:i w:val="0"/>
          <w:iCs w:val="0"/>
          <w:color w:val="auto"/>
          <w:sz w:val="20"/>
          <w:szCs w:val="20"/>
        </w:rPr>
        <w:t xml:space="preserve"> Frekwencja wyborcza wg typu wyborów na obszarze LGD w porównaniu do województwa i kraju</w:t>
      </w:r>
      <w:bookmarkEnd w:id="66"/>
    </w:p>
    <w:tbl>
      <w:tblPr>
        <w:tblStyle w:val="Tabela-Siatka"/>
        <w:tblW w:w="5000" w:type="pct"/>
        <w:tblLook w:val="04A0" w:firstRow="1" w:lastRow="0" w:firstColumn="1" w:lastColumn="0" w:noHBand="0" w:noVBand="1"/>
      </w:tblPr>
      <w:tblGrid>
        <w:gridCol w:w="2548"/>
        <w:gridCol w:w="2548"/>
        <w:gridCol w:w="2549"/>
        <w:gridCol w:w="2549"/>
      </w:tblGrid>
      <w:tr w:rsidR="008222DC" w:rsidRPr="008222DC" w14:paraId="3138233E" w14:textId="77777777" w:rsidTr="00D84D69">
        <w:trPr>
          <w:trHeight w:val="461"/>
        </w:trPr>
        <w:tc>
          <w:tcPr>
            <w:tcW w:w="1250" w:type="pct"/>
            <w:vMerge w:val="restart"/>
            <w:vAlign w:val="center"/>
          </w:tcPr>
          <w:p w14:paraId="1FFE2E95" w14:textId="56B01093" w:rsidR="00D84D69" w:rsidRPr="008222DC" w:rsidRDefault="00D84D69" w:rsidP="00205B5F">
            <w:pPr>
              <w:jc w:val="center"/>
              <w:rPr>
                <w:rFonts w:ascii="Times New Roman" w:hAnsi="Times New Roman" w:cs="Times New Roman"/>
              </w:rPr>
            </w:pPr>
            <w:r w:rsidRPr="008222DC">
              <w:rPr>
                <w:rFonts w:ascii="Times New Roman" w:eastAsia="Times New Roman" w:hAnsi="Times New Roman" w:cs="Times New Roman"/>
                <w:b/>
                <w:bCs/>
                <w:sz w:val="20"/>
                <w:szCs w:val="20"/>
                <w:lang w:eastAsia="pl-PL"/>
              </w:rPr>
              <w:t>Jednostka terytorialna</w:t>
            </w:r>
          </w:p>
        </w:tc>
        <w:tc>
          <w:tcPr>
            <w:tcW w:w="3750" w:type="pct"/>
            <w:gridSpan w:val="3"/>
            <w:vAlign w:val="center"/>
          </w:tcPr>
          <w:p w14:paraId="775C766D" w14:textId="51FDE647" w:rsidR="00D84D69" w:rsidRPr="008222DC" w:rsidRDefault="00D84D69" w:rsidP="00205B5F">
            <w:pPr>
              <w:jc w:val="center"/>
              <w:rPr>
                <w:rFonts w:ascii="Times New Roman" w:hAnsi="Times New Roman" w:cs="Times New Roman"/>
              </w:rPr>
            </w:pPr>
            <w:r w:rsidRPr="008222DC">
              <w:rPr>
                <w:rFonts w:ascii="Times New Roman" w:eastAsia="Times New Roman" w:hAnsi="Times New Roman" w:cs="Times New Roman"/>
                <w:b/>
                <w:bCs/>
                <w:sz w:val="20"/>
                <w:szCs w:val="20"/>
                <w:lang w:eastAsia="pl-PL"/>
              </w:rPr>
              <w:t>Frekwencja [%] wg typu wyborów</w:t>
            </w:r>
          </w:p>
        </w:tc>
      </w:tr>
      <w:tr w:rsidR="008222DC" w:rsidRPr="008222DC" w14:paraId="03C14214" w14:textId="77777777" w:rsidTr="00D84D69">
        <w:tc>
          <w:tcPr>
            <w:tcW w:w="1250" w:type="pct"/>
            <w:vMerge/>
            <w:vAlign w:val="center"/>
          </w:tcPr>
          <w:p w14:paraId="51ACCDE0" w14:textId="4C077F6B" w:rsidR="00D84D69" w:rsidRPr="008222DC" w:rsidRDefault="00D84D69" w:rsidP="00A0544E">
            <w:pPr>
              <w:jc w:val="center"/>
              <w:rPr>
                <w:rFonts w:ascii="Times New Roman" w:eastAsia="Times New Roman" w:hAnsi="Times New Roman" w:cs="Times New Roman"/>
                <w:b/>
                <w:bCs/>
                <w:sz w:val="20"/>
                <w:szCs w:val="20"/>
                <w:lang w:eastAsia="pl-PL"/>
              </w:rPr>
            </w:pPr>
          </w:p>
        </w:tc>
        <w:tc>
          <w:tcPr>
            <w:tcW w:w="1250" w:type="pct"/>
            <w:vAlign w:val="center"/>
          </w:tcPr>
          <w:p w14:paraId="6D62E7BC" w14:textId="1152CED6" w:rsidR="00D84D69" w:rsidRPr="008222DC" w:rsidRDefault="00D84D69" w:rsidP="00A0544E">
            <w:pPr>
              <w:jc w:val="center"/>
              <w:rPr>
                <w:rFonts w:ascii="Times New Roman" w:hAnsi="Times New Roman" w:cs="Times New Roman"/>
              </w:rPr>
            </w:pPr>
            <w:r w:rsidRPr="008222DC">
              <w:rPr>
                <w:rFonts w:ascii="Times New Roman" w:eastAsia="Times New Roman" w:hAnsi="Times New Roman" w:cs="Times New Roman"/>
                <w:b/>
                <w:bCs/>
                <w:sz w:val="20"/>
                <w:szCs w:val="20"/>
                <w:lang w:eastAsia="pl-PL"/>
              </w:rPr>
              <w:t>Sejmiki województw 2018</w:t>
            </w:r>
          </w:p>
        </w:tc>
        <w:tc>
          <w:tcPr>
            <w:tcW w:w="1250" w:type="pct"/>
            <w:vAlign w:val="center"/>
          </w:tcPr>
          <w:p w14:paraId="0660FD94" w14:textId="30D5AB41" w:rsidR="00D84D69" w:rsidRPr="008222DC" w:rsidRDefault="00D84D69" w:rsidP="00A0544E">
            <w:pPr>
              <w:jc w:val="center"/>
              <w:rPr>
                <w:rFonts w:ascii="Times New Roman" w:hAnsi="Times New Roman" w:cs="Times New Roman"/>
              </w:rPr>
            </w:pPr>
            <w:r w:rsidRPr="008222DC">
              <w:rPr>
                <w:rFonts w:ascii="Times New Roman" w:eastAsia="Times New Roman" w:hAnsi="Times New Roman" w:cs="Times New Roman"/>
                <w:b/>
                <w:bCs/>
                <w:sz w:val="20"/>
                <w:szCs w:val="20"/>
                <w:lang w:eastAsia="pl-PL"/>
              </w:rPr>
              <w:t xml:space="preserve">Sejm </w:t>
            </w:r>
            <w:r w:rsidRPr="008222DC">
              <w:rPr>
                <w:rFonts w:ascii="Times New Roman" w:eastAsia="Times New Roman" w:hAnsi="Times New Roman" w:cs="Times New Roman"/>
                <w:b/>
                <w:bCs/>
                <w:sz w:val="20"/>
                <w:szCs w:val="20"/>
                <w:lang w:eastAsia="pl-PL"/>
              </w:rPr>
              <w:br/>
              <w:t>i Senat 2019</w:t>
            </w:r>
          </w:p>
        </w:tc>
        <w:tc>
          <w:tcPr>
            <w:tcW w:w="1250" w:type="pct"/>
            <w:vAlign w:val="center"/>
          </w:tcPr>
          <w:p w14:paraId="51ECC7FE" w14:textId="6908D417" w:rsidR="00D84D69" w:rsidRPr="008222DC" w:rsidRDefault="00D84D69" w:rsidP="00A0544E">
            <w:pPr>
              <w:jc w:val="center"/>
              <w:rPr>
                <w:rFonts w:ascii="Times New Roman" w:hAnsi="Times New Roman" w:cs="Times New Roman"/>
              </w:rPr>
            </w:pPr>
            <w:r w:rsidRPr="008222DC">
              <w:rPr>
                <w:rFonts w:ascii="Times New Roman" w:eastAsia="Times New Roman" w:hAnsi="Times New Roman" w:cs="Times New Roman"/>
                <w:b/>
                <w:bCs/>
                <w:sz w:val="20"/>
                <w:szCs w:val="20"/>
                <w:lang w:eastAsia="pl-PL"/>
              </w:rPr>
              <w:t>Prezydent Rzeczypospolitej Polskiej 2020</w:t>
            </w:r>
          </w:p>
        </w:tc>
      </w:tr>
      <w:tr w:rsidR="008222DC" w:rsidRPr="008222DC" w14:paraId="1E0CA3AB" w14:textId="77777777" w:rsidTr="00D84D69">
        <w:trPr>
          <w:trHeight w:val="340"/>
        </w:trPr>
        <w:tc>
          <w:tcPr>
            <w:tcW w:w="1250" w:type="pct"/>
            <w:vAlign w:val="center"/>
          </w:tcPr>
          <w:p w14:paraId="2810B4D6" w14:textId="1AF6733E" w:rsidR="00D84D69" w:rsidRPr="008222DC" w:rsidRDefault="00D84D69" w:rsidP="00D84D69">
            <w:pPr>
              <w:rPr>
                <w:rFonts w:ascii="Times New Roman" w:hAnsi="Times New Roman" w:cs="Times New Roman"/>
              </w:rPr>
            </w:pPr>
            <w:r w:rsidRPr="008222DC">
              <w:rPr>
                <w:rFonts w:ascii="Times New Roman" w:eastAsia="Times New Roman" w:hAnsi="Times New Roman" w:cs="Times New Roman"/>
                <w:b/>
                <w:bCs/>
                <w:sz w:val="20"/>
                <w:szCs w:val="20"/>
                <w:lang w:eastAsia="pl-PL"/>
              </w:rPr>
              <w:t>LGD Rozwój Ziemi Lubaczowskiej</w:t>
            </w:r>
          </w:p>
        </w:tc>
        <w:tc>
          <w:tcPr>
            <w:tcW w:w="1250" w:type="pct"/>
            <w:vAlign w:val="center"/>
          </w:tcPr>
          <w:p w14:paraId="23F638BB" w14:textId="06AF05C4" w:rsidR="00D84D69" w:rsidRPr="008222DC" w:rsidRDefault="00D84D69" w:rsidP="00205B5F">
            <w:pPr>
              <w:jc w:val="center"/>
              <w:rPr>
                <w:rFonts w:ascii="Times New Roman" w:eastAsia="Times New Roman" w:hAnsi="Times New Roman" w:cs="Times New Roman"/>
                <w:b/>
                <w:bCs/>
                <w:sz w:val="20"/>
                <w:szCs w:val="20"/>
                <w:lang w:eastAsia="pl-PL"/>
              </w:rPr>
            </w:pPr>
            <w:r w:rsidRPr="008222DC">
              <w:rPr>
                <w:rFonts w:ascii="Times New Roman" w:eastAsia="Times New Roman" w:hAnsi="Times New Roman" w:cs="Times New Roman"/>
                <w:b/>
                <w:bCs/>
                <w:sz w:val="20"/>
                <w:szCs w:val="20"/>
                <w:lang w:eastAsia="pl-PL"/>
              </w:rPr>
              <w:t>42,38</w:t>
            </w:r>
          </w:p>
        </w:tc>
        <w:tc>
          <w:tcPr>
            <w:tcW w:w="1250" w:type="pct"/>
            <w:vAlign w:val="center"/>
          </w:tcPr>
          <w:p w14:paraId="37EB203F" w14:textId="037CDBE4" w:rsidR="00D84D69" w:rsidRPr="008222DC" w:rsidRDefault="00D84D69" w:rsidP="00205B5F">
            <w:pPr>
              <w:jc w:val="center"/>
              <w:rPr>
                <w:rFonts w:ascii="Times New Roman" w:eastAsia="Times New Roman" w:hAnsi="Times New Roman" w:cs="Times New Roman"/>
                <w:b/>
                <w:bCs/>
                <w:sz w:val="20"/>
                <w:szCs w:val="20"/>
                <w:lang w:eastAsia="pl-PL"/>
              </w:rPr>
            </w:pPr>
            <w:r w:rsidRPr="008222DC">
              <w:rPr>
                <w:rFonts w:ascii="Times New Roman" w:eastAsia="Times New Roman" w:hAnsi="Times New Roman" w:cs="Times New Roman"/>
                <w:b/>
                <w:bCs/>
                <w:sz w:val="20"/>
                <w:szCs w:val="20"/>
                <w:lang w:eastAsia="pl-PL"/>
              </w:rPr>
              <w:t>53,16</w:t>
            </w:r>
          </w:p>
        </w:tc>
        <w:tc>
          <w:tcPr>
            <w:tcW w:w="1250" w:type="pct"/>
            <w:vAlign w:val="center"/>
          </w:tcPr>
          <w:p w14:paraId="5240E136" w14:textId="680C6955" w:rsidR="00D84D69" w:rsidRPr="008222DC" w:rsidRDefault="00D84D69" w:rsidP="00205B5F">
            <w:pPr>
              <w:jc w:val="center"/>
              <w:rPr>
                <w:rFonts w:ascii="Times New Roman" w:eastAsia="Times New Roman" w:hAnsi="Times New Roman" w:cs="Times New Roman"/>
                <w:b/>
                <w:bCs/>
                <w:sz w:val="20"/>
                <w:szCs w:val="20"/>
                <w:lang w:eastAsia="pl-PL"/>
              </w:rPr>
            </w:pPr>
            <w:r w:rsidRPr="008222DC">
              <w:rPr>
                <w:rFonts w:ascii="Times New Roman" w:eastAsia="Times New Roman" w:hAnsi="Times New Roman" w:cs="Times New Roman"/>
                <w:b/>
                <w:bCs/>
                <w:sz w:val="20"/>
                <w:szCs w:val="20"/>
                <w:lang w:eastAsia="pl-PL"/>
              </w:rPr>
              <w:t>62,07</w:t>
            </w:r>
          </w:p>
        </w:tc>
      </w:tr>
      <w:tr w:rsidR="008222DC" w:rsidRPr="008222DC" w14:paraId="0E37C0CC" w14:textId="77777777" w:rsidTr="00D84D69">
        <w:trPr>
          <w:trHeight w:val="340"/>
        </w:trPr>
        <w:tc>
          <w:tcPr>
            <w:tcW w:w="1250" w:type="pct"/>
            <w:vAlign w:val="center"/>
          </w:tcPr>
          <w:p w14:paraId="65EFA2CC" w14:textId="7BAFC692" w:rsidR="00D84D69" w:rsidRPr="008222DC" w:rsidRDefault="00D84D69" w:rsidP="00D84D69">
            <w:pPr>
              <w:rPr>
                <w:rFonts w:ascii="Times New Roman" w:hAnsi="Times New Roman" w:cs="Times New Roman"/>
              </w:rPr>
            </w:pPr>
            <w:r w:rsidRPr="008222DC">
              <w:rPr>
                <w:rFonts w:ascii="Times New Roman" w:eastAsia="Times New Roman" w:hAnsi="Times New Roman" w:cs="Times New Roman"/>
                <w:sz w:val="20"/>
                <w:szCs w:val="20"/>
                <w:lang w:eastAsia="pl-PL"/>
              </w:rPr>
              <w:t>województwo podkarpackie</w:t>
            </w:r>
          </w:p>
        </w:tc>
        <w:tc>
          <w:tcPr>
            <w:tcW w:w="1250" w:type="pct"/>
            <w:vAlign w:val="center"/>
          </w:tcPr>
          <w:p w14:paraId="3545577C" w14:textId="3F31C1DD" w:rsidR="00D84D69" w:rsidRPr="008222DC" w:rsidRDefault="00D84D69" w:rsidP="00205B5F">
            <w:pPr>
              <w:jc w:val="center"/>
              <w:rPr>
                <w:rFonts w:ascii="Times New Roman" w:eastAsia="Times New Roman" w:hAnsi="Times New Roman" w:cs="Times New Roman"/>
                <w:sz w:val="20"/>
                <w:szCs w:val="20"/>
                <w:lang w:eastAsia="pl-PL"/>
              </w:rPr>
            </w:pPr>
            <w:r w:rsidRPr="008222DC">
              <w:rPr>
                <w:rFonts w:ascii="Times New Roman" w:eastAsia="Times New Roman" w:hAnsi="Times New Roman" w:cs="Times New Roman"/>
                <w:sz w:val="20"/>
                <w:szCs w:val="20"/>
                <w:lang w:eastAsia="pl-PL"/>
              </w:rPr>
              <w:t>49,56</w:t>
            </w:r>
          </w:p>
        </w:tc>
        <w:tc>
          <w:tcPr>
            <w:tcW w:w="1250" w:type="pct"/>
            <w:vAlign w:val="center"/>
          </w:tcPr>
          <w:p w14:paraId="4039EEB0" w14:textId="72E708E8" w:rsidR="00D84D69" w:rsidRPr="008222DC" w:rsidRDefault="00D84D69" w:rsidP="00205B5F">
            <w:pPr>
              <w:jc w:val="center"/>
              <w:rPr>
                <w:rFonts w:ascii="Times New Roman" w:eastAsia="Times New Roman" w:hAnsi="Times New Roman" w:cs="Times New Roman"/>
                <w:sz w:val="20"/>
                <w:szCs w:val="20"/>
                <w:lang w:eastAsia="pl-PL"/>
              </w:rPr>
            </w:pPr>
            <w:r w:rsidRPr="008222DC">
              <w:rPr>
                <w:rFonts w:ascii="Times New Roman" w:eastAsia="Times New Roman" w:hAnsi="Times New Roman" w:cs="Times New Roman"/>
                <w:sz w:val="20"/>
                <w:szCs w:val="20"/>
                <w:lang w:eastAsia="pl-PL"/>
              </w:rPr>
              <w:t>58,57</w:t>
            </w:r>
          </w:p>
        </w:tc>
        <w:tc>
          <w:tcPr>
            <w:tcW w:w="1250" w:type="pct"/>
            <w:vAlign w:val="center"/>
          </w:tcPr>
          <w:p w14:paraId="0986AA16" w14:textId="244DB361" w:rsidR="00D84D69" w:rsidRPr="008222DC" w:rsidRDefault="00D84D69" w:rsidP="00205B5F">
            <w:pPr>
              <w:jc w:val="center"/>
              <w:rPr>
                <w:rFonts w:ascii="Times New Roman" w:eastAsia="Times New Roman" w:hAnsi="Times New Roman" w:cs="Times New Roman"/>
                <w:sz w:val="20"/>
                <w:szCs w:val="20"/>
                <w:lang w:eastAsia="pl-PL"/>
              </w:rPr>
            </w:pPr>
            <w:r w:rsidRPr="008222DC">
              <w:rPr>
                <w:rFonts w:ascii="Times New Roman" w:eastAsia="Times New Roman" w:hAnsi="Times New Roman" w:cs="Times New Roman"/>
                <w:sz w:val="20"/>
                <w:szCs w:val="20"/>
                <w:lang w:eastAsia="pl-PL"/>
              </w:rPr>
              <w:t>66,49</w:t>
            </w:r>
          </w:p>
        </w:tc>
      </w:tr>
      <w:tr w:rsidR="008222DC" w:rsidRPr="008222DC" w14:paraId="6508B6CF" w14:textId="77777777" w:rsidTr="00D84D69">
        <w:trPr>
          <w:trHeight w:val="340"/>
        </w:trPr>
        <w:tc>
          <w:tcPr>
            <w:tcW w:w="1250" w:type="pct"/>
            <w:vAlign w:val="center"/>
          </w:tcPr>
          <w:p w14:paraId="0BEC0B6F" w14:textId="2161BFF5" w:rsidR="00D84D69" w:rsidRPr="008222DC" w:rsidRDefault="00D84D69" w:rsidP="00D84D69">
            <w:pPr>
              <w:rPr>
                <w:rFonts w:ascii="Times New Roman" w:hAnsi="Times New Roman" w:cs="Times New Roman"/>
              </w:rPr>
            </w:pPr>
            <w:r w:rsidRPr="008222DC">
              <w:rPr>
                <w:rFonts w:ascii="Times New Roman" w:eastAsia="Times New Roman" w:hAnsi="Times New Roman" w:cs="Times New Roman"/>
                <w:sz w:val="20"/>
                <w:szCs w:val="20"/>
                <w:lang w:eastAsia="pl-PL"/>
              </w:rPr>
              <w:t>Polska</w:t>
            </w:r>
          </w:p>
        </w:tc>
        <w:tc>
          <w:tcPr>
            <w:tcW w:w="1250" w:type="pct"/>
            <w:vAlign w:val="center"/>
          </w:tcPr>
          <w:p w14:paraId="797F5313" w14:textId="53E756E5" w:rsidR="00D84D69" w:rsidRPr="008222DC" w:rsidRDefault="00D84D69" w:rsidP="00205B5F">
            <w:pPr>
              <w:jc w:val="center"/>
              <w:rPr>
                <w:rFonts w:ascii="Times New Roman" w:eastAsia="Times New Roman" w:hAnsi="Times New Roman" w:cs="Times New Roman"/>
                <w:sz w:val="20"/>
                <w:szCs w:val="20"/>
                <w:lang w:eastAsia="pl-PL"/>
              </w:rPr>
            </w:pPr>
            <w:r w:rsidRPr="008222DC">
              <w:rPr>
                <w:rFonts w:ascii="Times New Roman" w:eastAsia="Times New Roman" w:hAnsi="Times New Roman" w:cs="Times New Roman"/>
                <w:sz w:val="20"/>
                <w:szCs w:val="20"/>
                <w:lang w:eastAsia="pl-PL"/>
              </w:rPr>
              <w:t>48,83</w:t>
            </w:r>
          </w:p>
        </w:tc>
        <w:tc>
          <w:tcPr>
            <w:tcW w:w="1250" w:type="pct"/>
            <w:vAlign w:val="center"/>
          </w:tcPr>
          <w:p w14:paraId="24A2F11F" w14:textId="6CFD740B" w:rsidR="00D84D69" w:rsidRPr="008222DC" w:rsidRDefault="00D84D69" w:rsidP="00205B5F">
            <w:pPr>
              <w:jc w:val="center"/>
              <w:rPr>
                <w:rFonts w:ascii="Times New Roman" w:eastAsia="Times New Roman" w:hAnsi="Times New Roman" w:cs="Times New Roman"/>
                <w:sz w:val="20"/>
                <w:szCs w:val="20"/>
                <w:lang w:eastAsia="pl-PL"/>
              </w:rPr>
            </w:pPr>
            <w:r w:rsidRPr="008222DC">
              <w:rPr>
                <w:rFonts w:ascii="Times New Roman" w:eastAsia="Times New Roman" w:hAnsi="Times New Roman" w:cs="Times New Roman"/>
                <w:sz w:val="20"/>
                <w:szCs w:val="20"/>
                <w:lang w:eastAsia="pl-PL"/>
              </w:rPr>
              <w:t>61,74</w:t>
            </w:r>
          </w:p>
        </w:tc>
        <w:tc>
          <w:tcPr>
            <w:tcW w:w="1250" w:type="pct"/>
            <w:vAlign w:val="center"/>
          </w:tcPr>
          <w:p w14:paraId="1A08F76C" w14:textId="5259B691" w:rsidR="00D84D69" w:rsidRPr="008222DC" w:rsidRDefault="00D84D69" w:rsidP="00205B5F">
            <w:pPr>
              <w:jc w:val="center"/>
              <w:rPr>
                <w:rFonts w:ascii="Times New Roman" w:eastAsia="Times New Roman" w:hAnsi="Times New Roman" w:cs="Times New Roman"/>
                <w:sz w:val="20"/>
                <w:szCs w:val="20"/>
                <w:lang w:eastAsia="pl-PL"/>
              </w:rPr>
            </w:pPr>
            <w:r w:rsidRPr="008222DC">
              <w:rPr>
                <w:rFonts w:ascii="Times New Roman" w:eastAsia="Times New Roman" w:hAnsi="Times New Roman" w:cs="Times New Roman"/>
                <w:sz w:val="20"/>
                <w:szCs w:val="20"/>
                <w:lang w:eastAsia="pl-PL"/>
              </w:rPr>
              <w:t>68,18</w:t>
            </w:r>
          </w:p>
        </w:tc>
      </w:tr>
    </w:tbl>
    <w:p w14:paraId="71EC3566" w14:textId="29F25759" w:rsidR="00D84D69" w:rsidRPr="008222DC" w:rsidRDefault="00D84D69" w:rsidP="00205B5F">
      <w:pPr>
        <w:jc w:val="center"/>
        <w:rPr>
          <w:rFonts w:ascii="Times New Roman" w:hAnsi="Times New Roman" w:cs="Times New Roman"/>
          <w:i/>
          <w:iCs/>
          <w:sz w:val="20"/>
          <w:szCs w:val="20"/>
        </w:rPr>
      </w:pPr>
      <w:r w:rsidRPr="008222DC">
        <w:rPr>
          <w:rFonts w:ascii="Times New Roman" w:hAnsi="Times New Roman" w:cs="Times New Roman"/>
          <w:i/>
          <w:iCs/>
          <w:sz w:val="20"/>
          <w:szCs w:val="20"/>
        </w:rPr>
        <w:t>Źródło: Opracowanie własne na podstawie danych Państwowej Komisji Wyborczej, pkw.gov.pl</w:t>
      </w:r>
    </w:p>
    <w:p w14:paraId="17E4384E" w14:textId="6FD0ED2B" w:rsidR="00B33046" w:rsidRDefault="00BE7B8F" w:rsidP="00A0544E">
      <w:pPr>
        <w:tabs>
          <w:tab w:val="left" w:pos="3684"/>
        </w:tabs>
        <w:spacing w:after="120" w:line="276" w:lineRule="auto"/>
        <w:ind w:firstLine="709"/>
        <w:jc w:val="both"/>
        <w:rPr>
          <w:rFonts w:ascii="Times New Roman" w:hAnsi="Times New Roman" w:cs="Times New Roman"/>
          <w:color w:val="000000" w:themeColor="text1"/>
        </w:rPr>
      </w:pPr>
      <w:r w:rsidRPr="00086315">
        <w:rPr>
          <w:rFonts w:ascii="Times New Roman" w:hAnsi="Times New Roman" w:cs="Times New Roman"/>
          <w:color w:val="000000" w:themeColor="text1"/>
        </w:rPr>
        <w:t>Niezadowolenie z sytuacji dotyczącej przedsiębiorczości, którą obrazują wskaźniki statystyczne,</w:t>
      </w:r>
      <w:r w:rsidRPr="00086315">
        <w:rPr>
          <w:rFonts w:ascii="Times New Roman" w:hAnsi="Times New Roman" w:cs="Times New Roman"/>
          <w:color w:val="000000" w:themeColor="text1"/>
        </w:rPr>
        <w:br/>
        <w:t xml:space="preserve">odzwierciedlają także wyniki z przeprowadzonych konsultacji społecznych. Podczas spotkań informacyjno- warsztatowych oraz wywiadów grupowych temat pobudzenia przedsiębiorczości i zaangażowania mieszkańców </w:t>
      </w:r>
      <w:r w:rsidRPr="00086315">
        <w:rPr>
          <w:rFonts w:ascii="Times New Roman" w:hAnsi="Times New Roman" w:cs="Times New Roman"/>
          <w:color w:val="000000" w:themeColor="text1"/>
        </w:rPr>
        <w:br/>
        <w:t>w prowadzenie własnych działalności był również poruszany.</w:t>
      </w:r>
      <w:r w:rsidR="00637E7B" w:rsidRPr="00086315">
        <w:rPr>
          <w:rFonts w:ascii="Times New Roman" w:hAnsi="Times New Roman" w:cs="Times New Roman"/>
          <w:color w:val="000000" w:themeColor="text1"/>
        </w:rPr>
        <w:t xml:space="preserve"> </w:t>
      </w:r>
      <w:r w:rsidR="00E544BF">
        <w:rPr>
          <w:rFonts w:ascii="Times New Roman" w:hAnsi="Times New Roman" w:cs="Times New Roman"/>
          <w:color w:val="000000" w:themeColor="text1"/>
        </w:rPr>
        <w:t xml:space="preserve">Podobnie </w:t>
      </w:r>
      <w:r w:rsidR="00637E7B" w:rsidRPr="00086315">
        <w:rPr>
          <w:rFonts w:ascii="Times New Roman" w:hAnsi="Times New Roman" w:cs="Times New Roman"/>
          <w:color w:val="000000" w:themeColor="text1"/>
        </w:rPr>
        <w:t xml:space="preserve">w ankietach </w:t>
      </w:r>
      <w:r w:rsidR="00E544BF">
        <w:rPr>
          <w:rFonts w:ascii="Times New Roman" w:hAnsi="Times New Roman" w:cs="Times New Roman"/>
          <w:color w:val="000000" w:themeColor="text1"/>
        </w:rPr>
        <w:t xml:space="preserve">– </w:t>
      </w:r>
      <w:r w:rsidR="00C46C0C" w:rsidRPr="00086315">
        <w:rPr>
          <w:rFonts w:ascii="Times New Roman" w:hAnsi="Times New Roman" w:cs="Times New Roman"/>
          <w:color w:val="000000" w:themeColor="text1"/>
        </w:rPr>
        <w:t>mieszkańcy najczęściej wśród kierunków rozwoju wskazywali na wspieranie przedsiębiorczości</w:t>
      </w:r>
      <w:r w:rsidR="00E544BF">
        <w:rPr>
          <w:rFonts w:ascii="Times New Roman" w:hAnsi="Times New Roman" w:cs="Times New Roman"/>
          <w:color w:val="000000" w:themeColor="text1"/>
        </w:rPr>
        <w:t>, a</w:t>
      </w:r>
      <w:r w:rsidRPr="00086315">
        <w:rPr>
          <w:rFonts w:ascii="Times New Roman" w:hAnsi="Times New Roman" w:cs="Times New Roman"/>
          <w:color w:val="000000" w:themeColor="text1"/>
        </w:rPr>
        <w:t xml:space="preserve"> jako słabe strony obszaru </w:t>
      </w:r>
      <w:r w:rsidR="00E544BF">
        <w:rPr>
          <w:rFonts w:ascii="Times New Roman" w:hAnsi="Times New Roman" w:cs="Times New Roman"/>
          <w:color w:val="000000" w:themeColor="text1"/>
        </w:rPr>
        <w:t xml:space="preserve">wymieniali </w:t>
      </w:r>
      <w:r w:rsidRPr="00086315">
        <w:rPr>
          <w:rFonts w:ascii="Times New Roman" w:hAnsi="Times New Roman" w:cs="Times New Roman"/>
          <w:color w:val="000000" w:themeColor="text1"/>
        </w:rPr>
        <w:t>niską aktywność społeczną mieszkańców.</w:t>
      </w:r>
      <w:r w:rsidR="00D66192" w:rsidRPr="00086315">
        <w:rPr>
          <w:rFonts w:ascii="Times New Roman" w:hAnsi="Times New Roman" w:cs="Times New Roman"/>
          <w:color w:val="000000" w:themeColor="text1"/>
        </w:rPr>
        <w:t xml:space="preserve"> W poprzednim okresie programowania w ramach LSR realizowano operacje </w:t>
      </w:r>
      <w:r w:rsidR="004E1CDC">
        <w:rPr>
          <w:rFonts w:ascii="Times New Roman" w:hAnsi="Times New Roman" w:cs="Times New Roman"/>
          <w:color w:val="000000" w:themeColor="text1"/>
        </w:rPr>
        <w:br/>
      </w:r>
      <w:r w:rsidR="00D66192" w:rsidRPr="00086315">
        <w:rPr>
          <w:rFonts w:ascii="Times New Roman" w:hAnsi="Times New Roman" w:cs="Times New Roman"/>
          <w:color w:val="000000" w:themeColor="text1"/>
        </w:rPr>
        <w:t>w zakresie rozwoju gospodarczego regionu</w:t>
      </w:r>
      <w:r w:rsidR="004E1CDC">
        <w:rPr>
          <w:rFonts w:ascii="Times New Roman" w:hAnsi="Times New Roman" w:cs="Times New Roman"/>
          <w:color w:val="000000" w:themeColor="text1"/>
        </w:rPr>
        <w:t xml:space="preserve"> –</w:t>
      </w:r>
      <w:r w:rsidR="00D66192" w:rsidRPr="00086315">
        <w:rPr>
          <w:rFonts w:ascii="Times New Roman" w:hAnsi="Times New Roman" w:cs="Times New Roman"/>
          <w:color w:val="000000" w:themeColor="text1"/>
        </w:rPr>
        <w:t xml:space="preserve"> nabory te cieszyły się dużym zainteresowaniem</w:t>
      </w:r>
      <w:r w:rsidR="008913EF" w:rsidRPr="00086315">
        <w:rPr>
          <w:rFonts w:ascii="Times New Roman" w:hAnsi="Times New Roman" w:cs="Times New Roman"/>
          <w:color w:val="000000" w:themeColor="text1"/>
        </w:rPr>
        <w:t xml:space="preserve">, na co </w:t>
      </w:r>
      <w:r w:rsidR="004E1CDC">
        <w:rPr>
          <w:rFonts w:ascii="Times New Roman" w:hAnsi="Times New Roman" w:cs="Times New Roman"/>
          <w:color w:val="000000" w:themeColor="text1"/>
        </w:rPr>
        <w:t>też</w:t>
      </w:r>
      <w:r w:rsidR="008913EF" w:rsidRPr="00086315">
        <w:rPr>
          <w:rFonts w:ascii="Times New Roman" w:hAnsi="Times New Roman" w:cs="Times New Roman"/>
          <w:color w:val="000000" w:themeColor="text1"/>
        </w:rPr>
        <w:t xml:space="preserve"> zwrócono uwagę w Ewaluacji dot</w:t>
      </w:r>
      <w:r w:rsidR="004E1CDC">
        <w:rPr>
          <w:rFonts w:ascii="Times New Roman" w:hAnsi="Times New Roman" w:cs="Times New Roman"/>
          <w:color w:val="000000" w:themeColor="text1"/>
        </w:rPr>
        <w:t>yczącej</w:t>
      </w:r>
      <w:r w:rsidR="008913EF" w:rsidRPr="00086315">
        <w:rPr>
          <w:rFonts w:ascii="Times New Roman" w:hAnsi="Times New Roman" w:cs="Times New Roman"/>
          <w:color w:val="000000" w:themeColor="text1"/>
        </w:rPr>
        <w:t xml:space="preserve"> poprzedniej LSR, gdzie rekomendowano kontynuację tych działań w kolejnych latach, ponieważ jak zauważono</w:t>
      </w:r>
      <w:r w:rsidR="004E1CDC">
        <w:rPr>
          <w:rFonts w:ascii="Times New Roman" w:hAnsi="Times New Roman" w:cs="Times New Roman"/>
          <w:color w:val="000000" w:themeColor="text1"/>
        </w:rPr>
        <w:t>,</w:t>
      </w:r>
      <w:r w:rsidR="008913EF" w:rsidRPr="00086315">
        <w:rPr>
          <w:rFonts w:ascii="Times New Roman" w:hAnsi="Times New Roman" w:cs="Times New Roman"/>
          <w:color w:val="000000" w:themeColor="text1"/>
        </w:rPr>
        <w:t xml:space="preserve"> wspieranie przedsiębiorczości ma istotny wpływ na rozwój obszaru. Ponadto w rekomendacjach również zwrócono uwagę na zwiększenie środków przyznawanych beneficjentom na rozwój i rozpoczynanie działalności.</w:t>
      </w:r>
      <w:r w:rsidR="001954E7" w:rsidRPr="00086315">
        <w:rPr>
          <w:rFonts w:ascii="Times New Roman" w:hAnsi="Times New Roman" w:cs="Times New Roman"/>
          <w:color w:val="000000" w:themeColor="text1"/>
        </w:rPr>
        <w:t xml:space="preserve"> Drugim obszarem, który zgodnie z rekomendacjami z ewaluacji należy wspierać</w:t>
      </w:r>
      <w:r w:rsidR="004E1CDC">
        <w:rPr>
          <w:rFonts w:ascii="Times New Roman" w:hAnsi="Times New Roman" w:cs="Times New Roman"/>
          <w:color w:val="000000" w:themeColor="text1"/>
        </w:rPr>
        <w:t>,</w:t>
      </w:r>
      <w:r w:rsidR="001954E7" w:rsidRPr="00086315">
        <w:rPr>
          <w:rFonts w:ascii="Times New Roman" w:hAnsi="Times New Roman" w:cs="Times New Roman"/>
          <w:color w:val="000000" w:themeColor="text1"/>
        </w:rPr>
        <w:t xml:space="preserve"> jest kapitał społeczny</w:t>
      </w:r>
      <w:r w:rsidR="004E1CDC">
        <w:rPr>
          <w:rFonts w:ascii="Times New Roman" w:hAnsi="Times New Roman" w:cs="Times New Roman"/>
          <w:color w:val="000000" w:themeColor="text1"/>
        </w:rPr>
        <w:t xml:space="preserve"> –</w:t>
      </w:r>
      <w:r w:rsidR="001954E7" w:rsidRPr="00086315">
        <w:rPr>
          <w:rFonts w:ascii="Times New Roman" w:hAnsi="Times New Roman" w:cs="Times New Roman"/>
          <w:color w:val="000000" w:themeColor="text1"/>
        </w:rPr>
        <w:t xml:space="preserve"> działania w tym zakresie w poprzedniej LSR również cieszyły się dużym zainteresowaniem, co potwierdzały wskaźniki realizacji oraz opinie mieszkańców, </w:t>
      </w:r>
      <w:r w:rsidR="001954E7" w:rsidRPr="00086315">
        <w:rPr>
          <w:rFonts w:ascii="Times New Roman" w:hAnsi="Times New Roman" w:cs="Times New Roman"/>
        </w:rPr>
        <w:t>którzy podkreślili, iż dało się w ostatnich latach zaobserwować zwiększenie zaangażowania mieszkańców w sprawy lokalne, poprawę relacji między mieszkańcami, rozwój ich wpływu na to, co dzieje się w gminie, a także zwiększenie się liczby mieszkańców biorących udział w warsztatach i/lub szkoleniach</w:t>
      </w:r>
      <w:r w:rsidR="001954E7" w:rsidRPr="00086315">
        <w:rPr>
          <w:rStyle w:val="Odwoanieprzypisudolnego"/>
          <w:rFonts w:ascii="Times New Roman" w:hAnsi="Times New Roman" w:cs="Times New Roman"/>
        </w:rPr>
        <w:footnoteReference w:id="7"/>
      </w:r>
      <w:r w:rsidR="004E1CDC">
        <w:rPr>
          <w:rFonts w:ascii="Times New Roman" w:hAnsi="Times New Roman" w:cs="Times New Roman"/>
        </w:rPr>
        <w:t>.</w:t>
      </w:r>
      <w:r w:rsidR="001954E7" w:rsidRPr="00086315">
        <w:rPr>
          <w:rFonts w:ascii="Times New Roman" w:hAnsi="Times New Roman" w:cs="Times New Roman"/>
        </w:rPr>
        <w:t xml:space="preserve"> </w:t>
      </w:r>
      <w:r w:rsidR="004E1CDC">
        <w:rPr>
          <w:rFonts w:ascii="Times New Roman" w:hAnsi="Times New Roman" w:cs="Times New Roman"/>
        </w:rPr>
        <w:t>Ponadto</w:t>
      </w:r>
      <w:r w:rsidR="001954E7" w:rsidRPr="00086315">
        <w:rPr>
          <w:rFonts w:ascii="Times New Roman" w:hAnsi="Times New Roman" w:cs="Times New Roman"/>
        </w:rPr>
        <w:t xml:space="preserve"> na spotkaniach dotyczących budowania nowej LSR mieszkańcy zwracali uwagę na potrzebę jeszcze większego zaangażowania mieszkańców w życie obszaru. Padło nawet stwierdzenie, że mieszkańcy robią tylko to, co muszą i nic ponad to</w:t>
      </w:r>
      <w:r w:rsidR="004A251E">
        <w:rPr>
          <w:rFonts w:ascii="Times New Roman" w:hAnsi="Times New Roman" w:cs="Times New Roman"/>
        </w:rPr>
        <w:t xml:space="preserve">, a na obszarze brakuje liderów, którzy zachęciliby do działania. </w:t>
      </w:r>
      <w:r w:rsidR="004A251E">
        <w:rPr>
          <w:rFonts w:ascii="Times New Roman" w:hAnsi="Times New Roman" w:cs="Times New Roman"/>
        </w:rPr>
        <w:lastRenderedPageBreak/>
        <w:t xml:space="preserve">Również zauważono, że osoby młode nie są zainteresowane udziałem w życiu społecznym </w:t>
      </w:r>
      <w:r w:rsidR="00251E6D">
        <w:rPr>
          <w:rFonts w:ascii="Times New Roman" w:hAnsi="Times New Roman" w:cs="Times New Roman"/>
        </w:rPr>
        <w:t>i część działań należy skierować na ich aktywizację.</w:t>
      </w:r>
    </w:p>
    <w:p w14:paraId="185574F3" w14:textId="77777777" w:rsidR="00BE7B8F" w:rsidRPr="00D06602" w:rsidRDefault="00BE7B8F" w:rsidP="00A663F1">
      <w:pPr>
        <w:pStyle w:val="podnagowek"/>
        <w:numPr>
          <w:ilvl w:val="1"/>
          <w:numId w:val="15"/>
        </w:numPr>
        <w:spacing w:line="276" w:lineRule="auto"/>
        <w:outlineLvl w:val="9"/>
        <w:rPr>
          <w:sz w:val="22"/>
          <w:szCs w:val="22"/>
        </w:rPr>
      </w:pPr>
      <w:bookmarkStart w:id="67" w:name="_Toc111101335"/>
      <w:bookmarkStart w:id="68" w:name="_Toc132578924"/>
      <w:r w:rsidRPr="00DD04B1">
        <w:rPr>
          <w:sz w:val="22"/>
          <w:szCs w:val="22"/>
        </w:rPr>
        <w:t>Charakterystyka rynku pracy</w:t>
      </w:r>
      <w:bookmarkEnd w:id="67"/>
      <w:r w:rsidRPr="00DD04B1">
        <w:rPr>
          <w:sz w:val="22"/>
          <w:szCs w:val="22"/>
        </w:rPr>
        <w:t xml:space="preserve"> – zatrudnienie i bezrobocie</w:t>
      </w:r>
      <w:bookmarkEnd w:id="68"/>
    </w:p>
    <w:p w14:paraId="5848E620" w14:textId="77777777" w:rsidR="00270279" w:rsidRDefault="00BE7B8F" w:rsidP="00270279">
      <w:pPr>
        <w:spacing w:line="276" w:lineRule="auto"/>
        <w:ind w:firstLine="708"/>
        <w:jc w:val="both"/>
        <w:rPr>
          <w:rFonts w:ascii="Times New Roman" w:hAnsi="Times New Roman" w:cs="Times New Roman"/>
          <w:color w:val="000000" w:themeColor="text1"/>
        </w:rPr>
      </w:pPr>
      <w:r w:rsidRPr="00B96DA2">
        <w:rPr>
          <w:rFonts w:ascii="Times New Roman" w:hAnsi="Times New Roman" w:cs="Times New Roman"/>
          <w:color w:val="000000" w:themeColor="text1"/>
        </w:rPr>
        <w:t>Sytuację panującą na rynku pracy odzwierciedlają wskaźniki dotyczące zatrudnienia oraz bezrobocia.</w:t>
      </w:r>
      <w:r>
        <w:rPr>
          <w:rFonts w:ascii="Times New Roman" w:hAnsi="Times New Roman" w:cs="Times New Roman"/>
          <w:color w:val="000000" w:themeColor="text1"/>
        </w:rPr>
        <w:t xml:space="preserve"> Ogólna liczba bezrobotnych na obszarze LGD w 2020 r. wynosiła </w:t>
      </w:r>
      <w:bookmarkStart w:id="69" w:name="_Hlk134609152"/>
      <w:r w:rsidR="00684705">
        <w:rPr>
          <w:rFonts w:ascii="Times New Roman" w:hAnsi="Times New Roman" w:cs="Times New Roman"/>
          <w:color w:val="000000" w:themeColor="text1"/>
        </w:rPr>
        <w:t>2 316</w:t>
      </w:r>
      <w:r>
        <w:rPr>
          <w:rFonts w:ascii="Times New Roman" w:hAnsi="Times New Roman" w:cs="Times New Roman"/>
          <w:color w:val="000000" w:themeColor="text1"/>
        </w:rPr>
        <w:t xml:space="preserve"> os</w:t>
      </w:r>
      <w:bookmarkEnd w:id="69"/>
      <w:r w:rsidR="00684705">
        <w:rPr>
          <w:rFonts w:ascii="Times New Roman" w:hAnsi="Times New Roman" w:cs="Times New Roman"/>
          <w:color w:val="000000" w:themeColor="text1"/>
        </w:rPr>
        <w:t>ób</w:t>
      </w:r>
      <w:r>
        <w:rPr>
          <w:rFonts w:ascii="Times New Roman" w:hAnsi="Times New Roman" w:cs="Times New Roman"/>
          <w:color w:val="000000" w:themeColor="text1"/>
        </w:rPr>
        <w:t xml:space="preserve">, w tym </w:t>
      </w:r>
      <w:r w:rsidR="00684705">
        <w:rPr>
          <w:rFonts w:ascii="Times New Roman" w:hAnsi="Times New Roman" w:cs="Times New Roman"/>
          <w:color w:val="000000" w:themeColor="text1"/>
        </w:rPr>
        <w:t>1 057</w:t>
      </w:r>
      <w:r>
        <w:rPr>
          <w:rFonts w:ascii="Times New Roman" w:hAnsi="Times New Roman" w:cs="Times New Roman"/>
          <w:color w:val="000000" w:themeColor="text1"/>
        </w:rPr>
        <w:t xml:space="preserve"> kobiet (4</w:t>
      </w:r>
      <w:r w:rsidR="00FD16B2">
        <w:rPr>
          <w:rFonts w:ascii="Times New Roman" w:hAnsi="Times New Roman" w:cs="Times New Roman"/>
          <w:color w:val="000000" w:themeColor="text1"/>
        </w:rPr>
        <w:t>5</w:t>
      </w:r>
      <w:r w:rsidR="00684705">
        <w:rPr>
          <w:rFonts w:ascii="Times New Roman" w:hAnsi="Times New Roman" w:cs="Times New Roman"/>
          <w:color w:val="000000" w:themeColor="text1"/>
        </w:rPr>
        <w:t>,</w:t>
      </w:r>
      <w:r w:rsidR="00FD16B2">
        <w:rPr>
          <w:rFonts w:ascii="Times New Roman" w:hAnsi="Times New Roman" w:cs="Times New Roman"/>
          <w:color w:val="000000" w:themeColor="text1"/>
        </w:rPr>
        <w:t>6</w:t>
      </w:r>
      <w:r>
        <w:rPr>
          <w:rFonts w:ascii="Times New Roman" w:hAnsi="Times New Roman" w:cs="Times New Roman"/>
          <w:color w:val="000000" w:themeColor="text1"/>
        </w:rPr>
        <w:t xml:space="preserve">%) oraz </w:t>
      </w:r>
      <w:r w:rsidR="00684705">
        <w:rPr>
          <w:rFonts w:ascii="Times New Roman" w:hAnsi="Times New Roman" w:cs="Times New Roman"/>
          <w:color w:val="000000" w:themeColor="text1"/>
        </w:rPr>
        <w:t>1 1</w:t>
      </w:r>
      <w:r w:rsidR="00FD16B2">
        <w:rPr>
          <w:rFonts w:ascii="Times New Roman" w:hAnsi="Times New Roman" w:cs="Times New Roman"/>
          <w:color w:val="000000" w:themeColor="text1"/>
        </w:rPr>
        <w:t>5</w:t>
      </w:r>
      <w:r w:rsidR="00684705">
        <w:rPr>
          <w:rFonts w:ascii="Times New Roman" w:hAnsi="Times New Roman" w:cs="Times New Roman"/>
          <w:color w:val="000000" w:themeColor="text1"/>
        </w:rPr>
        <w:t xml:space="preserve">9 </w:t>
      </w:r>
      <w:r>
        <w:rPr>
          <w:rFonts w:ascii="Times New Roman" w:hAnsi="Times New Roman" w:cs="Times New Roman"/>
          <w:color w:val="000000" w:themeColor="text1"/>
        </w:rPr>
        <w:t>mężczyzn (</w:t>
      </w:r>
      <w:r w:rsidR="00684705">
        <w:rPr>
          <w:rFonts w:ascii="Times New Roman" w:hAnsi="Times New Roman" w:cs="Times New Roman"/>
          <w:color w:val="000000" w:themeColor="text1"/>
        </w:rPr>
        <w:t>5</w:t>
      </w:r>
      <w:r w:rsidR="00FD16B2">
        <w:rPr>
          <w:rFonts w:ascii="Times New Roman" w:hAnsi="Times New Roman" w:cs="Times New Roman"/>
          <w:color w:val="000000" w:themeColor="text1"/>
        </w:rPr>
        <w:t>4,4</w:t>
      </w:r>
      <w:r>
        <w:rPr>
          <w:rFonts w:ascii="Times New Roman" w:hAnsi="Times New Roman" w:cs="Times New Roman"/>
          <w:color w:val="000000" w:themeColor="text1"/>
        </w:rPr>
        <w:t>%). Udział procentowy kobiet w ogólnej liczbie bezrobotnych na obszarze LGD w 2020 r. był niższy od średniej w województwie (5</w:t>
      </w:r>
      <w:r w:rsidR="00FD16B2">
        <w:rPr>
          <w:rFonts w:ascii="Times New Roman" w:hAnsi="Times New Roman" w:cs="Times New Roman"/>
          <w:color w:val="000000" w:themeColor="text1"/>
        </w:rPr>
        <w:t>2,7</w:t>
      </w:r>
      <w:r>
        <w:rPr>
          <w:rFonts w:ascii="Times New Roman" w:hAnsi="Times New Roman" w:cs="Times New Roman"/>
          <w:color w:val="000000" w:themeColor="text1"/>
        </w:rPr>
        <w:t>%) oraz kraju (53,7%), natomiast liczba bezrobotnych mężczyzn na obszarze była wyższa od średniej dla województwa (</w:t>
      </w:r>
      <w:r w:rsidR="00270279">
        <w:rPr>
          <w:rFonts w:ascii="Times New Roman" w:hAnsi="Times New Roman" w:cs="Times New Roman"/>
          <w:color w:val="000000" w:themeColor="text1"/>
        </w:rPr>
        <w:t>47,3</w:t>
      </w:r>
      <w:r>
        <w:rPr>
          <w:rFonts w:ascii="Times New Roman" w:hAnsi="Times New Roman" w:cs="Times New Roman"/>
          <w:color w:val="000000" w:themeColor="text1"/>
        </w:rPr>
        <w:t xml:space="preserve">%) i kraju (46,3%). W kolejnym analizowanym roku sytuacja wyglądała podobnie, co przedstawiono na wykresie </w:t>
      </w:r>
      <w:r w:rsidR="00270279">
        <w:rPr>
          <w:rFonts w:ascii="Times New Roman" w:hAnsi="Times New Roman" w:cs="Times New Roman"/>
          <w:color w:val="000000" w:themeColor="text1"/>
        </w:rPr>
        <w:t>9</w:t>
      </w:r>
      <w:r>
        <w:rPr>
          <w:rFonts w:ascii="Times New Roman" w:hAnsi="Times New Roman" w:cs="Times New Roman"/>
          <w:color w:val="000000" w:themeColor="text1"/>
        </w:rPr>
        <w:t>. Ponadto według danych GUS w latach 2016–2019 liczba bezrobotnych</w:t>
      </w:r>
      <w:r w:rsidR="00FD16B2">
        <w:rPr>
          <w:rFonts w:ascii="Times New Roman" w:hAnsi="Times New Roman" w:cs="Times New Roman"/>
          <w:color w:val="000000" w:themeColor="text1"/>
        </w:rPr>
        <w:t xml:space="preserve"> ogółem</w:t>
      </w:r>
      <w:r>
        <w:rPr>
          <w:rFonts w:ascii="Times New Roman" w:hAnsi="Times New Roman" w:cs="Times New Roman"/>
          <w:color w:val="000000" w:themeColor="text1"/>
        </w:rPr>
        <w:t xml:space="preserve"> malała, jednak w 2020 r. nastąpił wzrost tego wskaźnika, na co miała wpływ niewątpliwie pandemia COVID-19</w:t>
      </w:r>
      <w:r w:rsidRPr="008F0943">
        <w:rPr>
          <w:rFonts w:ascii="Times New Roman" w:hAnsi="Times New Roman" w:cs="Times New Roman"/>
          <w:color w:val="000000" w:themeColor="text1"/>
        </w:rPr>
        <w:t>.</w:t>
      </w:r>
    </w:p>
    <w:p w14:paraId="06897E14" w14:textId="763E8A34" w:rsidR="00BE7B8F" w:rsidRPr="009C36D6" w:rsidRDefault="00BE7B8F" w:rsidP="00270279">
      <w:pPr>
        <w:spacing w:line="276" w:lineRule="auto"/>
        <w:ind w:firstLine="708"/>
        <w:jc w:val="center"/>
        <w:rPr>
          <w:rFonts w:ascii="Times New Roman" w:hAnsi="Times New Roman" w:cs="Times New Roman"/>
          <w:b/>
          <w:bCs/>
          <w:color w:val="000000" w:themeColor="text1"/>
        </w:rPr>
      </w:pPr>
      <w:r w:rsidRPr="009C36D6">
        <w:rPr>
          <w:rFonts w:ascii="Times New Roman" w:hAnsi="Times New Roman" w:cs="Times New Roman"/>
          <w:b/>
          <w:bCs/>
          <w:color w:val="000000" w:themeColor="text1"/>
        </w:rPr>
        <w:t xml:space="preserve">Przy obliczeniu wskaźnika </w:t>
      </w:r>
      <w:r>
        <w:rPr>
          <w:rFonts w:ascii="Times New Roman" w:hAnsi="Times New Roman" w:cs="Times New Roman"/>
          <w:b/>
          <w:bCs/>
          <w:i/>
          <w:iCs/>
          <w:color w:val="000000" w:themeColor="text1"/>
        </w:rPr>
        <w:t>bezrobotni na obszarze LSR</w:t>
      </w:r>
      <w:r w:rsidRPr="009C36D6">
        <w:rPr>
          <w:rFonts w:ascii="Times New Roman" w:hAnsi="Times New Roman" w:cs="Times New Roman"/>
          <w:b/>
          <w:bCs/>
          <w:i/>
          <w:iCs/>
          <w:color w:val="000000" w:themeColor="text1"/>
        </w:rPr>
        <w:t xml:space="preserve"> </w:t>
      </w:r>
      <w:r w:rsidRPr="00D03CAB">
        <w:rPr>
          <w:rFonts w:ascii="Times New Roman" w:hAnsi="Times New Roman" w:cs="Times New Roman"/>
          <w:b/>
          <w:bCs/>
          <w:color w:val="000000" w:themeColor="text1"/>
        </w:rPr>
        <w:t>za</w:t>
      </w:r>
      <w:r w:rsidRPr="009C36D6">
        <w:rPr>
          <w:rFonts w:ascii="Times New Roman" w:hAnsi="Times New Roman" w:cs="Times New Roman"/>
          <w:b/>
          <w:bCs/>
          <w:i/>
          <w:iCs/>
          <w:color w:val="000000" w:themeColor="text1"/>
        </w:rPr>
        <w:t xml:space="preserve"> </w:t>
      </w:r>
      <w:r w:rsidRPr="009C36D6">
        <w:rPr>
          <w:rFonts w:ascii="Times New Roman" w:hAnsi="Times New Roman" w:cs="Times New Roman"/>
          <w:b/>
          <w:bCs/>
          <w:color w:val="000000" w:themeColor="text1"/>
        </w:rPr>
        <w:t>2020 r. ze wzoru</w:t>
      </w:r>
      <w:r w:rsidR="00B67C4D">
        <w:rPr>
          <w:rFonts w:ascii="Times New Roman" w:hAnsi="Times New Roman" w:cs="Times New Roman"/>
          <w:b/>
          <w:bCs/>
          <w:color w:val="000000" w:themeColor="text1"/>
        </w:rPr>
        <w:t>:</w:t>
      </w:r>
    </w:p>
    <w:p w14:paraId="63B67E22" w14:textId="3254BAF0" w:rsidR="00BE7B8F" w:rsidRPr="00DD04B1" w:rsidRDefault="00BE7B8F" w:rsidP="00273959">
      <w:pPr>
        <w:autoSpaceDE w:val="0"/>
        <w:autoSpaceDN w:val="0"/>
        <w:adjustRightInd w:val="0"/>
        <w:spacing w:after="240" w:line="240" w:lineRule="auto"/>
        <w:jc w:val="center"/>
        <w:rPr>
          <w:rFonts w:ascii="Times New Roman" w:hAnsi="Times New Roman" w:cs="Times New Roman"/>
          <w:b/>
          <w:bCs/>
        </w:rPr>
      </w:pPr>
      <w:bookmarkStart w:id="70" w:name="_Hlk134609308"/>
      <m:oMath>
        <m:r>
          <m:rPr>
            <m:sty m:val="b"/>
          </m:rPr>
          <w:rPr>
            <w:rFonts w:ascii="Cambria Math" w:hAnsi="Cambria Math" w:cs="Arial"/>
            <w:sz w:val="20"/>
            <w:szCs w:val="20"/>
          </w:rPr>
          <m:t xml:space="preserve">5 x </m:t>
        </m:r>
        <m:d>
          <m:dPr>
            <m:ctrlPr>
              <w:rPr>
                <w:rFonts w:ascii="Cambria Math" w:hAnsi="Cambria Math" w:cs="Arial"/>
                <w:b/>
                <w:bCs/>
                <w:sz w:val="20"/>
                <w:szCs w:val="20"/>
              </w:rPr>
            </m:ctrlPr>
          </m:dPr>
          <m:e>
            <m:r>
              <m:rPr>
                <m:sty m:val="b"/>
              </m:rPr>
              <w:rPr>
                <w:rFonts w:ascii="Cambria Math" w:hAnsi="Cambria Math" w:cs="Arial"/>
                <w:sz w:val="20"/>
                <w:szCs w:val="20"/>
              </w:rPr>
              <m:t>1-</m:t>
            </m:r>
            <m:f>
              <m:fPr>
                <m:ctrlPr>
                  <w:rPr>
                    <w:rFonts w:ascii="Cambria Math" w:hAnsi="Cambria Math" w:cs="Arial"/>
                    <w:b/>
                    <w:bCs/>
                    <w:sz w:val="20"/>
                    <w:szCs w:val="20"/>
                  </w:rPr>
                </m:ctrlPr>
              </m:fPr>
              <m:num>
                <m:r>
                  <m:rPr>
                    <m:sty m:val="b"/>
                  </m:rPr>
                  <w:rPr>
                    <w:rFonts w:ascii="Cambria Math" w:hAnsi="Cambria Math" w:cs="Arial"/>
                    <w:sz w:val="20"/>
                    <w:szCs w:val="20"/>
                  </w:rPr>
                  <m:t>0,015 x ludność w wieku produkcyjnym</m:t>
                </m:r>
              </m:num>
              <m:den>
                <m:r>
                  <m:rPr>
                    <m:sty m:val="bi"/>
                  </m:rPr>
                  <w:rPr>
                    <w:rFonts w:ascii="Cambria Math" w:hAnsi="Cambria Math" w:cs="Arial"/>
                    <w:sz w:val="20"/>
                    <w:szCs w:val="20"/>
                  </w:rPr>
                  <m:t>liczba bezrobotnych</m:t>
                </m:r>
              </m:den>
            </m:f>
            <m:ctrlPr>
              <w:rPr>
                <w:rFonts w:ascii="Cambria Math" w:hAnsi="Cambria Math" w:cs="Arial"/>
                <w:b/>
                <w:bCs/>
                <w:i/>
                <w:sz w:val="20"/>
                <w:szCs w:val="20"/>
              </w:rPr>
            </m:ctrlPr>
          </m:e>
        </m:d>
      </m:oMath>
      <w:r w:rsidRPr="00DD04B1">
        <w:rPr>
          <w:rFonts w:ascii="Times New Roman" w:eastAsiaTheme="minorEastAsia" w:hAnsi="Times New Roman" w:cs="Times New Roman"/>
          <w:b/>
          <w:bCs/>
          <w:sz w:val="18"/>
        </w:rPr>
        <w:t xml:space="preserve"> </w:t>
      </w:r>
      <w:bookmarkEnd w:id="70"/>
      <w:r w:rsidRPr="00DD04B1">
        <w:rPr>
          <w:rFonts w:ascii="Times New Roman" w:hAnsi="Times New Roman" w:cs="Times New Roman"/>
          <w:b/>
          <w:bCs/>
          <w:color w:val="000000" w:themeColor="text1"/>
        </w:rPr>
        <w:t xml:space="preserve">obszar LGD osiąga wartość </w:t>
      </w:r>
      <w:r>
        <w:rPr>
          <w:rFonts w:ascii="Times New Roman" w:hAnsi="Times New Roman" w:cs="Times New Roman"/>
          <w:b/>
          <w:bCs/>
          <w:color w:val="000000" w:themeColor="text1"/>
        </w:rPr>
        <w:t>3,</w:t>
      </w:r>
      <w:r w:rsidR="00792F4C">
        <w:rPr>
          <w:rFonts w:ascii="Times New Roman" w:hAnsi="Times New Roman" w:cs="Times New Roman"/>
          <w:b/>
          <w:bCs/>
          <w:color w:val="000000" w:themeColor="text1"/>
        </w:rPr>
        <w:t>88</w:t>
      </w:r>
    </w:p>
    <w:p w14:paraId="26CD682F" w14:textId="6FE062C7" w:rsidR="00BE7B8F" w:rsidRDefault="00BE7B8F" w:rsidP="00BE7B8F">
      <w:pPr>
        <w:pStyle w:val="Legenda"/>
        <w:spacing w:after="0"/>
        <w:jc w:val="center"/>
        <w:rPr>
          <w:rFonts w:ascii="Times New Roman" w:hAnsi="Times New Roman" w:cs="Times New Roman"/>
          <w:b/>
          <w:bCs/>
          <w:i w:val="0"/>
          <w:iCs w:val="0"/>
          <w:color w:val="000000" w:themeColor="text1"/>
          <w:sz w:val="20"/>
          <w:szCs w:val="20"/>
        </w:rPr>
      </w:pPr>
      <w:bookmarkStart w:id="71" w:name="_Toc115335711"/>
      <w:bookmarkStart w:id="72" w:name="_Toc135591886"/>
      <w:r w:rsidRPr="00687058">
        <w:rPr>
          <w:rFonts w:ascii="Times New Roman" w:hAnsi="Times New Roman" w:cs="Times New Roman"/>
          <w:b/>
          <w:bCs/>
          <w:i w:val="0"/>
          <w:iCs w:val="0"/>
          <w:color w:val="000000" w:themeColor="text1"/>
          <w:sz w:val="20"/>
          <w:szCs w:val="20"/>
        </w:rPr>
        <w:t xml:space="preserve">Wykres </w:t>
      </w:r>
      <w:r w:rsidRPr="00687058">
        <w:rPr>
          <w:rFonts w:ascii="Times New Roman" w:hAnsi="Times New Roman" w:cs="Times New Roman"/>
          <w:b/>
          <w:bCs/>
          <w:i w:val="0"/>
          <w:iCs w:val="0"/>
          <w:color w:val="000000" w:themeColor="text1"/>
          <w:sz w:val="20"/>
          <w:szCs w:val="20"/>
        </w:rPr>
        <w:fldChar w:fldCharType="begin"/>
      </w:r>
      <w:r w:rsidRPr="00687058">
        <w:rPr>
          <w:rFonts w:ascii="Times New Roman" w:hAnsi="Times New Roman" w:cs="Times New Roman"/>
          <w:b/>
          <w:bCs/>
          <w:i w:val="0"/>
          <w:iCs w:val="0"/>
          <w:color w:val="000000" w:themeColor="text1"/>
          <w:sz w:val="20"/>
          <w:szCs w:val="20"/>
        </w:rPr>
        <w:instrText xml:space="preserve"> SEQ Wykres \* ARABIC </w:instrText>
      </w:r>
      <w:r w:rsidRPr="00687058">
        <w:rPr>
          <w:rFonts w:ascii="Times New Roman" w:hAnsi="Times New Roman" w:cs="Times New Roman"/>
          <w:b/>
          <w:bCs/>
          <w:i w:val="0"/>
          <w:iCs w:val="0"/>
          <w:color w:val="000000" w:themeColor="text1"/>
          <w:sz w:val="20"/>
          <w:szCs w:val="20"/>
        </w:rPr>
        <w:fldChar w:fldCharType="separate"/>
      </w:r>
      <w:r w:rsidR="0099780B">
        <w:rPr>
          <w:rFonts w:ascii="Times New Roman" w:hAnsi="Times New Roman" w:cs="Times New Roman"/>
          <w:b/>
          <w:bCs/>
          <w:i w:val="0"/>
          <w:iCs w:val="0"/>
          <w:noProof/>
          <w:color w:val="000000" w:themeColor="text1"/>
          <w:sz w:val="20"/>
          <w:szCs w:val="20"/>
        </w:rPr>
        <w:t>9</w:t>
      </w:r>
      <w:r w:rsidRPr="00687058">
        <w:rPr>
          <w:rFonts w:ascii="Times New Roman" w:hAnsi="Times New Roman" w:cs="Times New Roman"/>
          <w:b/>
          <w:bCs/>
          <w:i w:val="0"/>
          <w:iCs w:val="0"/>
          <w:color w:val="000000" w:themeColor="text1"/>
          <w:sz w:val="20"/>
          <w:szCs w:val="20"/>
        </w:rPr>
        <w:fldChar w:fldCharType="end"/>
      </w:r>
      <w:r w:rsidRPr="00687058">
        <w:rPr>
          <w:rFonts w:ascii="Times New Roman" w:hAnsi="Times New Roman" w:cs="Times New Roman"/>
          <w:b/>
          <w:bCs/>
          <w:i w:val="0"/>
          <w:iCs w:val="0"/>
          <w:color w:val="000000" w:themeColor="text1"/>
          <w:sz w:val="20"/>
          <w:szCs w:val="20"/>
        </w:rPr>
        <w:t xml:space="preserve"> </w:t>
      </w:r>
      <w:r>
        <w:rPr>
          <w:rFonts w:ascii="Times New Roman" w:hAnsi="Times New Roman" w:cs="Times New Roman"/>
          <w:b/>
          <w:bCs/>
          <w:i w:val="0"/>
          <w:iCs w:val="0"/>
          <w:color w:val="000000" w:themeColor="text1"/>
          <w:sz w:val="20"/>
          <w:szCs w:val="20"/>
        </w:rPr>
        <w:t>Procentowy u</w:t>
      </w:r>
      <w:r w:rsidRPr="006C420D">
        <w:rPr>
          <w:rFonts w:ascii="Times New Roman" w:hAnsi="Times New Roman" w:cs="Times New Roman"/>
          <w:b/>
          <w:bCs/>
          <w:i w:val="0"/>
          <w:iCs w:val="0"/>
          <w:color w:val="000000" w:themeColor="text1"/>
          <w:sz w:val="20"/>
          <w:szCs w:val="20"/>
        </w:rPr>
        <w:t>dział bezrobotnych według płci na obszarze LGD, w województwie i kraju w 202</w:t>
      </w:r>
      <w:r>
        <w:rPr>
          <w:rFonts w:ascii="Times New Roman" w:hAnsi="Times New Roman" w:cs="Times New Roman"/>
          <w:b/>
          <w:bCs/>
          <w:i w:val="0"/>
          <w:iCs w:val="0"/>
          <w:color w:val="000000" w:themeColor="text1"/>
          <w:sz w:val="20"/>
          <w:szCs w:val="20"/>
        </w:rPr>
        <w:t>1</w:t>
      </w:r>
      <w:r w:rsidRPr="006C420D">
        <w:rPr>
          <w:rFonts w:ascii="Times New Roman" w:hAnsi="Times New Roman" w:cs="Times New Roman"/>
          <w:b/>
          <w:bCs/>
          <w:i w:val="0"/>
          <w:iCs w:val="0"/>
          <w:color w:val="000000" w:themeColor="text1"/>
          <w:sz w:val="20"/>
          <w:szCs w:val="20"/>
        </w:rPr>
        <w:t xml:space="preserve"> r.</w:t>
      </w:r>
      <w:bookmarkEnd w:id="71"/>
      <w:bookmarkEnd w:id="72"/>
    </w:p>
    <w:p w14:paraId="312295FD" w14:textId="206B8AEE" w:rsidR="00BE7B8F" w:rsidRDefault="00684705" w:rsidP="00BE7B8F">
      <w:pPr>
        <w:spacing w:after="0"/>
        <w:jc w:val="center"/>
      </w:pPr>
      <w:r>
        <w:rPr>
          <w:noProof/>
          <w:lang w:eastAsia="pl-PL"/>
          <w14:ligatures w14:val="standardContextual"/>
        </w:rPr>
        <w:drawing>
          <wp:inline distT="0" distB="0" distL="0" distR="0" wp14:anchorId="58BD9690" wp14:editId="542B0226">
            <wp:extent cx="4257675" cy="1543050"/>
            <wp:effectExtent l="0" t="0" r="0" b="0"/>
            <wp:docPr id="208516357" name="Wykres 1">
              <a:extLst xmlns:a="http://schemas.openxmlformats.org/drawingml/2006/main">
                <a:ext uri="{FF2B5EF4-FFF2-40B4-BE49-F238E27FC236}">
                  <a16:creationId xmlns:a16="http://schemas.microsoft.com/office/drawing/2014/main" id="{00000000-0008-0000-06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6E0C642" w14:textId="77777777" w:rsidR="00BE7B8F" w:rsidRDefault="00BE7B8F" w:rsidP="00BE7B8F">
      <w:pPr>
        <w:jc w:val="center"/>
      </w:pPr>
      <w:r w:rsidRPr="001F75C9">
        <w:rPr>
          <w:rFonts w:ascii="Times New Roman" w:hAnsi="Times New Roman" w:cs="Times New Roman"/>
          <w:i/>
          <w:iCs/>
          <w:sz w:val="20"/>
          <w:szCs w:val="20"/>
        </w:rPr>
        <w:t xml:space="preserve">Źródło: </w:t>
      </w:r>
      <w:r>
        <w:rPr>
          <w:rFonts w:ascii="Times New Roman" w:hAnsi="Times New Roman" w:cs="Times New Roman"/>
          <w:i/>
          <w:iCs/>
          <w:sz w:val="20"/>
          <w:szCs w:val="20"/>
        </w:rPr>
        <w:t>Opracowanie</w:t>
      </w:r>
      <w:r w:rsidRPr="001F75C9">
        <w:rPr>
          <w:rFonts w:ascii="Times New Roman" w:hAnsi="Times New Roman" w:cs="Times New Roman"/>
          <w:i/>
          <w:iCs/>
          <w:sz w:val="20"/>
          <w:szCs w:val="20"/>
        </w:rPr>
        <w:t xml:space="preserve"> własne</w:t>
      </w:r>
      <w:r>
        <w:rPr>
          <w:rFonts w:ascii="Times New Roman" w:hAnsi="Times New Roman" w:cs="Times New Roman"/>
          <w:i/>
          <w:iCs/>
          <w:sz w:val="20"/>
          <w:szCs w:val="20"/>
        </w:rPr>
        <w:t xml:space="preserve"> na podstawie danych GUS</w:t>
      </w:r>
    </w:p>
    <w:p w14:paraId="4822800F" w14:textId="65A31999" w:rsidR="00BE7B8F" w:rsidRDefault="00BE7B8F" w:rsidP="00BE7B8F">
      <w:pPr>
        <w:spacing w:after="0" w:line="276" w:lineRule="auto"/>
        <w:ind w:firstLine="709"/>
        <w:jc w:val="both"/>
        <w:rPr>
          <w:rFonts w:ascii="Times New Roman" w:hAnsi="Times New Roman" w:cs="Times New Roman"/>
          <w:color w:val="000000" w:themeColor="text1"/>
        </w:rPr>
      </w:pPr>
      <w:r>
        <w:rPr>
          <w:rFonts w:ascii="Times New Roman" w:hAnsi="Times New Roman" w:cs="Times New Roman"/>
          <w:color w:val="000000" w:themeColor="text1"/>
        </w:rPr>
        <w:t xml:space="preserve">Kolejnym wskaźnikiem charakteryzującym rynek pracy jest </w:t>
      </w:r>
      <w:r w:rsidRPr="00D51328">
        <w:rPr>
          <w:rFonts w:ascii="Times New Roman" w:hAnsi="Times New Roman" w:cs="Times New Roman"/>
          <w:i/>
          <w:iCs/>
          <w:color w:val="000000" w:themeColor="text1"/>
        </w:rPr>
        <w:t>udział długotrwale bezrobotnych w liczbie bezrobotnych ogółem</w:t>
      </w:r>
      <w:r>
        <w:rPr>
          <w:rFonts w:ascii="Times New Roman" w:hAnsi="Times New Roman" w:cs="Times New Roman"/>
          <w:color w:val="000000" w:themeColor="text1"/>
        </w:rPr>
        <w:t xml:space="preserve"> (tabela </w:t>
      </w:r>
      <w:r w:rsidR="00B74414">
        <w:rPr>
          <w:rFonts w:ascii="Times New Roman" w:hAnsi="Times New Roman" w:cs="Times New Roman"/>
          <w:color w:val="000000" w:themeColor="text1"/>
        </w:rPr>
        <w:t>9</w:t>
      </w:r>
      <w:r>
        <w:rPr>
          <w:rFonts w:ascii="Times New Roman" w:hAnsi="Times New Roman" w:cs="Times New Roman"/>
          <w:color w:val="000000" w:themeColor="text1"/>
        </w:rPr>
        <w:t>). Wskaźnik dla obszaru LGD w każdym analizowanym roku był niższy niż średnia dla województwa oraz kraju, co jest pozytywnym zjawiskiem. Ponadto wskaźnik dla obszaru w latach 2016–2019 malał, wzrost odnotowano dopiero od roku 2020 r.</w:t>
      </w:r>
    </w:p>
    <w:p w14:paraId="6E978E1F" w14:textId="39D6DF55" w:rsidR="00BE7B8F" w:rsidRDefault="00BE7B8F" w:rsidP="00BE7B8F">
      <w:pPr>
        <w:pStyle w:val="Legenda"/>
        <w:spacing w:after="0"/>
        <w:jc w:val="center"/>
        <w:rPr>
          <w:rFonts w:ascii="Times New Roman" w:hAnsi="Times New Roman" w:cs="Times New Roman"/>
          <w:b/>
          <w:bCs/>
          <w:i w:val="0"/>
          <w:iCs w:val="0"/>
          <w:color w:val="000000" w:themeColor="text1"/>
          <w:sz w:val="20"/>
          <w:szCs w:val="20"/>
        </w:rPr>
      </w:pPr>
      <w:bookmarkStart w:id="73" w:name="_Toc115335599"/>
      <w:bookmarkStart w:id="74" w:name="_Toc143621744"/>
      <w:r w:rsidRPr="002A6599">
        <w:rPr>
          <w:rFonts w:ascii="Times New Roman" w:hAnsi="Times New Roman" w:cs="Times New Roman"/>
          <w:b/>
          <w:bCs/>
          <w:i w:val="0"/>
          <w:iCs w:val="0"/>
          <w:color w:val="000000" w:themeColor="text1"/>
          <w:sz w:val="20"/>
          <w:szCs w:val="20"/>
        </w:rPr>
        <w:t xml:space="preserve">Tabela </w:t>
      </w:r>
      <w:r w:rsidRPr="002A6599">
        <w:rPr>
          <w:rFonts w:ascii="Times New Roman" w:hAnsi="Times New Roman" w:cs="Times New Roman"/>
          <w:b/>
          <w:bCs/>
          <w:i w:val="0"/>
          <w:iCs w:val="0"/>
          <w:color w:val="000000" w:themeColor="text1"/>
          <w:sz w:val="20"/>
          <w:szCs w:val="20"/>
        </w:rPr>
        <w:fldChar w:fldCharType="begin"/>
      </w:r>
      <w:r w:rsidRPr="002A6599">
        <w:rPr>
          <w:rFonts w:ascii="Times New Roman" w:hAnsi="Times New Roman" w:cs="Times New Roman"/>
          <w:b/>
          <w:bCs/>
          <w:i w:val="0"/>
          <w:iCs w:val="0"/>
          <w:color w:val="000000" w:themeColor="text1"/>
          <w:sz w:val="20"/>
          <w:szCs w:val="20"/>
        </w:rPr>
        <w:instrText xml:space="preserve"> SEQ Tabela \* ARABIC </w:instrText>
      </w:r>
      <w:r w:rsidRPr="002A6599">
        <w:rPr>
          <w:rFonts w:ascii="Times New Roman" w:hAnsi="Times New Roman" w:cs="Times New Roman"/>
          <w:b/>
          <w:bCs/>
          <w:i w:val="0"/>
          <w:iCs w:val="0"/>
          <w:color w:val="000000" w:themeColor="text1"/>
          <w:sz w:val="20"/>
          <w:szCs w:val="20"/>
        </w:rPr>
        <w:fldChar w:fldCharType="separate"/>
      </w:r>
      <w:r w:rsidR="0099780B">
        <w:rPr>
          <w:rFonts w:ascii="Times New Roman" w:hAnsi="Times New Roman" w:cs="Times New Roman"/>
          <w:b/>
          <w:bCs/>
          <w:i w:val="0"/>
          <w:iCs w:val="0"/>
          <w:noProof/>
          <w:color w:val="000000" w:themeColor="text1"/>
          <w:sz w:val="20"/>
          <w:szCs w:val="20"/>
        </w:rPr>
        <w:t>9</w:t>
      </w:r>
      <w:r w:rsidRPr="002A6599">
        <w:rPr>
          <w:rFonts w:ascii="Times New Roman" w:hAnsi="Times New Roman" w:cs="Times New Roman"/>
          <w:b/>
          <w:bCs/>
          <w:i w:val="0"/>
          <w:iCs w:val="0"/>
          <w:color w:val="000000" w:themeColor="text1"/>
          <w:sz w:val="20"/>
          <w:szCs w:val="20"/>
        </w:rPr>
        <w:fldChar w:fldCharType="end"/>
      </w:r>
      <w:r w:rsidRPr="002A6599">
        <w:rPr>
          <w:rFonts w:ascii="Times New Roman" w:hAnsi="Times New Roman" w:cs="Times New Roman"/>
          <w:b/>
          <w:bCs/>
          <w:i w:val="0"/>
          <w:iCs w:val="0"/>
          <w:color w:val="000000" w:themeColor="text1"/>
          <w:sz w:val="20"/>
          <w:szCs w:val="20"/>
        </w:rPr>
        <w:t xml:space="preserve"> </w:t>
      </w:r>
      <w:r w:rsidRPr="004828D2">
        <w:rPr>
          <w:rFonts w:ascii="Times New Roman" w:hAnsi="Times New Roman" w:cs="Times New Roman"/>
          <w:b/>
          <w:bCs/>
          <w:i w:val="0"/>
          <w:iCs w:val="0"/>
          <w:color w:val="000000" w:themeColor="text1"/>
          <w:sz w:val="20"/>
          <w:szCs w:val="20"/>
        </w:rPr>
        <w:t>Udział długotrwale bezrobotnych w liczbie bezrobotnych</w:t>
      </w:r>
      <w:r w:rsidRPr="00687058">
        <w:rPr>
          <w:rFonts w:ascii="Times New Roman" w:hAnsi="Times New Roman" w:cs="Times New Roman"/>
          <w:b/>
          <w:bCs/>
          <w:i w:val="0"/>
          <w:iCs w:val="0"/>
          <w:color w:val="000000" w:themeColor="text1"/>
          <w:sz w:val="20"/>
          <w:szCs w:val="20"/>
        </w:rPr>
        <w:t xml:space="preserve"> ogółem</w:t>
      </w:r>
      <w:r w:rsidRPr="00991C8F">
        <w:rPr>
          <w:rFonts w:ascii="Times New Roman" w:hAnsi="Times New Roman" w:cs="Times New Roman"/>
          <w:b/>
          <w:bCs/>
          <w:i w:val="0"/>
          <w:iCs w:val="0"/>
          <w:color w:val="000000" w:themeColor="text1"/>
          <w:sz w:val="20"/>
          <w:szCs w:val="20"/>
        </w:rPr>
        <w:t xml:space="preserve"> na obszarze LGD, w województwie i kraju </w:t>
      </w:r>
      <w:r>
        <w:rPr>
          <w:rFonts w:ascii="Times New Roman" w:hAnsi="Times New Roman" w:cs="Times New Roman"/>
          <w:b/>
          <w:bCs/>
          <w:i w:val="0"/>
          <w:iCs w:val="0"/>
          <w:color w:val="000000" w:themeColor="text1"/>
          <w:sz w:val="20"/>
          <w:szCs w:val="20"/>
        </w:rPr>
        <w:br/>
      </w:r>
      <w:r w:rsidRPr="00991C8F">
        <w:rPr>
          <w:rFonts w:ascii="Times New Roman" w:hAnsi="Times New Roman" w:cs="Times New Roman"/>
          <w:b/>
          <w:bCs/>
          <w:i w:val="0"/>
          <w:iCs w:val="0"/>
          <w:color w:val="000000" w:themeColor="text1"/>
          <w:sz w:val="20"/>
          <w:szCs w:val="20"/>
        </w:rPr>
        <w:t>w latach 2016–202</w:t>
      </w:r>
      <w:bookmarkEnd w:id="73"/>
      <w:r>
        <w:rPr>
          <w:rFonts w:ascii="Times New Roman" w:hAnsi="Times New Roman" w:cs="Times New Roman"/>
          <w:b/>
          <w:bCs/>
          <w:i w:val="0"/>
          <w:iCs w:val="0"/>
          <w:color w:val="000000" w:themeColor="text1"/>
          <w:sz w:val="20"/>
          <w:szCs w:val="20"/>
        </w:rPr>
        <w:t>1</w:t>
      </w:r>
      <w:bookmarkEnd w:id="74"/>
    </w:p>
    <w:tbl>
      <w:tblPr>
        <w:tblW w:w="5000" w:type="pct"/>
        <w:tblCellMar>
          <w:left w:w="70" w:type="dxa"/>
          <w:right w:w="70" w:type="dxa"/>
        </w:tblCellMar>
        <w:tblLook w:val="04A0" w:firstRow="1" w:lastRow="0" w:firstColumn="1" w:lastColumn="0" w:noHBand="0" w:noVBand="1"/>
      </w:tblPr>
      <w:tblGrid>
        <w:gridCol w:w="2572"/>
        <w:gridCol w:w="1230"/>
        <w:gridCol w:w="1229"/>
        <w:gridCol w:w="1229"/>
        <w:gridCol w:w="1229"/>
        <w:gridCol w:w="1229"/>
        <w:gridCol w:w="1229"/>
        <w:gridCol w:w="247"/>
      </w:tblGrid>
      <w:tr w:rsidR="00BE7B8F" w:rsidRPr="00FD0E5D" w14:paraId="537B3BB4" w14:textId="77777777" w:rsidTr="00C23DF5">
        <w:trPr>
          <w:gridAfter w:val="1"/>
          <w:wAfter w:w="122" w:type="pct"/>
          <w:trHeight w:val="450"/>
        </w:trPr>
        <w:tc>
          <w:tcPr>
            <w:tcW w:w="1261" w:type="pct"/>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473430D3" w14:textId="77777777" w:rsidR="00BE7B8F" w:rsidRPr="00FD0E5D"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FD0E5D">
              <w:rPr>
                <w:rFonts w:ascii="Times New Roman" w:eastAsia="Times New Roman" w:hAnsi="Times New Roman" w:cs="Times New Roman"/>
                <w:b/>
                <w:bCs/>
                <w:color w:val="000000"/>
                <w:sz w:val="20"/>
                <w:szCs w:val="20"/>
                <w:lang w:eastAsia="pl-PL"/>
              </w:rPr>
              <w:t>Jednostka terytorialna</w:t>
            </w:r>
          </w:p>
        </w:tc>
        <w:tc>
          <w:tcPr>
            <w:tcW w:w="3617" w:type="pct"/>
            <w:gridSpan w:val="6"/>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3841E858" w14:textId="77777777" w:rsidR="00BE7B8F" w:rsidRPr="00FD0E5D"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FD0E5D">
              <w:rPr>
                <w:rFonts w:ascii="Times New Roman" w:eastAsia="Times New Roman" w:hAnsi="Times New Roman" w:cs="Times New Roman"/>
                <w:b/>
                <w:bCs/>
                <w:color w:val="000000"/>
                <w:sz w:val="20"/>
                <w:szCs w:val="20"/>
                <w:lang w:eastAsia="pl-PL"/>
              </w:rPr>
              <w:t>Udział długotrwale bezrobotnych w liczbie bezrobotnych ogółem</w:t>
            </w:r>
            <w:r>
              <w:rPr>
                <w:rFonts w:ascii="Times New Roman" w:eastAsia="Times New Roman" w:hAnsi="Times New Roman" w:cs="Times New Roman"/>
                <w:b/>
                <w:bCs/>
                <w:color w:val="000000"/>
                <w:sz w:val="20"/>
                <w:szCs w:val="20"/>
                <w:lang w:eastAsia="pl-PL"/>
              </w:rPr>
              <w:t xml:space="preserve"> (%)</w:t>
            </w:r>
          </w:p>
        </w:tc>
      </w:tr>
      <w:tr w:rsidR="00BE7B8F" w:rsidRPr="00FD0E5D" w14:paraId="4BF433EA" w14:textId="77777777" w:rsidTr="00C23DF5">
        <w:trPr>
          <w:trHeight w:val="340"/>
        </w:trPr>
        <w:tc>
          <w:tcPr>
            <w:tcW w:w="1261" w:type="pct"/>
            <w:vMerge/>
            <w:tcBorders>
              <w:top w:val="single" w:sz="4" w:space="0" w:color="auto"/>
              <w:left w:val="single" w:sz="4" w:space="0" w:color="auto"/>
              <w:bottom w:val="single" w:sz="4" w:space="0" w:color="auto"/>
              <w:right w:val="single" w:sz="4" w:space="0" w:color="auto"/>
            </w:tcBorders>
            <w:vAlign w:val="center"/>
            <w:hideMark/>
          </w:tcPr>
          <w:p w14:paraId="39AE4A06" w14:textId="77777777" w:rsidR="00BE7B8F" w:rsidRPr="00FD0E5D" w:rsidRDefault="00BE7B8F" w:rsidP="003A4812">
            <w:pPr>
              <w:spacing w:after="0" w:line="240" w:lineRule="auto"/>
              <w:rPr>
                <w:rFonts w:ascii="Times New Roman" w:eastAsia="Times New Roman" w:hAnsi="Times New Roman" w:cs="Times New Roman"/>
                <w:b/>
                <w:bCs/>
                <w:color w:val="000000"/>
                <w:sz w:val="20"/>
                <w:szCs w:val="20"/>
                <w:lang w:eastAsia="pl-PL"/>
              </w:rPr>
            </w:pPr>
          </w:p>
        </w:tc>
        <w:tc>
          <w:tcPr>
            <w:tcW w:w="3617" w:type="pct"/>
            <w:gridSpan w:val="6"/>
            <w:vMerge/>
            <w:tcBorders>
              <w:top w:val="single" w:sz="4" w:space="0" w:color="auto"/>
              <w:left w:val="single" w:sz="4" w:space="0" w:color="auto"/>
              <w:bottom w:val="single" w:sz="4" w:space="0" w:color="auto"/>
              <w:right w:val="single" w:sz="4" w:space="0" w:color="auto"/>
            </w:tcBorders>
            <w:vAlign w:val="center"/>
            <w:hideMark/>
          </w:tcPr>
          <w:p w14:paraId="6E5A95A7" w14:textId="77777777" w:rsidR="00BE7B8F" w:rsidRPr="00FD0E5D" w:rsidRDefault="00BE7B8F" w:rsidP="003A4812">
            <w:pPr>
              <w:spacing w:after="0" w:line="240" w:lineRule="auto"/>
              <w:rPr>
                <w:rFonts w:ascii="Times New Roman" w:eastAsia="Times New Roman" w:hAnsi="Times New Roman" w:cs="Times New Roman"/>
                <w:b/>
                <w:bCs/>
                <w:color w:val="000000"/>
                <w:sz w:val="20"/>
                <w:szCs w:val="20"/>
                <w:lang w:eastAsia="pl-PL"/>
              </w:rPr>
            </w:pPr>
          </w:p>
        </w:tc>
        <w:tc>
          <w:tcPr>
            <w:tcW w:w="122" w:type="pct"/>
            <w:tcBorders>
              <w:top w:val="nil"/>
              <w:left w:val="nil"/>
              <w:bottom w:val="nil"/>
              <w:right w:val="nil"/>
            </w:tcBorders>
            <w:noWrap/>
            <w:vAlign w:val="bottom"/>
            <w:hideMark/>
          </w:tcPr>
          <w:p w14:paraId="242C20D4" w14:textId="77777777" w:rsidR="00BE7B8F" w:rsidRPr="00FD0E5D"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p>
        </w:tc>
      </w:tr>
      <w:tr w:rsidR="00BE7B8F" w:rsidRPr="00FD0E5D" w14:paraId="6F62808E" w14:textId="77777777" w:rsidTr="00C23DF5">
        <w:trPr>
          <w:trHeight w:val="340"/>
        </w:trPr>
        <w:tc>
          <w:tcPr>
            <w:tcW w:w="1261" w:type="pct"/>
            <w:vMerge/>
            <w:tcBorders>
              <w:top w:val="single" w:sz="4" w:space="0" w:color="auto"/>
              <w:left w:val="single" w:sz="4" w:space="0" w:color="auto"/>
              <w:bottom w:val="single" w:sz="4" w:space="0" w:color="auto"/>
              <w:right w:val="single" w:sz="4" w:space="0" w:color="auto"/>
            </w:tcBorders>
            <w:vAlign w:val="center"/>
            <w:hideMark/>
          </w:tcPr>
          <w:p w14:paraId="72787C1C" w14:textId="77777777" w:rsidR="00BE7B8F" w:rsidRPr="00FD0E5D" w:rsidRDefault="00BE7B8F" w:rsidP="003A4812">
            <w:pPr>
              <w:spacing w:after="0" w:line="240" w:lineRule="auto"/>
              <w:rPr>
                <w:rFonts w:ascii="Times New Roman" w:eastAsia="Times New Roman" w:hAnsi="Times New Roman" w:cs="Times New Roman"/>
                <w:b/>
                <w:bCs/>
                <w:color w:val="000000"/>
                <w:sz w:val="20"/>
                <w:szCs w:val="20"/>
                <w:lang w:eastAsia="pl-PL"/>
              </w:rPr>
            </w:pPr>
          </w:p>
        </w:tc>
        <w:tc>
          <w:tcPr>
            <w:tcW w:w="603" w:type="pct"/>
            <w:tcBorders>
              <w:top w:val="nil"/>
              <w:left w:val="nil"/>
              <w:bottom w:val="single" w:sz="4" w:space="0" w:color="auto"/>
              <w:right w:val="single" w:sz="4" w:space="0" w:color="auto"/>
            </w:tcBorders>
            <w:shd w:val="clear" w:color="000000" w:fill="F2F2F2"/>
            <w:vAlign w:val="center"/>
            <w:hideMark/>
          </w:tcPr>
          <w:p w14:paraId="133E31CA" w14:textId="77777777" w:rsidR="00BE7B8F" w:rsidRPr="00FD0E5D"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FD0E5D">
              <w:rPr>
                <w:rFonts w:ascii="Times New Roman" w:eastAsia="Times New Roman" w:hAnsi="Times New Roman" w:cs="Times New Roman"/>
                <w:b/>
                <w:bCs/>
                <w:color w:val="000000"/>
                <w:sz w:val="20"/>
                <w:szCs w:val="20"/>
                <w:lang w:eastAsia="pl-PL"/>
              </w:rPr>
              <w:t>2016</w:t>
            </w:r>
          </w:p>
        </w:tc>
        <w:tc>
          <w:tcPr>
            <w:tcW w:w="603" w:type="pct"/>
            <w:tcBorders>
              <w:top w:val="nil"/>
              <w:left w:val="nil"/>
              <w:bottom w:val="single" w:sz="4" w:space="0" w:color="auto"/>
              <w:right w:val="single" w:sz="4" w:space="0" w:color="auto"/>
            </w:tcBorders>
            <w:shd w:val="clear" w:color="000000" w:fill="F2F2F2"/>
            <w:vAlign w:val="center"/>
            <w:hideMark/>
          </w:tcPr>
          <w:p w14:paraId="5408D059" w14:textId="77777777" w:rsidR="00BE7B8F" w:rsidRPr="00FD0E5D"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FD0E5D">
              <w:rPr>
                <w:rFonts w:ascii="Times New Roman" w:eastAsia="Times New Roman" w:hAnsi="Times New Roman" w:cs="Times New Roman"/>
                <w:b/>
                <w:bCs/>
                <w:color w:val="000000"/>
                <w:sz w:val="20"/>
                <w:szCs w:val="20"/>
                <w:lang w:eastAsia="pl-PL"/>
              </w:rPr>
              <w:t>2017</w:t>
            </w:r>
          </w:p>
        </w:tc>
        <w:tc>
          <w:tcPr>
            <w:tcW w:w="603" w:type="pct"/>
            <w:tcBorders>
              <w:top w:val="nil"/>
              <w:left w:val="nil"/>
              <w:bottom w:val="single" w:sz="4" w:space="0" w:color="auto"/>
              <w:right w:val="single" w:sz="4" w:space="0" w:color="auto"/>
            </w:tcBorders>
            <w:shd w:val="clear" w:color="000000" w:fill="F2F2F2"/>
            <w:vAlign w:val="center"/>
            <w:hideMark/>
          </w:tcPr>
          <w:p w14:paraId="712DC87C" w14:textId="77777777" w:rsidR="00BE7B8F" w:rsidRPr="00FD0E5D"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FD0E5D">
              <w:rPr>
                <w:rFonts w:ascii="Times New Roman" w:eastAsia="Times New Roman" w:hAnsi="Times New Roman" w:cs="Times New Roman"/>
                <w:b/>
                <w:bCs/>
                <w:color w:val="000000"/>
                <w:sz w:val="20"/>
                <w:szCs w:val="20"/>
                <w:lang w:eastAsia="pl-PL"/>
              </w:rPr>
              <w:t>2018</w:t>
            </w:r>
          </w:p>
        </w:tc>
        <w:tc>
          <w:tcPr>
            <w:tcW w:w="603" w:type="pct"/>
            <w:tcBorders>
              <w:top w:val="nil"/>
              <w:left w:val="nil"/>
              <w:bottom w:val="single" w:sz="4" w:space="0" w:color="auto"/>
              <w:right w:val="single" w:sz="4" w:space="0" w:color="auto"/>
            </w:tcBorders>
            <w:shd w:val="clear" w:color="000000" w:fill="F2F2F2"/>
            <w:vAlign w:val="center"/>
            <w:hideMark/>
          </w:tcPr>
          <w:p w14:paraId="04713B4E" w14:textId="77777777" w:rsidR="00BE7B8F" w:rsidRPr="00FD0E5D"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FD0E5D">
              <w:rPr>
                <w:rFonts w:ascii="Times New Roman" w:eastAsia="Times New Roman" w:hAnsi="Times New Roman" w:cs="Times New Roman"/>
                <w:b/>
                <w:bCs/>
                <w:color w:val="000000"/>
                <w:sz w:val="20"/>
                <w:szCs w:val="20"/>
                <w:lang w:eastAsia="pl-PL"/>
              </w:rPr>
              <w:t>2019</w:t>
            </w:r>
          </w:p>
        </w:tc>
        <w:tc>
          <w:tcPr>
            <w:tcW w:w="603" w:type="pct"/>
            <w:tcBorders>
              <w:top w:val="nil"/>
              <w:left w:val="nil"/>
              <w:bottom w:val="single" w:sz="4" w:space="0" w:color="auto"/>
              <w:right w:val="single" w:sz="4" w:space="0" w:color="auto"/>
            </w:tcBorders>
            <w:shd w:val="clear" w:color="000000" w:fill="F2F2F2"/>
            <w:vAlign w:val="center"/>
            <w:hideMark/>
          </w:tcPr>
          <w:p w14:paraId="06FCD55D" w14:textId="77777777" w:rsidR="00BE7B8F" w:rsidRPr="00FD0E5D"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FD0E5D">
              <w:rPr>
                <w:rFonts w:ascii="Times New Roman" w:eastAsia="Times New Roman" w:hAnsi="Times New Roman" w:cs="Times New Roman"/>
                <w:b/>
                <w:bCs/>
                <w:color w:val="000000"/>
                <w:sz w:val="20"/>
                <w:szCs w:val="20"/>
                <w:lang w:eastAsia="pl-PL"/>
              </w:rPr>
              <w:t>2020</w:t>
            </w:r>
          </w:p>
        </w:tc>
        <w:tc>
          <w:tcPr>
            <w:tcW w:w="603" w:type="pct"/>
            <w:tcBorders>
              <w:top w:val="nil"/>
              <w:left w:val="nil"/>
              <w:bottom w:val="single" w:sz="4" w:space="0" w:color="auto"/>
              <w:right w:val="single" w:sz="4" w:space="0" w:color="auto"/>
            </w:tcBorders>
            <w:shd w:val="clear" w:color="000000" w:fill="F2F2F2"/>
            <w:vAlign w:val="center"/>
            <w:hideMark/>
          </w:tcPr>
          <w:p w14:paraId="2C9202D7" w14:textId="77777777" w:rsidR="00BE7B8F" w:rsidRPr="00FD0E5D"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FD0E5D">
              <w:rPr>
                <w:rFonts w:ascii="Times New Roman" w:eastAsia="Times New Roman" w:hAnsi="Times New Roman" w:cs="Times New Roman"/>
                <w:b/>
                <w:bCs/>
                <w:color w:val="000000"/>
                <w:sz w:val="20"/>
                <w:szCs w:val="20"/>
                <w:lang w:eastAsia="pl-PL"/>
              </w:rPr>
              <w:t>2021</w:t>
            </w:r>
          </w:p>
        </w:tc>
        <w:tc>
          <w:tcPr>
            <w:tcW w:w="122" w:type="pct"/>
            <w:vAlign w:val="center"/>
            <w:hideMark/>
          </w:tcPr>
          <w:p w14:paraId="7883B277" w14:textId="77777777" w:rsidR="00BE7B8F" w:rsidRPr="00FD0E5D" w:rsidRDefault="00BE7B8F" w:rsidP="003A4812">
            <w:pPr>
              <w:spacing w:after="0" w:line="240" w:lineRule="auto"/>
              <w:rPr>
                <w:rFonts w:ascii="Times New Roman" w:eastAsia="Times New Roman" w:hAnsi="Times New Roman" w:cs="Times New Roman"/>
                <w:sz w:val="20"/>
                <w:szCs w:val="20"/>
                <w:lang w:eastAsia="pl-PL"/>
              </w:rPr>
            </w:pPr>
          </w:p>
        </w:tc>
      </w:tr>
      <w:tr w:rsidR="00C23DF5" w:rsidRPr="00FD0E5D" w14:paraId="54D6536A" w14:textId="77777777" w:rsidTr="00C23DF5">
        <w:trPr>
          <w:trHeight w:val="340"/>
        </w:trPr>
        <w:tc>
          <w:tcPr>
            <w:tcW w:w="1261" w:type="pct"/>
            <w:tcBorders>
              <w:top w:val="nil"/>
              <w:left w:val="single" w:sz="4" w:space="0" w:color="auto"/>
              <w:bottom w:val="single" w:sz="4" w:space="0" w:color="auto"/>
              <w:right w:val="single" w:sz="4" w:space="0" w:color="auto"/>
            </w:tcBorders>
            <w:vAlign w:val="center"/>
            <w:hideMark/>
          </w:tcPr>
          <w:p w14:paraId="30EAB535" w14:textId="3A693242" w:rsidR="00C23DF5" w:rsidRPr="00FD0E5D" w:rsidRDefault="00C23DF5" w:rsidP="00C23DF5">
            <w:pPr>
              <w:spacing w:after="0" w:line="240" w:lineRule="auto"/>
              <w:rPr>
                <w:rFonts w:ascii="Times New Roman" w:eastAsia="Times New Roman" w:hAnsi="Times New Roman" w:cs="Times New Roman"/>
                <w:b/>
                <w:bCs/>
                <w:color w:val="000000"/>
                <w:sz w:val="20"/>
                <w:szCs w:val="20"/>
                <w:lang w:eastAsia="pl-PL"/>
              </w:rPr>
            </w:pPr>
            <w:r w:rsidRPr="00FD0E5D">
              <w:rPr>
                <w:rFonts w:ascii="Times New Roman" w:eastAsia="Times New Roman" w:hAnsi="Times New Roman" w:cs="Times New Roman"/>
                <w:b/>
                <w:bCs/>
                <w:color w:val="000000"/>
                <w:sz w:val="20"/>
                <w:szCs w:val="20"/>
                <w:lang w:eastAsia="pl-PL"/>
              </w:rPr>
              <w:t xml:space="preserve">LGD </w:t>
            </w:r>
            <w:r>
              <w:rPr>
                <w:rFonts w:ascii="Times New Roman" w:eastAsia="Times New Roman" w:hAnsi="Times New Roman" w:cs="Times New Roman"/>
                <w:b/>
                <w:bCs/>
                <w:color w:val="000000"/>
                <w:sz w:val="20"/>
                <w:szCs w:val="20"/>
                <w:lang w:eastAsia="pl-PL"/>
              </w:rPr>
              <w:t>Rozwój Ziemi Lubaczowskiej</w:t>
            </w:r>
          </w:p>
        </w:tc>
        <w:tc>
          <w:tcPr>
            <w:tcW w:w="603" w:type="pct"/>
            <w:tcBorders>
              <w:top w:val="nil"/>
              <w:left w:val="nil"/>
              <w:bottom w:val="single" w:sz="4" w:space="0" w:color="auto"/>
              <w:right w:val="single" w:sz="4" w:space="0" w:color="auto"/>
            </w:tcBorders>
            <w:vAlign w:val="center"/>
            <w:hideMark/>
          </w:tcPr>
          <w:p w14:paraId="37368234" w14:textId="744BEDFA" w:rsidR="00C23DF5" w:rsidRPr="00FD0E5D" w:rsidRDefault="00C23DF5" w:rsidP="00C23DF5">
            <w:pPr>
              <w:spacing w:after="0" w:line="240" w:lineRule="auto"/>
              <w:jc w:val="center"/>
              <w:rPr>
                <w:rFonts w:ascii="Times New Roman" w:eastAsia="Times New Roman" w:hAnsi="Times New Roman" w:cs="Times New Roman"/>
                <w:b/>
                <w:bCs/>
                <w:color w:val="000000"/>
                <w:sz w:val="20"/>
                <w:szCs w:val="20"/>
                <w:lang w:eastAsia="pl-PL"/>
              </w:rPr>
            </w:pPr>
            <w:r w:rsidRPr="00421FE9">
              <w:rPr>
                <w:rFonts w:ascii="Times New Roman" w:hAnsi="Times New Roman" w:cs="Times New Roman"/>
                <w:b/>
                <w:bCs/>
                <w:color w:val="000000"/>
                <w:sz w:val="20"/>
                <w:szCs w:val="20"/>
              </w:rPr>
              <w:t>53,2</w:t>
            </w:r>
          </w:p>
        </w:tc>
        <w:tc>
          <w:tcPr>
            <w:tcW w:w="603" w:type="pct"/>
            <w:tcBorders>
              <w:top w:val="nil"/>
              <w:left w:val="nil"/>
              <w:bottom w:val="single" w:sz="4" w:space="0" w:color="auto"/>
              <w:right w:val="single" w:sz="4" w:space="0" w:color="auto"/>
            </w:tcBorders>
            <w:vAlign w:val="center"/>
            <w:hideMark/>
          </w:tcPr>
          <w:p w14:paraId="412DD776" w14:textId="2698367C" w:rsidR="00C23DF5" w:rsidRPr="00FD0E5D" w:rsidRDefault="00C23DF5" w:rsidP="00C23DF5">
            <w:pPr>
              <w:spacing w:after="0" w:line="240" w:lineRule="auto"/>
              <w:jc w:val="center"/>
              <w:rPr>
                <w:rFonts w:ascii="Times New Roman" w:eastAsia="Times New Roman" w:hAnsi="Times New Roman" w:cs="Times New Roman"/>
                <w:b/>
                <w:bCs/>
                <w:color w:val="000000"/>
                <w:sz w:val="20"/>
                <w:szCs w:val="20"/>
                <w:lang w:eastAsia="pl-PL"/>
              </w:rPr>
            </w:pPr>
            <w:r w:rsidRPr="00421FE9">
              <w:rPr>
                <w:rFonts w:ascii="Times New Roman" w:hAnsi="Times New Roman" w:cs="Times New Roman"/>
                <w:b/>
                <w:bCs/>
                <w:color w:val="000000"/>
                <w:sz w:val="20"/>
                <w:szCs w:val="20"/>
              </w:rPr>
              <w:t>52,1</w:t>
            </w:r>
          </w:p>
        </w:tc>
        <w:tc>
          <w:tcPr>
            <w:tcW w:w="603" w:type="pct"/>
            <w:tcBorders>
              <w:top w:val="nil"/>
              <w:left w:val="nil"/>
              <w:bottom w:val="single" w:sz="4" w:space="0" w:color="auto"/>
              <w:right w:val="single" w:sz="4" w:space="0" w:color="auto"/>
            </w:tcBorders>
            <w:vAlign w:val="center"/>
            <w:hideMark/>
          </w:tcPr>
          <w:p w14:paraId="16AFAA27" w14:textId="16655C9D" w:rsidR="00C23DF5" w:rsidRPr="00FD0E5D" w:rsidRDefault="00C23DF5" w:rsidP="00C23DF5">
            <w:pPr>
              <w:spacing w:after="0" w:line="240" w:lineRule="auto"/>
              <w:jc w:val="center"/>
              <w:rPr>
                <w:rFonts w:ascii="Times New Roman" w:eastAsia="Times New Roman" w:hAnsi="Times New Roman" w:cs="Times New Roman"/>
                <w:b/>
                <w:bCs/>
                <w:color w:val="000000"/>
                <w:sz w:val="20"/>
                <w:szCs w:val="20"/>
                <w:lang w:eastAsia="pl-PL"/>
              </w:rPr>
            </w:pPr>
            <w:r w:rsidRPr="00421FE9">
              <w:rPr>
                <w:rFonts w:ascii="Times New Roman" w:hAnsi="Times New Roman" w:cs="Times New Roman"/>
                <w:b/>
                <w:bCs/>
                <w:color w:val="000000"/>
                <w:sz w:val="20"/>
                <w:szCs w:val="20"/>
              </w:rPr>
              <w:t>48,0</w:t>
            </w:r>
          </w:p>
        </w:tc>
        <w:tc>
          <w:tcPr>
            <w:tcW w:w="603" w:type="pct"/>
            <w:tcBorders>
              <w:top w:val="nil"/>
              <w:left w:val="nil"/>
              <w:bottom w:val="single" w:sz="4" w:space="0" w:color="auto"/>
              <w:right w:val="single" w:sz="4" w:space="0" w:color="auto"/>
            </w:tcBorders>
            <w:vAlign w:val="center"/>
            <w:hideMark/>
          </w:tcPr>
          <w:p w14:paraId="6C1F5D4D" w14:textId="6A5D739B" w:rsidR="00C23DF5" w:rsidRPr="00FD0E5D" w:rsidRDefault="00C23DF5" w:rsidP="00C23DF5">
            <w:pPr>
              <w:spacing w:after="0" w:line="240" w:lineRule="auto"/>
              <w:jc w:val="center"/>
              <w:rPr>
                <w:rFonts w:ascii="Times New Roman" w:eastAsia="Times New Roman" w:hAnsi="Times New Roman" w:cs="Times New Roman"/>
                <w:b/>
                <w:bCs/>
                <w:color w:val="000000"/>
                <w:sz w:val="20"/>
                <w:szCs w:val="20"/>
                <w:lang w:eastAsia="pl-PL"/>
              </w:rPr>
            </w:pPr>
            <w:r w:rsidRPr="00421FE9">
              <w:rPr>
                <w:rFonts w:ascii="Times New Roman" w:hAnsi="Times New Roman" w:cs="Times New Roman"/>
                <w:b/>
                <w:bCs/>
                <w:color w:val="000000"/>
                <w:sz w:val="20"/>
                <w:szCs w:val="20"/>
              </w:rPr>
              <w:t>45,1</w:t>
            </w:r>
          </w:p>
        </w:tc>
        <w:tc>
          <w:tcPr>
            <w:tcW w:w="603" w:type="pct"/>
            <w:tcBorders>
              <w:top w:val="nil"/>
              <w:left w:val="nil"/>
              <w:bottom w:val="single" w:sz="4" w:space="0" w:color="auto"/>
              <w:right w:val="single" w:sz="4" w:space="0" w:color="auto"/>
            </w:tcBorders>
            <w:vAlign w:val="center"/>
            <w:hideMark/>
          </w:tcPr>
          <w:p w14:paraId="0A4B4996" w14:textId="26906BBD" w:rsidR="00C23DF5" w:rsidRPr="00FD0E5D" w:rsidRDefault="00C23DF5" w:rsidP="00C23DF5">
            <w:pPr>
              <w:spacing w:after="0" w:line="240" w:lineRule="auto"/>
              <w:jc w:val="center"/>
              <w:rPr>
                <w:rFonts w:ascii="Times New Roman" w:eastAsia="Times New Roman" w:hAnsi="Times New Roman" w:cs="Times New Roman"/>
                <w:b/>
                <w:bCs/>
                <w:color w:val="000000"/>
                <w:sz w:val="20"/>
                <w:szCs w:val="20"/>
                <w:lang w:eastAsia="pl-PL"/>
              </w:rPr>
            </w:pPr>
            <w:r w:rsidRPr="00421FE9">
              <w:rPr>
                <w:rFonts w:ascii="Times New Roman" w:hAnsi="Times New Roman" w:cs="Times New Roman"/>
                <w:b/>
                <w:bCs/>
                <w:color w:val="000000"/>
                <w:sz w:val="20"/>
                <w:szCs w:val="20"/>
              </w:rPr>
              <w:t>48,7</w:t>
            </w:r>
          </w:p>
        </w:tc>
        <w:tc>
          <w:tcPr>
            <w:tcW w:w="603" w:type="pct"/>
            <w:tcBorders>
              <w:top w:val="nil"/>
              <w:left w:val="nil"/>
              <w:bottom w:val="single" w:sz="4" w:space="0" w:color="auto"/>
              <w:right w:val="single" w:sz="4" w:space="0" w:color="auto"/>
            </w:tcBorders>
            <w:vAlign w:val="center"/>
            <w:hideMark/>
          </w:tcPr>
          <w:p w14:paraId="0552C7A7" w14:textId="4C909241" w:rsidR="00C23DF5" w:rsidRPr="00FD0E5D" w:rsidRDefault="00C23DF5" w:rsidP="00C23DF5">
            <w:pPr>
              <w:spacing w:after="0" w:line="240" w:lineRule="auto"/>
              <w:jc w:val="center"/>
              <w:rPr>
                <w:rFonts w:ascii="Times New Roman" w:eastAsia="Times New Roman" w:hAnsi="Times New Roman" w:cs="Times New Roman"/>
                <w:b/>
                <w:bCs/>
                <w:color w:val="000000"/>
                <w:sz w:val="20"/>
                <w:szCs w:val="20"/>
                <w:lang w:eastAsia="pl-PL"/>
              </w:rPr>
            </w:pPr>
            <w:r w:rsidRPr="00421FE9">
              <w:rPr>
                <w:rFonts w:ascii="Times New Roman" w:hAnsi="Times New Roman" w:cs="Times New Roman"/>
                <w:b/>
                <w:bCs/>
                <w:color w:val="000000"/>
                <w:sz w:val="20"/>
                <w:szCs w:val="20"/>
              </w:rPr>
              <w:t>55,6</w:t>
            </w:r>
          </w:p>
        </w:tc>
        <w:tc>
          <w:tcPr>
            <w:tcW w:w="122" w:type="pct"/>
            <w:vAlign w:val="center"/>
            <w:hideMark/>
          </w:tcPr>
          <w:p w14:paraId="53C20212" w14:textId="77777777" w:rsidR="00C23DF5" w:rsidRPr="00FD0E5D" w:rsidRDefault="00C23DF5" w:rsidP="00C23DF5">
            <w:pPr>
              <w:spacing w:after="0" w:line="240" w:lineRule="auto"/>
              <w:rPr>
                <w:rFonts w:ascii="Times New Roman" w:eastAsia="Times New Roman" w:hAnsi="Times New Roman" w:cs="Times New Roman"/>
                <w:sz w:val="20"/>
                <w:szCs w:val="20"/>
                <w:lang w:eastAsia="pl-PL"/>
              </w:rPr>
            </w:pPr>
          </w:p>
        </w:tc>
      </w:tr>
      <w:tr w:rsidR="00C23DF5" w:rsidRPr="00FD0E5D" w14:paraId="1AEE1456" w14:textId="77777777" w:rsidTr="00C23DF5">
        <w:trPr>
          <w:trHeight w:val="340"/>
        </w:trPr>
        <w:tc>
          <w:tcPr>
            <w:tcW w:w="1261" w:type="pct"/>
            <w:tcBorders>
              <w:top w:val="nil"/>
              <w:left w:val="single" w:sz="4" w:space="0" w:color="auto"/>
              <w:bottom w:val="single" w:sz="4" w:space="0" w:color="auto"/>
              <w:right w:val="single" w:sz="4" w:space="0" w:color="auto"/>
            </w:tcBorders>
            <w:vAlign w:val="center"/>
            <w:hideMark/>
          </w:tcPr>
          <w:p w14:paraId="3D4AF268" w14:textId="26C9621D" w:rsidR="00C23DF5" w:rsidRPr="00FD0E5D" w:rsidRDefault="00C23DF5" w:rsidP="00C23DF5">
            <w:pPr>
              <w:spacing w:after="0" w:line="240" w:lineRule="auto"/>
              <w:rPr>
                <w:rFonts w:ascii="Times New Roman" w:eastAsia="Times New Roman" w:hAnsi="Times New Roman" w:cs="Times New Roman"/>
                <w:color w:val="000000"/>
                <w:sz w:val="20"/>
                <w:szCs w:val="20"/>
                <w:lang w:eastAsia="pl-PL"/>
              </w:rPr>
            </w:pPr>
            <w:r w:rsidRPr="00FD0E5D">
              <w:rPr>
                <w:rFonts w:ascii="Times New Roman" w:eastAsia="Times New Roman" w:hAnsi="Times New Roman" w:cs="Times New Roman"/>
                <w:color w:val="000000"/>
                <w:sz w:val="20"/>
                <w:szCs w:val="20"/>
                <w:lang w:eastAsia="pl-PL"/>
              </w:rPr>
              <w:t xml:space="preserve">województwo </w:t>
            </w:r>
            <w:r>
              <w:rPr>
                <w:rFonts w:ascii="Times New Roman" w:eastAsia="Times New Roman" w:hAnsi="Times New Roman" w:cs="Times New Roman"/>
                <w:color w:val="000000"/>
                <w:sz w:val="20"/>
                <w:szCs w:val="20"/>
                <w:lang w:eastAsia="pl-PL"/>
              </w:rPr>
              <w:t>podkarpackie</w:t>
            </w:r>
          </w:p>
        </w:tc>
        <w:tc>
          <w:tcPr>
            <w:tcW w:w="603" w:type="pct"/>
            <w:tcBorders>
              <w:top w:val="nil"/>
              <w:left w:val="nil"/>
              <w:bottom w:val="single" w:sz="4" w:space="0" w:color="auto"/>
              <w:right w:val="single" w:sz="4" w:space="0" w:color="auto"/>
            </w:tcBorders>
            <w:vAlign w:val="center"/>
            <w:hideMark/>
          </w:tcPr>
          <w:p w14:paraId="7F426501" w14:textId="1673B503" w:rsidR="00C23DF5" w:rsidRPr="00FD0E5D" w:rsidRDefault="00C23DF5" w:rsidP="00C23DF5">
            <w:pPr>
              <w:spacing w:after="0" w:line="240" w:lineRule="auto"/>
              <w:jc w:val="center"/>
              <w:rPr>
                <w:rFonts w:ascii="Times New Roman" w:eastAsia="Times New Roman" w:hAnsi="Times New Roman" w:cs="Times New Roman"/>
                <w:color w:val="000000"/>
                <w:sz w:val="20"/>
                <w:szCs w:val="20"/>
                <w:lang w:eastAsia="pl-PL"/>
              </w:rPr>
            </w:pPr>
            <w:r w:rsidRPr="00421FE9">
              <w:rPr>
                <w:rFonts w:ascii="Times New Roman" w:hAnsi="Times New Roman" w:cs="Times New Roman"/>
                <w:color w:val="000000"/>
                <w:sz w:val="20"/>
                <w:szCs w:val="20"/>
              </w:rPr>
              <w:t>60,3</w:t>
            </w:r>
          </w:p>
        </w:tc>
        <w:tc>
          <w:tcPr>
            <w:tcW w:w="603" w:type="pct"/>
            <w:tcBorders>
              <w:top w:val="nil"/>
              <w:left w:val="nil"/>
              <w:bottom w:val="single" w:sz="4" w:space="0" w:color="auto"/>
              <w:right w:val="single" w:sz="4" w:space="0" w:color="auto"/>
            </w:tcBorders>
            <w:vAlign w:val="center"/>
            <w:hideMark/>
          </w:tcPr>
          <w:p w14:paraId="3129E6C7" w14:textId="7A695E75" w:rsidR="00C23DF5" w:rsidRPr="00FD0E5D" w:rsidRDefault="00C23DF5" w:rsidP="00C23DF5">
            <w:pPr>
              <w:spacing w:after="0" w:line="240" w:lineRule="auto"/>
              <w:jc w:val="center"/>
              <w:rPr>
                <w:rFonts w:ascii="Times New Roman" w:eastAsia="Times New Roman" w:hAnsi="Times New Roman" w:cs="Times New Roman"/>
                <w:color w:val="000000"/>
                <w:sz w:val="20"/>
                <w:szCs w:val="20"/>
                <w:lang w:eastAsia="pl-PL"/>
              </w:rPr>
            </w:pPr>
            <w:r w:rsidRPr="00421FE9">
              <w:rPr>
                <w:rFonts w:ascii="Times New Roman" w:hAnsi="Times New Roman" w:cs="Times New Roman"/>
                <w:color w:val="000000"/>
                <w:sz w:val="20"/>
                <w:szCs w:val="20"/>
              </w:rPr>
              <w:t>60,0</w:t>
            </w:r>
          </w:p>
        </w:tc>
        <w:tc>
          <w:tcPr>
            <w:tcW w:w="603" w:type="pct"/>
            <w:tcBorders>
              <w:top w:val="nil"/>
              <w:left w:val="nil"/>
              <w:bottom w:val="single" w:sz="4" w:space="0" w:color="auto"/>
              <w:right w:val="single" w:sz="4" w:space="0" w:color="auto"/>
            </w:tcBorders>
            <w:vAlign w:val="center"/>
            <w:hideMark/>
          </w:tcPr>
          <w:p w14:paraId="2F872D3F" w14:textId="05FAAE3B" w:rsidR="00C23DF5" w:rsidRPr="00FD0E5D" w:rsidRDefault="00C23DF5" w:rsidP="00C23DF5">
            <w:pPr>
              <w:spacing w:after="0" w:line="240" w:lineRule="auto"/>
              <w:jc w:val="center"/>
              <w:rPr>
                <w:rFonts w:ascii="Times New Roman" w:eastAsia="Times New Roman" w:hAnsi="Times New Roman" w:cs="Times New Roman"/>
                <w:color w:val="000000"/>
                <w:sz w:val="20"/>
                <w:szCs w:val="20"/>
                <w:lang w:eastAsia="pl-PL"/>
              </w:rPr>
            </w:pPr>
            <w:r w:rsidRPr="00421FE9">
              <w:rPr>
                <w:rFonts w:ascii="Times New Roman" w:hAnsi="Times New Roman" w:cs="Times New Roman"/>
                <w:color w:val="000000"/>
                <w:sz w:val="20"/>
                <w:szCs w:val="20"/>
              </w:rPr>
              <w:t>56,9</w:t>
            </w:r>
          </w:p>
        </w:tc>
        <w:tc>
          <w:tcPr>
            <w:tcW w:w="603" w:type="pct"/>
            <w:tcBorders>
              <w:top w:val="nil"/>
              <w:left w:val="nil"/>
              <w:bottom w:val="single" w:sz="4" w:space="0" w:color="auto"/>
              <w:right w:val="single" w:sz="4" w:space="0" w:color="auto"/>
            </w:tcBorders>
            <w:vAlign w:val="center"/>
            <w:hideMark/>
          </w:tcPr>
          <w:p w14:paraId="6FDF9244" w14:textId="39602C7C" w:rsidR="00C23DF5" w:rsidRPr="00FD0E5D" w:rsidRDefault="00C23DF5" w:rsidP="00C23DF5">
            <w:pPr>
              <w:spacing w:after="0" w:line="240" w:lineRule="auto"/>
              <w:jc w:val="center"/>
              <w:rPr>
                <w:rFonts w:ascii="Times New Roman" w:eastAsia="Times New Roman" w:hAnsi="Times New Roman" w:cs="Times New Roman"/>
                <w:color w:val="000000"/>
                <w:sz w:val="20"/>
                <w:szCs w:val="20"/>
                <w:lang w:eastAsia="pl-PL"/>
              </w:rPr>
            </w:pPr>
            <w:r w:rsidRPr="00421FE9">
              <w:rPr>
                <w:rFonts w:ascii="Times New Roman" w:hAnsi="Times New Roman" w:cs="Times New Roman"/>
                <w:color w:val="000000"/>
                <w:sz w:val="20"/>
                <w:szCs w:val="20"/>
              </w:rPr>
              <w:t>55,0</w:t>
            </w:r>
          </w:p>
        </w:tc>
        <w:tc>
          <w:tcPr>
            <w:tcW w:w="603" w:type="pct"/>
            <w:tcBorders>
              <w:top w:val="nil"/>
              <w:left w:val="nil"/>
              <w:bottom w:val="single" w:sz="4" w:space="0" w:color="auto"/>
              <w:right w:val="single" w:sz="4" w:space="0" w:color="auto"/>
            </w:tcBorders>
            <w:vAlign w:val="center"/>
            <w:hideMark/>
          </w:tcPr>
          <w:p w14:paraId="6EFB265F" w14:textId="7D93BEAC" w:rsidR="00C23DF5" w:rsidRPr="00FD0E5D" w:rsidRDefault="00C23DF5" w:rsidP="00C23DF5">
            <w:pPr>
              <w:spacing w:after="0" w:line="240" w:lineRule="auto"/>
              <w:jc w:val="center"/>
              <w:rPr>
                <w:rFonts w:ascii="Times New Roman" w:eastAsia="Times New Roman" w:hAnsi="Times New Roman" w:cs="Times New Roman"/>
                <w:color w:val="000000"/>
                <w:sz w:val="20"/>
                <w:szCs w:val="20"/>
                <w:lang w:eastAsia="pl-PL"/>
              </w:rPr>
            </w:pPr>
            <w:r w:rsidRPr="00421FE9">
              <w:rPr>
                <w:rFonts w:ascii="Times New Roman" w:hAnsi="Times New Roman" w:cs="Times New Roman"/>
                <w:color w:val="000000"/>
                <w:sz w:val="20"/>
                <w:szCs w:val="20"/>
              </w:rPr>
              <w:t>55,4</w:t>
            </w:r>
          </w:p>
        </w:tc>
        <w:tc>
          <w:tcPr>
            <w:tcW w:w="603" w:type="pct"/>
            <w:tcBorders>
              <w:top w:val="nil"/>
              <w:left w:val="nil"/>
              <w:bottom w:val="single" w:sz="4" w:space="0" w:color="auto"/>
              <w:right w:val="single" w:sz="4" w:space="0" w:color="auto"/>
            </w:tcBorders>
            <w:vAlign w:val="center"/>
            <w:hideMark/>
          </w:tcPr>
          <w:p w14:paraId="33FC0B77" w14:textId="27E74DB0" w:rsidR="00C23DF5" w:rsidRPr="00FD0E5D" w:rsidRDefault="00C23DF5" w:rsidP="00C23DF5">
            <w:pPr>
              <w:spacing w:after="0" w:line="240" w:lineRule="auto"/>
              <w:jc w:val="center"/>
              <w:rPr>
                <w:rFonts w:ascii="Times New Roman" w:eastAsia="Times New Roman" w:hAnsi="Times New Roman" w:cs="Times New Roman"/>
                <w:color w:val="000000"/>
                <w:sz w:val="20"/>
                <w:szCs w:val="20"/>
                <w:lang w:eastAsia="pl-PL"/>
              </w:rPr>
            </w:pPr>
            <w:r w:rsidRPr="00421FE9">
              <w:rPr>
                <w:rFonts w:ascii="Times New Roman" w:hAnsi="Times New Roman" w:cs="Times New Roman"/>
                <w:color w:val="000000"/>
                <w:sz w:val="20"/>
                <w:szCs w:val="20"/>
              </w:rPr>
              <w:t>60,5</w:t>
            </w:r>
          </w:p>
        </w:tc>
        <w:tc>
          <w:tcPr>
            <w:tcW w:w="122" w:type="pct"/>
            <w:vAlign w:val="center"/>
            <w:hideMark/>
          </w:tcPr>
          <w:p w14:paraId="67509EEF" w14:textId="77777777" w:rsidR="00C23DF5" w:rsidRPr="00FD0E5D" w:rsidRDefault="00C23DF5" w:rsidP="00C23DF5">
            <w:pPr>
              <w:spacing w:after="0" w:line="240" w:lineRule="auto"/>
              <w:rPr>
                <w:rFonts w:ascii="Times New Roman" w:eastAsia="Times New Roman" w:hAnsi="Times New Roman" w:cs="Times New Roman"/>
                <w:sz w:val="20"/>
                <w:szCs w:val="20"/>
                <w:lang w:eastAsia="pl-PL"/>
              </w:rPr>
            </w:pPr>
          </w:p>
        </w:tc>
      </w:tr>
      <w:tr w:rsidR="00BE7B8F" w:rsidRPr="00FD0E5D" w14:paraId="78AE5EE8" w14:textId="77777777" w:rsidTr="00C23DF5">
        <w:trPr>
          <w:trHeight w:val="340"/>
        </w:trPr>
        <w:tc>
          <w:tcPr>
            <w:tcW w:w="1261" w:type="pct"/>
            <w:tcBorders>
              <w:top w:val="nil"/>
              <w:left w:val="single" w:sz="4" w:space="0" w:color="auto"/>
              <w:bottom w:val="single" w:sz="4" w:space="0" w:color="auto"/>
              <w:right w:val="single" w:sz="4" w:space="0" w:color="auto"/>
            </w:tcBorders>
            <w:vAlign w:val="center"/>
            <w:hideMark/>
          </w:tcPr>
          <w:p w14:paraId="3A8EF518" w14:textId="77777777" w:rsidR="00BE7B8F" w:rsidRPr="00FD0E5D" w:rsidRDefault="00BE7B8F" w:rsidP="003A4812">
            <w:pPr>
              <w:spacing w:after="0" w:line="240" w:lineRule="auto"/>
              <w:rPr>
                <w:rFonts w:ascii="Times New Roman" w:eastAsia="Times New Roman" w:hAnsi="Times New Roman" w:cs="Times New Roman"/>
                <w:color w:val="000000"/>
                <w:sz w:val="20"/>
                <w:szCs w:val="20"/>
                <w:lang w:eastAsia="pl-PL"/>
              </w:rPr>
            </w:pPr>
            <w:r w:rsidRPr="00FD0E5D">
              <w:rPr>
                <w:rFonts w:ascii="Times New Roman" w:eastAsia="Times New Roman" w:hAnsi="Times New Roman" w:cs="Times New Roman"/>
                <w:color w:val="000000"/>
                <w:sz w:val="20"/>
                <w:szCs w:val="20"/>
                <w:lang w:eastAsia="pl-PL"/>
              </w:rPr>
              <w:t>Polska</w:t>
            </w:r>
          </w:p>
        </w:tc>
        <w:tc>
          <w:tcPr>
            <w:tcW w:w="603" w:type="pct"/>
            <w:tcBorders>
              <w:top w:val="nil"/>
              <w:left w:val="nil"/>
              <w:bottom w:val="single" w:sz="4" w:space="0" w:color="auto"/>
              <w:right w:val="single" w:sz="4" w:space="0" w:color="auto"/>
            </w:tcBorders>
            <w:vAlign w:val="center"/>
            <w:hideMark/>
          </w:tcPr>
          <w:p w14:paraId="195D68FF" w14:textId="77777777" w:rsidR="00BE7B8F" w:rsidRPr="00FD0E5D" w:rsidRDefault="00BE7B8F" w:rsidP="003A4812">
            <w:pPr>
              <w:spacing w:after="0" w:line="240" w:lineRule="auto"/>
              <w:jc w:val="center"/>
              <w:rPr>
                <w:rFonts w:ascii="Times New Roman" w:eastAsia="Times New Roman" w:hAnsi="Times New Roman" w:cs="Times New Roman"/>
                <w:color w:val="000000"/>
                <w:sz w:val="20"/>
                <w:szCs w:val="20"/>
                <w:lang w:eastAsia="pl-PL"/>
              </w:rPr>
            </w:pPr>
            <w:r w:rsidRPr="00FD0E5D">
              <w:rPr>
                <w:rFonts w:ascii="Times New Roman" w:eastAsia="Times New Roman" w:hAnsi="Times New Roman" w:cs="Times New Roman"/>
                <w:color w:val="000000"/>
                <w:sz w:val="20"/>
                <w:szCs w:val="20"/>
                <w:lang w:eastAsia="pl-PL"/>
              </w:rPr>
              <w:t>56,0</w:t>
            </w:r>
          </w:p>
        </w:tc>
        <w:tc>
          <w:tcPr>
            <w:tcW w:w="603" w:type="pct"/>
            <w:tcBorders>
              <w:top w:val="nil"/>
              <w:left w:val="nil"/>
              <w:bottom w:val="single" w:sz="4" w:space="0" w:color="auto"/>
              <w:right w:val="single" w:sz="4" w:space="0" w:color="auto"/>
            </w:tcBorders>
            <w:vAlign w:val="center"/>
            <w:hideMark/>
          </w:tcPr>
          <w:p w14:paraId="2F91B8DB" w14:textId="77777777" w:rsidR="00BE7B8F" w:rsidRPr="00FD0E5D" w:rsidRDefault="00BE7B8F" w:rsidP="003A4812">
            <w:pPr>
              <w:spacing w:after="0" w:line="240" w:lineRule="auto"/>
              <w:jc w:val="center"/>
              <w:rPr>
                <w:rFonts w:ascii="Times New Roman" w:eastAsia="Times New Roman" w:hAnsi="Times New Roman" w:cs="Times New Roman"/>
                <w:color w:val="000000"/>
                <w:sz w:val="20"/>
                <w:szCs w:val="20"/>
                <w:lang w:eastAsia="pl-PL"/>
              </w:rPr>
            </w:pPr>
            <w:r w:rsidRPr="00FD0E5D">
              <w:rPr>
                <w:rFonts w:ascii="Times New Roman" w:eastAsia="Times New Roman" w:hAnsi="Times New Roman" w:cs="Times New Roman"/>
                <w:color w:val="000000"/>
                <w:sz w:val="20"/>
                <w:szCs w:val="20"/>
                <w:lang w:eastAsia="pl-PL"/>
              </w:rPr>
              <w:t>55,0</w:t>
            </w:r>
          </w:p>
        </w:tc>
        <w:tc>
          <w:tcPr>
            <w:tcW w:w="603" w:type="pct"/>
            <w:tcBorders>
              <w:top w:val="nil"/>
              <w:left w:val="nil"/>
              <w:bottom w:val="single" w:sz="4" w:space="0" w:color="auto"/>
              <w:right w:val="single" w:sz="4" w:space="0" w:color="auto"/>
            </w:tcBorders>
            <w:vAlign w:val="center"/>
            <w:hideMark/>
          </w:tcPr>
          <w:p w14:paraId="046D8892" w14:textId="77777777" w:rsidR="00BE7B8F" w:rsidRPr="00FD0E5D" w:rsidRDefault="00BE7B8F" w:rsidP="003A4812">
            <w:pPr>
              <w:spacing w:after="0" w:line="240" w:lineRule="auto"/>
              <w:jc w:val="center"/>
              <w:rPr>
                <w:rFonts w:ascii="Times New Roman" w:eastAsia="Times New Roman" w:hAnsi="Times New Roman" w:cs="Times New Roman"/>
                <w:color w:val="000000"/>
                <w:sz w:val="20"/>
                <w:szCs w:val="20"/>
                <w:lang w:eastAsia="pl-PL"/>
              </w:rPr>
            </w:pPr>
            <w:r w:rsidRPr="00FD0E5D">
              <w:rPr>
                <w:rFonts w:ascii="Times New Roman" w:eastAsia="Times New Roman" w:hAnsi="Times New Roman" w:cs="Times New Roman"/>
                <w:color w:val="000000"/>
                <w:sz w:val="20"/>
                <w:szCs w:val="20"/>
                <w:lang w:eastAsia="pl-PL"/>
              </w:rPr>
              <w:t>52,4</w:t>
            </w:r>
          </w:p>
        </w:tc>
        <w:tc>
          <w:tcPr>
            <w:tcW w:w="603" w:type="pct"/>
            <w:tcBorders>
              <w:top w:val="nil"/>
              <w:left w:val="nil"/>
              <w:bottom w:val="single" w:sz="4" w:space="0" w:color="auto"/>
              <w:right w:val="single" w:sz="4" w:space="0" w:color="auto"/>
            </w:tcBorders>
            <w:vAlign w:val="center"/>
            <w:hideMark/>
          </w:tcPr>
          <w:p w14:paraId="791D08CD" w14:textId="77777777" w:rsidR="00BE7B8F" w:rsidRPr="00FD0E5D" w:rsidRDefault="00BE7B8F" w:rsidP="003A4812">
            <w:pPr>
              <w:spacing w:after="0" w:line="240" w:lineRule="auto"/>
              <w:jc w:val="center"/>
              <w:rPr>
                <w:rFonts w:ascii="Times New Roman" w:eastAsia="Times New Roman" w:hAnsi="Times New Roman" w:cs="Times New Roman"/>
                <w:color w:val="000000"/>
                <w:sz w:val="20"/>
                <w:szCs w:val="20"/>
                <w:lang w:eastAsia="pl-PL"/>
              </w:rPr>
            </w:pPr>
            <w:r w:rsidRPr="00FD0E5D">
              <w:rPr>
                <w:rFonts w:ascii="Times New Roman" w:eastAsia="Times New Roman" w:hAnsi="Times New Roman" w:cs="Times New Roman"/>
                <w:color w:val="000000"/>
                <w:sz w:val="20"/>
                <w:szCs w:val="20"/>
                <w:lang w:eastAsia="pl-PL"/>
              </w:rPr>
              <w:t>49,9</w:t>
            </w:r>
          </w:p>
        </w:tc>
        <w:tc>
          <w:tcPr>
            <w:tcW w:w="603" w:type="pct"/>
            <w:tcBorders>
              <w:top w:val="nil"/>
              <w:left w:val="nil"/>
              <w:bottom w:val="single" w:sz="4" w:space="0" w:color="auto"/>
              <w:right w:val="single" w:sz="4" w:space="0" w:color="auto"/>
            </w:tcBorders>
            <w:vAlign w:val="center"/>
            <w:hideMark/>
          </w:tcPr>
          <w:p w14:paraId="69E7906A" w14:textId="77777777" w:rsidR="00BE7B8F" w:rsidRPr="00FD0E5D" w:rsidRDefault="00BE7B8F" w:rsidP="003A4812">
            <w:pPr>
              <w:spacing w:after="0" w:line="240" w:lineRule="auto"/>
              <w:jc w:val="center"/>
              <w:rPr>
                <w:rFonts w:ascii="Times New Roman" w:eastAsia="Times New Roman" w:hAnsi="Times New Roman" w:cs="Times New Roman"/>
                <w:color w:val="000000"/>
                <w:sz w:val="20"/>
                <w:szCs w:val="20"/>
                <w:lang w:eastAsia="pl-PL"/>
              </w:rPr>
            </w:pPr>
            <w:r w:rsidRPr="00FD0E5D">
              <w:rPr>
                <w:rFonts w:ascii="Times New Roman" w:eastAsia="Times New Roman" w:hAnsi="Times New Roman" w:cs="Times New Roman"/>
                <w:color w:val="000000"/>
                <w:sz w:val="20"/>
                <w:szCs w:val="20"/>
                <w:lang w:eastAsia="pl-PL"/>
              </w:rPr>
              <w:t>49,3</w:t>
            </w:r>
          </w:p>
        </w:tc>
        <w:tc>
          <w:tcPr>
            <w:tcW w:w="603" w:type="pct"/>
            <w:tcBorders>
              <w:top w:val="nil"/>
              <w:left w:val="nil"/>
              <w:bottom w:val="single" w:sz="4" w:space="0" w:color="auto"/>
              <w:right w:val="single" w:sz="4" w:space="0" w:color="auto"/>
            </w:tcBorders>
            <w:vAlign w:val="center"/>
            <w:hideMark/>
          </w:tcPr>
          <w:p w14:paraId="739C1ABB" w14:textId="77777777" w:rsidR="00BE7B8F" w:rsidRPr="00FD0E5D" w:rsidRDefault="00BE7B8F" w:rsidP="003A4812">
            <w:pPr>
              <w:spacing w:after="0" w:line="240" w:lineRule="auto"/>
              <w:jc w:val="center"/>
              <w:rPr>
                <w:rFonts w:ascii="Times New Roman" w:eastAsia="Times New Roman" w:hAnsi="Times New Roman" w:cs="Times New Roman"/>
                <w:color w:val="000000"/>
                <w:sz w:val="20"/>
                <w:szCs w:val="20"/>
                <w:lang w:eastAsia="pl-PL"/>
              </w:rPr>
            </w:pPr>
            <w:r w:rsidRPr="00FD0E5D">
              <w:rPr>
                <w:rFonts w:ascii="Times New Roman" w:eastAsia="Times New Roman" w:hAnsi="Times New Roman" w:cs="Times New Roman"/>
                <w:color w:val="000000"/>
                <w:sz w:val="20"/>
                <w:szCs w:val="20"/>
                <w:lang w:eastAsia="pl-PL"/>
              </w:rPr>
              <w:t>56,6</w:t>
            </w:r>
          </w:p>
        </w:tc>
        <w:tc>
          <w:tcPr>
            <w:tcW w:w="122" w:type="pct"/>
            <w:vAlign w:val="center"/>
            <w:hideMark/>
          </w:tcPr>
          <w:p w14:paraId="46BA6B2C" w14:textId="77777777" w:rsidR="00BE7B8F" w:rsidRPr="00FD0E5D" w:rsidRDefault="00BE7B8F" w:rsidP="003A4812">
            <w:pPr>
              <w:spacing w:after="0" w:line="240" w:lineRule="auto"/>
              <w:rPr>
                <w:rFonts w:ascii="Times New Roman" w:eastAsia="Times New Roman" w:hAnsi="Times New Roman" w:cs="Times New Roman"/>
                <w:sz w:val="20"/>
                <w:szCs w:val="20"/>
                <w:lang w:eastAsia="pl-PL"/>
              </w:rPr>
            </w:pPr>
          </w:p>
        </w:tc>
      </w:tr>
    </w:tbl>
    <w:p w14:paraId="547BE803" w14:textId="77777777" w:rsidR="00BE7B8F" w:rsidRPr="00FD0E5D" w:rsidRDefault="00BE7B8F" w:rsidP="00BE7B8F">
      <w:pPr>
        <w:jc w:val="center"/>
        <w:rPr>
          <w:rFonts w:ascii="Times New Roman" w:hAnsi="Times New Roman" w:cs="Times New Roman"/>
          <w:i/>
          <w:iCs/>
          <w:sz w:val="20"/>
          <w:szCs w:val="20"/>
        </w:rPr>
      </w:pPr>
      <w:r w:rsidRPr="001F75C9">
        <w:rPr>
          <w:rFonts w:ascii="Times New Roman" w:hAnsi="Times New Roman" w:cs="Times New Roman"/>
          <w:i/>
          <w:iCs/>
          <w:sz w:val="20"/>
          <w:szCs w:val="20"/>
        </w:rPr>
        <w:t xml:space="preserve">Źródło: </w:t>
      </w:r>
      <w:r>
        <w:rPr>
          <w:rFonts w:ascii="Times New Roman" w:hAnsi="Times New Roman" w:cs="Times New Roman"/>
          <w:i/>
          <w:iCs/>
          <w:sz w:val="20"/>
          <w:szCs w:val="20"/>
        </w:rPr>
        <w:t>Opracowanie</w:t>
      </w:r>
      <w:r w:rsidRPr="001F75C9">
        <w:rPr>
          <w:rFonts w:ascii="Times New Roman" w:hAnsi="Times New Roman" w:cs="Times New Roman"/>
          <w:i/>
          <w:iCs/>
          <w:sz w:val="20"/>
          <w:szCs w:val="20"/>
        </w:rPr>
        <w:t xml:space="preserve"> własne</w:t>
      </w:r>
      <w:r>
        <w:rPr>
          <w:rFonts w:ascii="Times New Roman" w:hAnsi="Times New Roman" w:cs="Times New Roman"/>
          <w:i/>
          <w:iCs/>
          <w:sz w:val="20"/>
          <w:szCs w:val="20"/>
        </w:rPr>
        <w:t xml:space="preserve"> na podstawie danych GUS</w:t>
      </w:r>
    </w:p>
    <w:p w14:paraId="30808D23" w14:textId="58DCB4F5" w:rsidR="00BE7B8F" w:rsidRDefault="00213616" w:rsidP="00BE7B8F">
      <w:pPr>
        <w:spacing w:line="276" w:lineRule="auto"/>
        <w:ind w:firstLine="709"/>
        <w:jc w:val="both"/>
        <w:rPr>
          <w:rFonts w:ascii="Times New Roman" w:hAnsi="Times New Roman" w:cs="Times New Roman"/>
          <w:color w:val="000000" w:themeColor="text1"/>
        </w:rPr>
      </w:pPr>
      <w:r w:rsidRPr="001C1B89">
        <w:rPr>
          <w:rFonts w:ascii="Times New Roman" w:hAnsi="Times New Roman" w:cs="Times New Roman"/>
          <w:color w:val="000000" w:themeColor="text1"/>
        </w:rPr>
        <w:t>Wskaźnikiem, który również obrazuje sytuację ekonomiczną na obszarze LGD jest przeciętne miesięczne wynagrodzenie brutto w relacji do średniej krajowej. Dane dotyczące wynagrodzeń określone są na poziomie powiatu. Sytuacja jaka ma miejsce w powi</w:t>
      </w:r>
      <w:r>
        <w:rPr>
          <w:rFonts w:ascii="Times New Roman" w:hAnsi="Times New Roman" w:cs="Times New Roman"/>
          <w:color w:val="000000" w:themeColor="text1"/>
        </w:rPr>
        <w:t xml:space="preserve">ecie lubaczowskim </w:t>
      </w:r>
      <w:r w:rsidRPr="001C1B89">
        <w:rPr>
          <w:rFonts w:ascii="Times New Roman" w:hAnsi="Times New Roman" w:cs="Times New Roman"/>
          <w:color w:val="000000" w:themeColor="text1"/>
        </w:rPr>
        <w:t>obrazuje także sytuację na obszarze LGD, któr</w:t>
      </w:r>
      <w:r>
        <w:rPr>
          <w:rFonts w:ascii="Times New Roman" w:hAnsi="Times New Roman" w:cs="Times New Roman"/>
          <w:color w:val="000000" w:themeColor="text1"/>
        </w:rPr>
        <w:t>ego gminy</w:t>
      </w:r>
      <w:r w:rsidRPr="001C1B89">
        <w:rPr>
          <w:rFonts w:ascii="Times New Roman" w:hAnsi="Times New Roman" w:cs="Times New Roman"/>
          <w:color w:val="000000" w:themeColor="text1"/>
        </w:rPr>
        <w:t xml:space="preserve"> położon</w:t>
      </w:r>
      <w:r>
        <w:rPr>
          <w:rFonts w:ascii="Times New Roman" w:hAnsi="Times New Roman" w:cs="Times New Roman"/>
          <w:color w:val="000000" w:themeColor="text1"/>
        </w:rPr>
        <w:t xml:space="preserve">e są </w:t>
      </w:r>
      <w:r w:rsidRPr="001C1B89">
        <w:rPr>
          <w:rFonts w:ascii="Times New Roman" w:hAnsi="Times New Roman" w:cs="Times New Roman"/>
          <w:color w:val="000000" w:themeColor="text1"/>
        </w:rPr>
        <w:t>w t</w:t>
      </w:r>
      <w:r>
        <w:rPr>
          <w:rFonts w:ascii="Times New Roman" w:hAnsi="Times New Roman" w:cs="Times New Roman"/>
          <w:color w:val="000000" w:themeColor="text1"/>
        </w:rPr>
        <w:t xml:space="preserve">ej jednostce </w:t>
      </w:r>
      <w:r w:rsidRPr="001C1B89">
        <w:rPr>
          <w:rFonts w:ascii="Times New Roman" w:hAnsi="Times New Roman" w:cs="Times New Roman"/>
          <w:color w:val="000000" w:themeColor="text1"/>
        </w:rPr>
        <w:t>administracyj</w:t>
      </w:r>
      <w:r>
        <w:rPr>
          <w:rFonts w:ascii="Times New Roman" w:hAnsi="Times New Roman" w:cs="Times New Roman"/>
          <w:color w:val="000000" w:themeColor="text1"/>
        </w:rPr>
        <w:t>nej</w:t>
      </w:r>
      <w:r w:rsidRPr="001C1B89">
        <w:rPr>
          <w:rFonts w:ascii="Times New Roman" w:hAnsi="Times New Roman" w:cs="Times New Roman"/>
          <w:color w:val="000000" w:themeColor="text1"/>
        </w:rPr>
        <w:t>. W 20</w:t>
      </w:r>
      <w:r>
        <w:rPr>
          <w:rFonts w:ascii="Times New Roman" w:hAnsi="Times New Roman" w:cs="Times New Roman"/>
          <w:color w:val="000000" w:themeColor="text1"/>
        </w:rPr>
        <w:t>20</w:t>
      </w:r>
      <w:r w:rsidRPr="001C1B89">
        <w:rPr>
          <w:rFonts w:ascii="Times New Roman" w:hAnsi="Times New Roman" w:cs="Times New Roman"/>
          <w:color w:val="000000" w:themeColor="text1"/>
        </w:rPr>
        <w:t xml:space="preserve"> roku wskaźnik </w:t>
      </w:r>
      <w:r w:rsidRPr="001C1B89">
        <w:rPr>
          <w:rFonts w:ascii="Times New Roman" w:hAnsi="Times New Roman" w:cs="Times New Roman"/>
          <w:i/>
          <w:iCs/>
          <w:color w:val="000000" w:themeColor="text1"/>
        </w:rPr>
        <w:t>przeciętne miesięczne wynagrodzenie brutto</w:t>
      </w:r>
      <w:r w:rsidRPr="001C1B89">
        <w:rPr>
          <w:rFonts w:ascii="Times New Roman" w:hAnsi="Times New Roman" w:cs="Times New Roman"/>
          <w:color w:val="000000" w:themeColor="text1"/>
        </w:rPr>
        <w:t xml:space="preserve"> w powiecie</w:t>
      </w:r>
      <w:r>
        <w:rPr>
          <w:rFonts w:ascii="Times New Roman" w:hAnsi="Times New Roman" w:cs="Times New Roman"/>
          <w:color w:val="000000" w:themeColor="text1"/>
        </w:rPr>
        <w:t xml:space="preserve"> </w:t>
      </w:r>
      <w:r w:rsidRPr="001C1B89">
        <w:rPr>
          <w:rFonts w:ascii="Times New Roman" w:hAnsi="Times New Roman" w:cs="Times New Roman"/>
          <w:color w:val="000000" w:themeColor="text1"/>
        </w:rPr>
        <w:t xml:space="preserve">osiągnął </w:t>
      </w:r>
      <w:r>
        <w:rPr>
          <w:rFonts w:ascii="Times New Roman" w:hAnsi="Times New Roman" w:cs="Times New Roman"/>
          <w:color w:val="000000" w:themeColor="text1"/>
        </w:rPr>
        <w:t>wartość</w:t>
      </w:r>
      <w:r w:rsidRPr="001C1B89">
        <w:rPr>
          <w:rFonts w:ascii="Times New Roman" w:hAnsi="Times New Roman" w:cs="Times New Roman"/>
          <w:color w:val="000000" w:themeColor="text1"/>
        </w:rPr>
        <w:t xml:space="preserve"> </w:t>
      </w:r>
      <w:r>
        <w:rPr>
          <w:rFonts w:ascii="Times New Roman" w:hAnsi="Times New Roman" w:cs="Times New Roman"/>
          <w:color w:val="000000" w:themeColor="text1"/>
        </w:rPr>
        <w:t>76</w:t>
      </w:r>
      <w:r w:rsidRPr="001C1B89">
        <w:rPr>
          <w:rFonts w:ascii="Times New Roman" w:hAnsi="Times New Roman" w:cs="Times New Roman"/>
          <w:color w:val="000000" w:themeColor="text1"/>
        </w:rPr>
        <w:t>% średniej krajowej</w:t>
      </w:r>
      <w:r>
        <w:rPr>
          <w:rFonts w:ascii="Times New Roman" w:hAnsi="Times New Roman" w:cs="Times New Roman"/>
          <w:color w:val="000000" w:themeColor="text1"/>
        </w:rPr>
        <w:t xml:space="preserve"> i </w:t>
      </w:r>
      <w:r w:rsidRPr="001C1B89">
        <w:rPr>
          <w:rFonts w:ascii="Times New Roman" w:hAnsi="Times New Roman" w:cs="Times New Roman"/>
          <w:color w:val="000000" w:themeColor="text1"/>
        </w:rPr>
        <w:t xml:space="preserve">prezentował się </w:t>
      </w:r>
      <w:r>
        <w:rPr>
          <w:rFonts w:ascii="Times New Roman" w:hAnsi="Times New Roman" w:cs="Times New Roman"/>
          <w:color w:val="000000" w:themeColor="text1"/>
        </w:rPr>
        <w:t xml:space="preserve">gorzej </w:t>
      </w:r>
      <w:r w:rsidRPr="001C1B89">
        <w:rPr>
          <w:rFonts w:ascii="Times New Roman" w:hAnsi="Times New Roman" w:cs="Times New Roman"/>
          <w:color w:val="000000" w:themeColor="text1"/>
        </w:rPr>
        <w:t xml:space="preserve">od wyniku województwa </w:t>
      </w:r>
      <w:r>
        <w:rPr>
          <w:rFonts w:ascii="Times New Roman" w:hAnsi="Times New Roman" w:cs="Times New Roman"/>
          <w:color w:val="000000" w:themeColor="text1"/>
        </w:rPr>
        <w:t>podkarpackiego</w:t>
      </w:r>
      <w:r w:rsidRPr="001C1B89">
        <w:rPr>
          <w:rFonts w:ascii="Times New Roman" w:hAnsi="Times New Roman" w:cs="Times New Roman"/>
          <w:color w:val="000000" w:themeColor="text1"/>
        </w:rPr>
        <w:t xml:space="preserve"> (</w:t>
      </w:r>
      <w:r>
        <w:rPr>
          <w:rFonts w:ascii="Times New Roman" w:hAnsi="Times New Roman" w:cs="Times New Roman"/>
          <w:color w:val="000000" w:themeColor="text1"/>
        </w:rPr>
        <w:t>85</w:t>
      </w:r>
      <w:r w:rsidRPr="001C1B89">
        <w:rPr>
          <w:rFonts w:ascii="Times New Roman" w:hAnsi="Times New Roman" w:cs="Times New Roman"/>
          <w:color w:val="000000" w:themeColor="text1"/>
        </w:rPr>
        <w:t>% średniej krajowej)</w:t>
      </w:r>
      <w:r>
        <w:rPr>
          <w:rFonts w:ascii="Times New Roman" w:hAnsi="Times New Roman" w:cs="Times New Roman"/>
          <w:color w:val="000000" w:themeColor="text1"/>
        </w:rPr>
        <w:t>. Ponadto wskaźnik ten zarówno w powiecie jak i w województwie wzrósł w stosunku do roku poprzedniego (dane GUS)</w:t>
      </w:r>
      <w:r w:rsidR="00BE7B8F">
        <w:rPr>
          <w:rFonts w:ascii="Times New Roman" w:hAnsi="Times New Roman" w:cs="Times New Roman"/>
          <w:color w:val="000000" w:themeColor="text1"/>
        </w:rPr>
        <w:t xml:space="preserve">. </w:t>
      </w:r>
    </w:p>
    <w:p w14:paraId="4EB34D95" w14:textId="3BE6ED19" w:rsidR="00BE7B8F" w:rsidRPr="008222DC" w:rsidRDefault="00BE7B8F" w:rsidP="00A0544E">
      <w:pPr>
        <w:tabs>
          <w:tab w:val="left" w:pos="3684"/>
        </w:tabs>
        <w:spacing w:after="120"/>
        <w:ind w:firstLine="709"/>
        <w:jc w:val="both"/>
        <w:rPr>
          <w:rFonts w:ascii="Times New Roman" w:hAnsi="Times New Roman" w:cs="Times New Roman"/>
        </w:rPr>
      </w:pPr>
      <w:r w:rsidRPr="00B50597">
        <w:rPr>
          <w:rFonts w:ascii="Times New Roman" w:hAnsi="Times New Roman" w:cs="Times New Roman"/>
          <w:color w:val="000000" w:themeColor="text1"/>
        </w:rPr>
        <w:t xml:space="preserve">Dane statystyczne odzwierciedlają opinię mieszkańców. Podczas </w:t>
      </w:r>
      <w:r>
        <w:rPr>
          <w:rFonts w:ascii="Times New Roman" w:hAnsi="Times New Roman" w:cs="Times New Roman"/>
          <w:color w:val="000000" w:themeColor="text1"/>
        </w:rPr>
        <w:t xml:space="preserve">spotkań </w:t>
      </w:r>
      <w:r w:rsidRPr="00B50597">
        <w:rPr>
          <w:rFonts w:ascii="Times New Roman" w:hAnsi="Times New Roman" w:cs="Times New Roman"/>
          <w:color w:val="000000" w:themeColor="text1"/>
        </w:rPr>
        <w:t xml:space="preserve">mieszkańcy </w:t>
      </w:r>
      <w:r>
        <w:rPr>
          <w:rFonts w:ascii="Times New Roman" w:hAnsi="Times New Roman" w:cs="Times New Roman"/>
          <w:color w:val="000000" w:themeColor="text1"/>
        </w:rPr>
        <w:t>wskazywali jako jeden z</w:t>
      </w:r>
      <w:r w:rsidRPr="00B50597">
        <w:rPr>
          <w:rFonts w:ascii="Times New Roman" w:hAnsi="Times New Roman" w:cs="Times New Roman"/>
          <w:color w:val="000000" w:themeColor="text1"/>
        </w:rPr>
        <w:t xml:space="preserve"> problem</w:t>
      </w:r>
      <w:r>
        <w:rPr>
          <w:rFonts w:ascii="Times New Roman" w:hAnsi="Times New Roman" w:cs="Times New Roman"/>
          <w:color w:val="000000" w:themeColor="text1"/>
        </w:rPr>
        <w:t>ów</w:t>
      </w:r>
      <w:r w:rsidRPr="00B50597">
        <w:rPr>
          <w:rFonts w:ascii="Times New Roman" w:hAnsi="Times New Roman" w:cs="Times New Roman"/>
          <w:color w:val="000000" w:themeColor="text1"/>
        </w:rPr>
        <w:t xml:space="preserve"> obszaru sytuację na rynku pracy</w:t>
      </w:r>
      <w:r>
        <w:rPr>
          <w:rFonts w:ascii="Times New Roman" w:hAnsi="Times New Roman" w:cs="Times New Roman"/>
          <w:color w:val="000000" w:themeColor="text1"/>
        </w:rPr>
        <w:t>. Również w ankietach mieszkańcy wśród słabych stron obszaru</w:t>
      </w:r>
      <w:r w:rsidR="00DA18C5">
        <w:rPr>
          <w:rFonts w:ascii="Times New Roman" w:hAnsi="Times New Roman" w:cs="Times New Roman"/>
          <w:color w:val="000000" w:themeColor="text1"/>
        </w:rPr>
        <w:t xml:space="preserve"> </w:t>
      </w:r>
      <w:r>
        <w:rPr>
          <w:rFonts w:ascii="Times New Roman" w:hAnsi="Times New Roman" w:cs="Times New Roman"/>
          <w:color w:val="000000" w:themeColor="text1"/>
        </w:rPr>
        <w:lastRenderedPageBreak/>
        <w:t>wskazywali mało atrakcyjny rynek pracy</w:t>
      </w:r>
      <w:r w:rsidR="00DA18C5">
        <w:rPr>
          <w:rFonts w:ascii="Times New Roman" w:hAnsi="Times New Roman" w:cs="Times New Roman"/>
          <w:color w:val="000000" w:themeColor="text1"/>
        </w:rPr>
        <w:t xml:space="preserve"> (77%)</w:t>
      </w:r>
      <w:r>
        <w:rPr>
          <w:rFonts w:ascii="Times New Roman" w:hAnsi="Times New Roman" w:cs="Times New Roman"/>
          <w:color w:val="000000" w:themeColor="text1"/>
        </w:rPr>
        <w:t xml:space="preserve">. </w:t>
      </w:r>
      <w:r w:rsidR="00DA18C5">
        <w:rPr>
          <w:rFonts w:ascii="Times New Roman" w:hAnsi="Times New Roman" w:cs="Times New Roman"/>
          <w:color w:val="000000" w:themeColor="text1"/>
        </w:rPr>
        <w:t>Ponadto w ankietach skierowanych do mieszkańców na etapie przygotowania dokumentu ewaluacji poprzedniej LSR</w:t>
      </w:r>
      <w:r w:rsidR="00FC6180">
        <w:rPr>
          <w:rFonts w:ascii="Times New Roman" w:hAnsi="Times New Roman" w:cs="Times New Roman"/>
          <w:color w:val="000000" w:themeColor="text1"/>
        </w:rPr>
        <w:t>,</w:t>
      </w:r>
      <w:r w:rsidR="00DA18C5">
        <w:rPr>
          <w:rFonts w:ascii="Times New Roman" w:hAnsi="Times New Roman" w:cs="Times New Roman"/>
          <w:color w:val="000000" w:themeColor="text1"/>
        </w:rPr>
        <w:t xml:space="preserve"> w pytaniu dotyczącym wskazania obszarów, które wymagają dofinansowania</w:t>
      </w:r>
      <w:r w:rsidR="00FC6180">
        <w:rPr>
          <w:rFonts w:ascii="Times New Roman" w:hAnsi="Times New Roman" w:cs="Times New Roman"/>
          <w:color w:val="000000" w:themeColor="text1"/>
        </w:rPr>
        <w:t>,</w:t>
      </w:r>
      <w:r w:rsidR="00DA18C5">
        <w:rPr>
          <w:rFonts w:ascii="Times New Roman" w:hAnsi="Times New Roman" w:cs="Times New Roman"/>
          <w:color w:val="000000" w:themeColor="text1"/>
        </w:rPr>
        <w:t xml:space="preserve"> 100% respondentów wskazało na tworzenie nowych miejsc pracy. </w:t>
      </w:r>
      <w:bookmarkStart w:id="75" w:name="_Hlk135050313"/>
      <w:r w:rsidR="00DA18C5">
        <w:rPr>
          <w:rFonts w:ascii="Times New Roman" w:hAnsi="Times New Roman" w:cs="Times New Roman"/>
          <w:color w:val="000000" w:themeColor="text1"/>
        </w:rPr>
        <w:t>Podczas prac nad LSR mieszkańcy dyskutowali również na temat osób w niekorzystnej sytuacji</w:t>
      </w:r>
      <w:r w:rsidR="00FC6180">
        <w:rPr>
          <w:rFonts w:ascii="Times New Roman" w:hAnsi="Times New Roman" w:cs="Times New Roman"/>
          <w:color w:val="000000" w:themeColor="text1"/>
        </w:rPr>
        <w:t>. A</w:t>
      </w:r>
      <w:r w:rsidR="00DA18C5">
        <w:rPr>
          <w:rFonts w:ascii="Times New Roman" w:hAnsi="Times New Roman" w:cs="Times New Roman"/>
          <w:color w:val="000000" w:themeColor="text1"/>
        </w:rPr>
        <w:t xml:space="preserve">nalizując dane statystyczne oraz </w:t>
      </w:r>
      <w:r w:rsidR="00CD382E">
        <w:rPr>
          <w:rFonts w:ascii="Times New Roman" w:hAnsi="Times New Roman" w:cs="Times New Roman"/>
          <w:color w:val="000000" w:themeColor="text1"/>
        </w:rPr>
        <w:br/>
      </w:r>
      <w:r w:rsidR="00DA18C5">
        <w:rPr>
          <w:rFonts w:ascii="Times New Roman" w:hAnsi="Times New Roman" w:cs="Times New Roman"/>
          <w:color w:val="000000" w:themeColor="text1"/>
        </w:rPr>
        <w:t>z obserwacji swojego otoczenia mieszkańcy zdecydowali</w:t>
      </w:r>
      <w:r w:rsidR="00947C05">
        <w:rPr>
          <w:rFonts w:ascii="Times New Roman" w:hAnsi="Times New Roman" w:cs="Times New Roman"/>
          <w:color w:val="000000" w:themeColor="text1"/>
        </w:rPr>
        <w:t>, iż grupą, która potrzebuje największego wsparcia</w:t>
      </w:r>
      <w:r w:rsidR="00FC6180">
        <w:rPr>
          <w:rFonts w:ascii="Times New Roman" w:hAnsi="Times New Roman" w:cs="Times New Roman"/>
          <w:color w:val="000000" w:themeColor="text1"/>
        </w:rPr>
        <w:t>,</w:t>
      </w:r>
      <w:r w:rsidR="00947C05">
        <w:rPr>
          <w:rFonts w:ascii="Times New Roman" w:hAnsi="Times New Roman" w:cs="Times New Roman"/>
          <w:color w:val="000000" w:themeColor="text1"/>
        </w:rPr>
        <w:t xml:space="preserve"> są kobiety</w:t>
      </w:r>
      <w:r w:rsidR="00CD382E">
        <w:rPr>
          <w:rFonts w:ascii="Times New Roman" w:hAnsi="Times New Roman" w:cs="Times New Roman"/>
          <w:color w:val="000000" w:themeColor="text1"/>
        </w:rPr>
        <w:t xml:space="preserve">, które były również wspierane w poprzedniej LSR i w ewaluacji rekomendowano </w:t>
      </w:r>
      <w:r w:rsidR="00B67C4D">
        <w:rPr>
          <w:rFonts w:ascii="Times New Roman" w:hAnsi="Times New Roman" w:cs="Times New Roman"/>
          <w:color w:val="000000" w:themeColor="text1"/>
        </w:rPr>
        <w:t>podejmowanie dalszych działań aktywizujących kobiety</w:t>
      </w:r>
      <w:r w:rsidR="00B67C4D" w:rsidRPr="008222DC">
        <w:rPr>
          <w:rFonts w:ascii="Times New Roman" w:hAnsi="Times New Roman" w:cs="Times New Roman"/>
        </w:rPr>
        <w:t>.</w:t>
      </w:r>
      <w:r w:rsidR="00BC7445" w:rsidRPr="008222DC">
        <w:rPr>
          <w:rFonts w:ascii="Times New Roman" w:hAnsi="Times New Roman" w:cs="Times New Roman"/>
        </w:rPr>
        <w:t xml:space="preserve"> Również w ankietach mieszkańcy wskazali, iż grupą społeczną wymagającą największego wsparcia są kobiety (41% odpowiedzi).</w:t>
      </w:r>
      <w:r w:rsidR="00B67C4D" w:rsidRPr="008222DC">
        <w:rPr>
          <w:rFonts w:ascii="Times New Roman" w:hAnsi="Times New Roman" w:cs="Times New Roman"/>
        </w:rPr>
        <w:t xml:space="preserve"> Pomimo, iż kobiety stanowią mniejszy odsetek bezrobotnych na obszarze, to mieszkańcy uczestniczący w spotkaniach zauważyli, że kobietom trudniej jest podjąć dobrą pracę na obszarze, gdyż te oferty są ograniczone, dodatkowo utrudniony dostęp do pracy mają kobiety, które wracają na rynek </w:t>
      </w:r>
      <w:r w:rsidR="00555C75" w:rsidRPr="008222DC">
        <w:rPr>
          <w:rFonts w:ascii="Times New Roman" w:hAnsi="Times New Roman" w:cs="Times New Roman"/>
        </w:rPr>
        <w:t xml:space="preserve">po wychowaniu dzieci. </w:t>
      </w:r>
      <w:r w:rsidR="00475854" w:rsidRPr="008222DC">
        <w:rPr>
          <w:rFonts w:ascii="Times New Roman" w:hAnsi="Times New Roman" w:cs="Times New Roman"/>
        </w:rPr>
        <w:t xml:space="preserve">Ponadto jak zauważyli sami mieszkańcy </w:t>
      </w:r>
      <w:r w:rsidR="00A3095E" w:rsidRPr="008222DC">
        <w:rPr>
          <w:rFonts w:ascii="Times New Roman" w:hAnsi="Times New Roman" w:cs="Times New Roman"/>
        </w:rPr>
        <w:t xml:space="preserve">naszego obszaru </w:t>
      </w:r>
      <w:r w:rsidR="00475854" w:rsidRPr="008222DC">
        <w:rPr>
          <w:rFonts w:ascii="Times New Roman" w:hAnsi="Times New Roman" w:cs="Times New Roman"/>
        </w:rPr>
        <w:t xml:space="preserve">znaczna ilość bezrobotnych mężczyzn podejmuje prace dorywczą bez umowy albo wyjeżdżają za granicę gdzie również nie zawsze ich praca jest rejestrowana, a co za tym idzie w statystykach wciąż widnieją jako bezrobotni. </w:t>
      </w:r>
      <w:r w:rsidR="00E021D2" w:rsidRPr="008222DC">
        <w:rPr>
          <w:rFonts w:ascii="Times New Roman" w:hAnsi="Times New Roman" w:cs="Times New Roman"/>
        </w:rPr>
        <w:t>Również zwrócono uwagę, że kobiety na obszarze LGD były bardziej zainteresowane działaniami zarówno w sferze gospodarczej jak i społecznej.</w:t>
      </w:r>
      <w:r w:rsidR="00475854" w:rsidRPr="008222DC">
        <w:rPr>
          <w:rFonts w:ascii="Times New Roman" w:hAnsi="Times New Roman" w:cs="Times New Roman"/>
        </w:rPr>
        <w:t xml:space="preserve"> Kolejnym problemem jaki wskazywali uczestnicy spotkań, wśród których byli pracownicy s</w:t>
      </w:r>
      <w:r w:rsidR="00A3095E" w:rsidRPr="008222DC">
        <w:rPr>
          <w:rFonts w:ascii="Times New Roman" w:hAnsi="Times New Roman" w:cs="Times New Roman"/>
        </w:rPr>
        <w:t>ocjalni</w:t>
      </w:r>
      <w:r w:rsidR="00475854" w:rsidRPr="008222DC">
        <w:rPr>
          <w:rFonts w:ascii="Times New Roman" w:hAnsi="Times New Roman" w:cs="Times New Roman"/>
        </w:rPr>
        <w:t>, to przemoc ekonomiczna, której ofiarami najczęściej są kobiety zarówno pracujące jak i niepracujące. Dlatego sugerowano, że działania powinny być skierowane na kobiety, ponieważ większa ich integracja oraz działania aktywizujące pomagają nie tylko w ich rozwoju zawodowym ale również w społecznym.</w:t>
      </w:r>
      <w:r w:rsidR="001856B0" w:rsidRPr="008222DC">
        <w:rPr>
          <w:rFonts w:ascii="Times New Roman" w:hAnsi="Times New Roman" w:cs="Times New Roman"/>
        </w:rPr>
        <w:t xml:space="preserve"> Mieszkańcy podkreślali, iż wsparcie kobiet będzie miało największy wpływ na rozwój obszaru.</w:t>
      </w:r>
      <w:r w:rsidR="00A0544E" w:rsidRPr="008222DC">
        <w:rPr>
          <w:rFonts w:ascii="Times New Roman" w:hAnsi="Times New Roman" w:cs="Times New Roman"/>
        </w:rPr>
        <w:t xml:space="preserve"> Uwagi mieszkańców potwierdza również dokument </w:t>
      </w:r>
      <w:r w:rsidR="00A0544E" w:rsidRPr="008222DC">
        <w:rPr>
          <w:rFonts w:ascii="Times New Roman" w:hAnsi="Times New Roman" w:cs="Times New Roman"/>
          <w:i/>
          <w:iCs/>
        </w:rPr>
        <w:t>Strategia Rozwiązywania Problemów Społecznych w Powiecie Lubaczowskim Na Lata 2021-2028</w:t>
      </w:r>
      <w:r w:rsidR="00A0544E" w:rsidRPr="008222DC">
        <w:rPr>
          <w:rFonts w:ascii="Times New Roman" w:hAnsi="Times New Roman" w:cs="Times New Roman"/>
        </w:rPr>
        <w:t>, w której wskazano, iż kobiety mają utrudniony dostęp do rynku pracy</w:t>
      </w:r>
      <w:r w:rsidR="00AE384A" w:rsidRPr="008222DC">
        <w:rPr>
          <w:rFonts w:ascii="Times New Roman" w:hAnsi="Times New Roman" w:cs="Times New Roman"/>
        </w:rPr>
        <w:t>.</w:t>
      </w:r>
    </w:p>
    <w:bookmarkEnd w:id="75"/>
    <w:p w14:paraId="4FB42D1D" w14:textId="77777777" w:rsidR="00BE7B8F" w:rsidRPr="001B22A6" w:rsidRDefault="00BE7B8F" w:rsidP="00A663F1">
      <w:pPr>
        <w:pStyle w:val="podnagowek"/>
        <w:numPr>
          <w:ilvl w:val="1"/>
          <w:numId w:val="15"/>
        </w:numPr>
        <w:spacing w:line="276" w:lineRule="auto"/>
        <w:ind w:left="924" w:hanging="357"/>
        <w:outlineLvl w:val="9"/>
        <w:rPr>
          <w:sz w:val="22"/>
          <w:szCs w:val="22"/>
        </w:rPr>
      </w:pPr>
      <w:r w:rsidRPr="00BC16A4">
        <w:rPr>
          <w:sz w:val="22"/>
          <w:szCs w:val="22"/>
        </w:rPr>
        <w:t>Charakterystyka rolnictwa</w:t>
      </w:r>
      <w:r>
        <w:rPr>
          <w:sz w:val="22"/>
          <w:szCs w:val="22"/>
        </w:rPr>
        <w:t>,</w:t>
      </w:r>
      <w:r w:rsidRPr="0068757F">
        <w:rPr>
          <w:sz w:val="22"/>
          <w:szCs w:val="22"/>
        </w:rPr>
        <w:t xml:space="preserve"> </w:t>
      </w:r>
      <w:r>
        <w:rPr>
          <w:sz w:val="22"/>
          <w:szCs w:val="22"/>
        </w:rPr>
        <w:t>rynku rolnego, obszary po PGR</w:t>
      </w:r>
    </w:p>
    <w:p w14:paraId="6B9402E4" w14:textId="5E4102AA" w:rsidR="00FF5D67" w:rsidRDefault="00EA7F76" w:rsidP="00406F8C">
      <w:pPr>
        <w:spacing w:after="120" w:line="276" w:lineRule="auto"/>
        <w:ind w:firstLine="709"/>
        <w:jc w:val="both"/>
        <w:rPr>
          <w:rFonts w:ascii="Times New Roman" w:hAnsi="Times New Roman" w:cs="Times New Roman"/>
          <w:color w:val="000000" w:themeColor="text1"/>
        </w:rPr>
      </w:pPr>
      <w:r>
        <w:rPr>
          <w:rFonts w:ascii="Times New Roman" w:hAnsi="Times New Roman" w:cs="Times New Roman"/>
          <w:color w:val="000000" w:themeColor="text1"/>
        </w:rPr>
        <w:t>O s</w:t>
      </w:r>
      <w:r w:rsidR="00406F8C" w:rsidRPr="00406F8C">
        <w:rPr>
          <w:rFonts w:ascii="Times New Roman" w:hAnsi="Times New Roman" w:cs="Times New Roman"/>
          <w:color w:val="000000" w:themeColor="text1"/>
        </w:rPr>
        <w:t>pójnoś</w:t>
      </w:r>
      <w:r>
        <w:rPr>
          <w:rFonts w:ascii="Times New Roman" w:hAnsi="Times New Roman" w:cs="Times New Roman"/>
          <w:color w:val="000000" w:themeColor="text1"/>
        </w:rPr>
        <w:t>ci</w:t>
      </w:r>
      <w:r w:rsidR="00406F8C" w:rsidRPr="00406F8C">
        <w:rPr>
          <w:rFonts w:ascii="Times New Roman" w:hAnsi="Times New Roman" w:cs="Times New Roman"/>
          <w:color w:val="000000" w:themeColor="text1"/>
        </w:rPr>
        <w:t xml:space="preserve"> obszaru LGD Rozwój Ziemi Lubaczowskiej pod względem ekonomicznym </w:t>
      </w:r>
      <w:r>
        <w:rPr>
          <w:rFonts w:ascii="Times New Roman" w:hAnsi="Times New Roman" w:cs="Times New Roman"/>
          <w:color w:val="000000" w:themeColor="text1"/>
        </w:rPr>
        <w:t>świadczy</w:t>
      </w:r>
      <w:r w:rsidR="00406F8C" w:rsidRPr="00406F8C">
        <w:rPr>
          <w:rFonts w:ascii="Times New Roman" w:hAnsi="Times New Roman" w:cs="Times New Roman"/>
          <w:color w:val="000000" w:themeColor="text1"/>
        </w:rPr>
        <w:t xml:space="preserve"> ilość gospodarstw rolnych o podobnej strukturze. Na obszarze tym charakterystyczna jest duża ilość gospodarstw </w:t>
      </w:r>
      <w:bookmarkStart w:id="76" w:name="_Hlk115640684"/>
      <w:r w:rsidR="00406F8C" w:rsidRPr="00406F8C">
        <w:rPr>
          <w:rFonts w:ascii="Times New Roman" w:hAnsi="Times New Roman" w:cs="Times New Roman"/>
          <w:color w:val="000000" w:themeColor="text1"/>
        </w:rPr>
        <w:br/>
        <w:t>o powierzchni 15 ha i więcej, co jest odbiciem typowej struktury wielkościowej gospodarstw na obszarach wiejskich Polski południowo-wschodniej.</w:t>
      </w:r>
      <w:bookmarkEnd w:id="76"/>
      <w:r w:rsidR="00406F8C" w:rsidRPr="00406F8C">
        <w:rPr>
          <w:rFonts w:ascii="Times New Roman" w:hAnsi="Times New Roman" w:cs="Times New Roman"/>
          <w:color w:val="000000" w:themeColor="text1"/>
        </w:rPr>
        <w:t xml:space="preserve"> W tabeli </w:t>
      </w:r>
      <w:r w:rsidR="00823946">
        <w:rPr>
          <w:rFonts w:ascii="Times New Roman" w:hAnsi="Times New Roman" w:cs="Times New Roman"/>
          <w:color w:val="000000" w:themeColor="text1"/>
        </w:rPr>
        <w:t>10</w:t>
      </w:r>
      <w:r w:rsidR="000D3D54">
        <w:rPr>
          <w:rFonts w:ascii="Times New Roman" w:hAnsi="Times New Roman" w:cs="Times New Roman"/>
          <w:color w:val="000000" w:themeColor="text1"/>
        </w:rPr>
        <w:t xml:space="preserve"> </w:t>
      </w:r>
      <w:r w:rsidR="00406F8C" w:rsidRPr="00406F8C">
        <w:rPr>
          <w:rFonts w:ascii="Times New Roman" w:hAnsi="Times New Roman" w:cs="Times New Roman"/>
          <w:color w:val="000000" w:themeColor="text1"/>
        </w:rPr>
        <w:t xml:space="preserve">przedstawiono dane z 2020 r. dotyczące udziału gospodarstw rolnych </w:t>
      </w:r>
      <w:r w:rsidR="00406F8C" w:rsidRPr="00406F8C">
        <w:rPr>
          <w:rFonts w:ascii="Times New Roman" w:hAnsi="Times New Roman" w:cs="Times New Roman"/>
          <w:color w:val="000000" w:themeColor="text1"/>
        </w:rPr>
        <w:br/>
        <w:t xml:space="preserve">w powierzchni poszczególnych jednostek ogółem oraz udziału gospodarstw w gospodarstwach rolnych ogółem ze względu na wielkość. </w:t>
      </w:r>
    </w:p>
    <w:p w14:paraId="28A228A1" w14:textId="4A91ABB4" w:rsidR="00BE7B8F" w:rsidRPr="00D053F5" w:rsidRDefault="00BE7B8F" w:rsidP="00BE7B8F">
      <w:pPr>
        <w:pStyle w:val="Legenda"/>
        <w:spacing w:after="0"/>
        <w:jc w:val="center"/>
        <w:rPr>
          <w:rFonts w:ascii="Times New Roman" w:hAnsi="Times New Roman" w:cs="Times New Roman"/>
          <w:color w:val="000000" w:themeColor="text1"/>
        </w:rPr>
      </w:pPr>
      <w:bookmarkStart w:id="77" w:name="_Toc115335600"/>
      <w:bookmarkStart w:id="78" w:name="_Toc143621745"/>
      <w:r w:rsidRPr="00D053F5">
        <w:rPr>
          <w:rFonts w:ascii="Times New Roman" w:hAnsi="Times New Roman" w:cs="Times New Roman"/>
          <w:b/>
          <w:bCs/>
          <w:i w:val="0"/>
          <w:iCs w:val="0"/>
          <w:color w:val="000000" w:themeColor="text1"/>
          <w:sz w:val="20"/>
          <w:szCs w:val="20"/>
        </w:rPr>
        <w:t xml:space="preserve">Tabela </w:t>
      </w:r>
      <w:r w:rsidRPr="00D053F5">
        <w:rPr>
          <w:rFonts w:ascii="Times New Roman" w:hAnsi="Times New Roman" w:cs="Times New Roman"/>
          <w:b/>
          <w:bCs/>
          <w:i w:val="0"/>
          <w:iCs w:val="0"/>
          <w:color w:val="000000" w:themeColor="text1"/>
          <w:sz w:val="20"/>
          <w:szCs w:val="20"/>
        </w:rPr>
        <w:fldChar w:fldCharType="begin"/>
      </w:r>
      <w:r w:rsidRPr="00D053F5">
        <w:rPr>
          <w:rFonts w:ascii="Times New Roman" w:hAnsi="Times New Roman" w:cs="Times New Roman"/>
          <w:b/>
          <w:bCs/>
          <w:i w:val="0"/>
          <w:iCs w:val="0"/>
          <w:color w:val="000000" w:themeColor="text1"/>
          <w:sz w:val="20"/>
          <w:szCs w:val="20"/>
        </w:rPr>
        <w:instrText xml:space="preserve"> SEQ Tabela \* ARABIC </w:instrText>
      </w:r>
      <w:r w:rsidRPr="00D053F5">
        <w:rPr>
          <w:rFonts w:ascii="Times New Roman" w:hAnsi="Times New Roman" w:cs="Times New Roman"/>
          <w:b/>
          <w:bCs/>
          <w:i w:val="0"/>
          <w:iCs w:val="0"/>
          <w:color w:val="000000" w:themeColor="text1"/>
          <w:sz w:val="20"/>
          <w:szCs w:val="20"/>
        </w:rPr>
        <w:fldChar w:fldCharType="separate"/>
      </w:r>
      <w:r w:rsidR="0099780B">
        <w:rPr>
          <w:rFonts w:ascii="Times New Roman" w:hAnsi="Times New Roman" w:cs="Times New Roman"/>
          <w:b/>
          <w:bCs/>
          <w:i w:val="0"/>
          <w:iCs w:val="0"/>
          <w:noProof/>
          <w:color w:val="000000" w:themeColor="text1"/>
          <w:sz w:val="20"/>
          <w:szCs w:val="20"/>
        </w:rPr>
        <w:t>10</w:t>
      </w:r>
      <w:r w:rsidRPr="00D053F5">
        <w:rPr>
          <w:rFonts w:ascii="Times New Roman" w:hAnsi="Times New Roman" w:cs="Times New Roman"/>
          <w:b/>
          <w:bCs/>
          <w:i w:val="0"/>
          <w:iCs w:val="0"/>
          <w:color w:val="000000" w:themeColor="text1"/>
          <w:sz w:val="20"/>
          <w:szCs w:val="20"/>
        </w:rPr>
        <w:fldChar w:fldCharType="end"/>
      </w:r>
      <w:r>
        <w:t xml:space="preserve"> </w:t>
      </w:r>
      <w:r>
        <w:rPr>
          <w:rFonts w:ascii="Times New Roman" w:hAnsi="Times New Roman" w:cs="Times New Roman"/>
          <w:b/>
          <w:bCs/>
          <w:i w:val="0"/>
          <w:iCs w:val="0"/>
          <w:color w:val="000000" w:themeColor="text1"/>
          <w:sz w:val="20"/>
          <w:szCs w:val="20"/>
        </w:rPr>
        <w:t xml:space="preserve">Struktura gospodarstw rolnych na obszarze </w:t>
      </w:r>
      <w:r w:rsidRPr="00394BEE">
        <w:rPr>
          <w:rFonts w:ascii="Times New Roman" w:hAnsi="Times New Roman" w:cs="Times New Roman"/>
          <w:b/>
          <w:bCs/>
          <w:i w:val="0"/>
          <w:iCs w:val="0"/>
          <w:color w:val="000000" w:themeColor="text1"/>
          <w:sz w:val="20"/>
          <w:szCs w:val="20"/>
        </w:rPr>
        <w:t xml:space="preserve">LGD </w:t>
      </w:r>
      <w:r>
        <w:rPr>
          <w:rFonts w:ascii="Times New Roman" w:hAnsi="Times New Roman" w:cs="Times New Roman"/>
          <w:b/>
          <w:bCs/>
          <w:i w:val="0"/>
          <w:iCs w:val="0"/>
          <w:color w:val="000000" w:themeColor="text1"/>
          <w:sz w:val="20"/>
          <w:szCs w:val="20"/>
        </w:rPr>
        <w:t xml:space="preserve">w porównaniu </w:t>
      </w:r>
      <w:r w:rsidRPr="00394BEE">
        <w:rPr>
          <w:rFonts w:ascii="Times New Roman" w:hAnsi="Times New Roman" w:cs="Times New Roman"/>
          <w:b/>
          <w:bCs/>
          <w:i w:val="0"/>
          <w:iCs w:val="0"/>
          <w:color w:val="000000" w:themeColor="text1"/>
          <w:sz w:val="20"/>
          <w:szCs w:val="20"/>
        </w:rPr>
        <w:t>do województwa i</w:t>
      </w:r>
      <w:r>
        <w:rPr>
          <w:rFonts w:ascii="Times New Roman" w:hAnsi="Times New Roman" w:cs="Times New Roman"/>
          <w:b/>
          <w:bCs/>
          <w:i w:val="0"/>
          <w:iCs w:val="0"/>
          <w:color w:val="000000" w:themeColor="text1"/>
          <w:sz w:val="20"/>
          <w:szCs w:val="20"/>
        </w:rPr>
        <w:t> </w:t>
      </w:r>
      <w:r w:rsidRPr="00394BEE">
        <w:rPr>
          <w:rFonts w:ascii="Times New Roman" w:hAnsi="Times New Roman" w:cs="Times New Roman"/>
          <w:b/>
          <w:bCs/>
          <w:i w:val="0"/>
          <w:iCs w:val="0"/>
          <w:color w:val="000000" w:themeColor="text1"/>
          <w:sz w:val="20"/>
          <w:szCs w:val="20"/>
        </w:rPr>
        <w:t xml:space="preserve">kraju w </w:t>
      </w:r>
      <w:r>
        <w:rPr>
          <w:rFonts w:ascii="Times New Roman" w:hAnsi="Times New Roman" w:cs="Times New Roman"/>
          <w:b/>
          <w:bCs/>
          <w:i w:val="0"/>
          <w:iCs w:val="0"/>
          <w:color w:val="000000" w:themeColor="text1"/>
          <w:sz w:val="20"/>
          <w:szCs w:val="20"/>
        </w:rPr>
        <w:t>2020 r.</w:t>
      </w:r>
      <w:bookmarkEnd w:id="77"/>
      <w:bookmarkEnd w:id="78"/>
    </w:p>
    <w:tbl>
      <w:tblPr>
        <w:tblW w:w="5000" w:type="pct"/>
        <w:tblCellMar>
          <w:left w:w="70" w:type="dxa"/>
          <w:right w:w="70" w:type="dxa"/>
        </w:tblCellMar>
        <w:tblLook w:val="04A0" w:firstRow="1" w:lastRow="0" w:firstColumn="1" w:lastColumn="0" w:noHBand="0" w:noVBand="1"/>
      </w:tblPr>
      <w:tblGrid>
        <w:gridCol w:w="3623"/>
        <w:gridCol w:w="1892"/>
        <w:gridCol w:w="1156"/>
        <w:gridCol w:w="1156"/>
        <w:gridCol w:w="1156"/>
        <w:gridCol w:w="1211"/>
      </w:tblGrid>
      <w:tr w:rsidR="00BE7B8F" w:rsidRPr="00D053F5" w14:paraId="1F94C301" w14:textId="77777777" w:rsidTr="003A4812">
        <w:trPr>
          <w:trHeight w:val="340"/>
        </w:trPr>
        <w:tc>
          <w:tcPr>
            <w:tcW w:w="1777" w:type="pct"/>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6FFD6F11" w14:textId="77777777" w:rsidR="00BE7B8F" w:rsidRPr="00D053F5" w:rsidRDefault="00BE7B8F" w:rsidP="003A4812">
            <w:pPr>
              <w:spacing w:after="0" w:line="240" w:lineRule="auto"/>
              <w:jc w:val="both"/>
              <w:rPr>
                <w:rFonts w:ascii="Times New Roman" w:eastAsia="Times New Roman" w:hAnsi="Times New Roman" w:cs="Times New Roman"/>
                <w:b/>
                <w:bCs/>
                <w:color w:val="000000"/>
                <w:sz w:val="20"/>
                <w:szCs w:val="20"/>
                <w:lang w:eastAsia="pl-PL"/>
              </w:rPr>
            </w:pPr>
            <w:r w:rsidRPr="00D053F5">
              <w:rPr>
                <w:rFonts w:ascii="Times New Roman" w:eastAsia="Times New Roman" w:hAnsi="Times New Roman" w:cs="Times New Roman"/>
                <w:b/>
                <w:bCs/>
                <w:color w:val="000000" w:themeColor="text1"/>
                <w:sz w:val="20"/>
                <w:szCs w:val="20"/>
                <w:lang w:eastAsia="pl-PL"/>
              </w:rPr>
              <w:t>Jednostka terytorialna</w:t>
            </w:r>
          </w:p>
        </w:tc>
        <w:tc>
          <w:tcPr>
            <w:tcW w:w="928" w:type="pct"/>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689AE36C" w14:textId="77777777" w:rsidR="00BE7B8F" w:rsidRPr="00D053F5"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D053F5">
              <w:rPr>
                <w:rFonts w:ascii="Times New Roman" w:eastAsia="Times New Roman" w:hAnsi="Times New Roman" w:cs="Times New Roman"/>
                <w:b/>
                <w:bCs/>
                <w:color w:val="000000" w:themeColor="text1"/>
                <w:sz w:val="20"/>
                <w:szCs w:val="20"/>
                <w:lang w:eastAsia="pl-PL"/>
              </w:rPr>
              <w:t>Udział gospodarstw rolnych w powierzchni ogółem</w:t>
            </w:r>
          </w:p>
        </w:tc>
        <w:tc>
          <w:tcPr>
            <w:tcW w:w="2295" w:type="pct"/>
            <w:gridSpan w:val="4"/>
            <w:tcBorders>
              <w:top w:val="single" w:sz="4" w:space="0" w:color="auto"/>
              <w:left w:val="nil"/>
              <w:bottom w:val="single" w:sz="4" w:space="0" w:color="auto"/>
              <w:right w:val="single" w:sz="4" w:space="0" w:color="auto"/>
            </w:tcBorders>
            <w:shd w:val="clear" w:color="000000" w:fill="F2F2F2"/>
            <w:vAlign w:val="center"/>
            <w:hideMark/>
          </w:tcPr>
          <w:p w14:paraId="19139701" w14:textId="77777777" w:rsidR="00BE7B8F" w:rsidRPr="00D053F5"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D053F5">
              <w:rPr>
                <w:rFonts w:ascii="Times New Roman" w:eastAsia="Times New Roman" w:hAnsi="Times New Roman" w:cs="Times New Roman"/>
                <w:b/>
                <w:bCs/>
                <w:color w:val="000000" w:themeColor="text1"/>
                <w:sz w:val="20"/>
                <w:szCs w:val="20"/>
                <w:lang w:eastAsia="pl-PL"/>
              </w:rPr>
              <w:t>Udział gospodarstw w gospodarstwach rolnych ogółem ze względu na wielkość</w:t>
            </w:r>
          </w:p>
        </w:tc>
      </w:tr>
      <w:tr w:rsidR="00BE7B8F" w:rsidRPr="00D053F5" w14:paraId="1D5056B7" w14:textId="77777777" w:rsidTr="003A4812">
        <w:trPr>
          <w:trHeight w:val="340"/>
        </w:trPr>
        <w:tc>
          <w:tcPr>
            <w:tcW w:w="1777" w:type="pct"/>
            <w:vMerge/>
            <w:tcBorders>
              <w:top w:val="single" w:sz="4" w:space="0" w:color="auto"/>
              <w:left w:val="single" w:sz="4" w:space="0" w:color="auto"/>
              <w:bottom w:val="single" w:sz="4" w:space="0" w:color="auto"/>
              <w:right w:val="single" w:sz="4" w:space="0" w:color="auto"/>
            </w:tcBorders>
            <w:vAlign w:val="center"/>
            <w:hideMark/>
          </w:tcPr>
          <w:p w14:paraId="2909B556" w14:textId="77777777" w:rsidR="00BE7B8F" w:rsidRPr="00D053F5" w:rsidRDefault="00BE7B8F" w:rsidP="003A4812">
            <w:pPr>
              <w:spacing w:after="0" w:line="240" w:lineRule="auto"/>
              <w:rPr>
                <w:rFonts w:ascii="Times New Roman" w:eastAsia="Times New Roman" w:hAnsi="Times New Roman" w:cs="Times New Roman"/>
                <w:b/>
                <w:bCs/>
                <w:color w:val="000000"/>
                <w:sz w:val="20"/>
                <w:szCs w:val="20"/>
                <w:lang w:eastAsia="pl-PL"/>
              </w:rPr>
            </w:pPr>
          </w:p>
        </w:tc>
        <w:tc>
          <w:tcPr>
            <w:tcW w:w="928" w:type="pct"/>
            <w:vMerge/>
            <w:tcBorders>
              <w:top w:val="single" w:sz="4" w:space="0" w:color="auto"/>
              <w:left w:val="single" w:sz="4" w:space="0" w:color="auto"/>
              <w:bottom w:val="single" w:sz="4" w:space="0" w:color="auto"/>
              <w:right w:val="single" w:sz="4" w:space="0" w:color="auto"/>
            </w:tcBorders>
            <w:vAlign w:val="center"/>
            <w:hideMark/>
          </w:tcPr>
          <w:p w14:paraId="747E7204" w14:textId="77777777" w:rsidR="00BE7B8F" w:rsidRPr="00D053F5" w:rsidRDefault="00BE7B8F" w:rsidP="003A4812">
            <w:pPr>
              <w:spacing w:after="0" w:line="240" w:lineRule="auto"/>
              <w:rPr>
                <w:rFonts w:ascii="Times New Roman" w:eastAsia="Times New Roman" w:hAnsi="Times New Roman" w:cs="Times New Roman"/>
                <w:b/>
                <w:bCs/>
                <w:color w:val="000000"/>
                <w:sz w:val="20"/>
                <w:szCs w:val="20"/>
                <w:lang w:eastAsia="pl-PL"/>
              </w:rPr>
            </w:pPr>
          </w:p>
        </w:tc>
        <w:tc>
          <w:tcPr>
            <w:tcW w:w="567" w:type="pct"/>
            <w:tcBorders>
              <w:top w:val="nil"/>
              <w:left w:val="nil"/>
              <w:bottom w:val="single" w:sz="4" w:space="0" w:color="auto"/>
              <w:right w:val="single" w:sz="4" w:space="0" w:color="auto"/>
            </w:tcBorders>
            <w:shd w:val="clear" w:color="000000" w:fill="F2F2F2"/>
            <w:vAlign w:val="center"/>
            <w:hideMark/>
          </w:tcPr>
          <w:p w14:paraId="31E8F220" w14:textId="77777777" w:rsidR="00BE7B8F" w:rsidRPr="00D053F5"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D053F5">
              <w:rPr>
                <w:rFonts w:ascii="Times New Roman" w:eastAsia="Times New Roman" w:hAnsi="Times New Roman" w:cs="Times New Roman"/>
                <w:b/>
                <w:bCs/>
                <w:color w:val="000000"/>
                <w:sz w:val="20"/>
                <w:szCs w:val="20"/>
                <w:lang w:eastAsia="pl-PL"/>
              </w:rPr>
              <w:t>1–5 ha</w:t>
            </w:r>
          </w:p>
        </w:tc>
        <w:tc>
          <w:tcPr>
            <w:tcW w:w="567" w:type="pct"/>
            <w:tcBorders>
              <w:top w:val="nil"/>
              <w:left w:val="nil"/>
              <w:bottom w:val="single" w:sz="4" w:space="0" w:color="auto"/>
              <w:right w:val="single" w:sz="4" w:space="0" w:color="auto"/>
            </w:tcBorders>
            <w:shd w:val="clear" w:color="000000" w:fill="F2F2F2"/>
            <w:vAlign w:val="center"/>
            <w:hideMark/>
          </w:tcPr>
          <w:p w14:paraId="509D740A" w14:textId="77777777" w:rsidR="00BE7B8F" w:rsidRPr="00D053F5"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D053F5">
              <w:rPr>
                <w:rFonts w:ascii="Times New Roman" w:eastAsia="Times New Roman" w:hAnsi="Times New Roman" w:cs="Times New Roman"/>
                <w:b/>
                <w:bCs/>
                <w:color w:val="000000"/>
                <w:sz w:val="20"/>
                <w:szCs w:val="20"/>
                <w:lang w:eastAsia="pl-PL"/>
              </w:rPr>
              <w:t>5–10 ha</w:t>
            </w:r>
          </w:p>
        </w:tc>
        <w:tc>
          <w:tcPr>
            <w:tcW w:w="567" w:type="pct"/>
            <w:tcBorders>
              <w:top w:val="nil"/>
              <w:left w:val="nil"/>
              <w:bottom w:val="single" w:sz="4" w:space="0" w:color="auto"/>
              <w:right w:val="single" w:sz="4" w:space="0" w:color="auto"/>
            </w:tcBorders>
            <w:shd w:val="clear" w:color="000000" w:fill="F2F2F2"/>
            <w:vAlign w:val="center"/>
            <w:hideMark/>
          </w:tcPr>
          <w:p w14:paraId="4379893C" w14:textId="77777777" w:rsidR="00BE7B8F" w:rsidRPr="00D053F5"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D053F5">
              <w:rPr>
                <w:rFonts w:ascii="Times New Roman" w:eastAsia="Times New Roman" w:hAnsi="Times New Roman" w:cs="Times New Roman"/>
                <w:b/>
                <w:bCs/>
                <w:color w:val="000000"/>
                <w:sz w:val="20"/>
                <w:szCs w:val="20"/>
                <w:lang w:eastAsia="pl-PL"/>
              </w:rPr>
              <w:t>10–15 ha</w:t>
            </w:r>
          </w:p>
        </w:tc>
        <w:tc>
          <w:tcPr>
            <w:tcW w:w="594" w:type="pct"/>
            <w:tcBorders>
              <w:top w:val="nil"/>
              <w:left w:val="nil"/>
              <w:bottom w:val="single" w:sz="4" w:space="0" w:color="auto"/>
              <w:right w:val="single" w:sz="4" w:space="0" w:color="auto"/>
            </w:tcBorders>
            <w:shd w:val="clear" w:color="000000" w:fill="F2F2F2"/>
            <w:vAlign w:val="center"/>
            <w:hideMark/>
          </w:tcPr>
          <w:p w14:paraId="2892A854" w14:textId="77777777" w:rsidR="00BE7B8F" w:rsidRPr="00D053F5"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D053F5">
              <w:rPr>
                <w:rFonts w:ascii="Times New Roman" w:eastAsia="Times New Roman" w:hAnsi="Times New Roman" w:cs="Times New Roman"/>
                <w:b/>
                <w:bCs/>
                <w:color w:val="000000"/>
                <w:sz w:val="20"/>
                <w:szCs w:val="20"/>
                <w:lang w:eastAsia="pl-PL"/>
              </w:rPr>
              <w:t>15 ha i więcej</w:t>
            </w:r>
          </w:p>
        </w:tc>
      </w:tr>
      <w:tr w:rsidR="00406F8C" w:rsidRPr="00D053F5" w14:paraId="2242917E" w14:textId="77777777" w:rsidTr="003A4812">
        <w:trPr>
          <w:trHeight w:val="340"/>
        </w:trPr>
        <w:tc>
          <w:tcPr>
            <w:tcW w:w="1777" w:type="pct"/>
            <w:tcBorders>
              <w:top w:val="nil"/>
              <w:left w:val="single" w:sz="4" w:space="0" w:color="auto"/>
              <w:bottom w:val="single" w:sz="4" w:space="0" w:color="auto"/>
              <w:right w:val="single" w:sz="4" w:space="0" w:color="auto"/>
            </w:tcBorders>
            <w:vAlign w:val="center"/>
            <w:hideMark/>
          </w:tcPr>
          <w:p w14:paraId="2E1B66CD" w14:textId="6F934019" w:rsidR="00406F8C" w:rsidRPr="00D053F5" w:rsidRDefault="00406F8C" w:rsidP="00406F8C">
            <w:pPr>
              <w:spacing w:after="0" w:line="240" w:lineRule="auto"/>
              <w:rPr>
                <w:rFonts w:ascii="Times New Roman" w:eastAsia="Times New Roman" w:hAnsi="Times New Roman" w:cs="Times New Roman"/>
                <w:b/>
                <w:bCs/>
                <w:color w:val="000000"/>
                <w:sz w:val="20"/>
                <w:szCs w:val="20"/>
                <w:lang w:eastAsia="pl-PL"/>
              </w:rPr>
            </w:pPr>
            <w:r w:rsidRPr="00D053F5">
              <w:rPr>
                <w:rFonts w:ascii="Times New Roman" w:eastAsia="Times New Roman" w:hAnsi="Times New Roman" w:cs="Times New Roman"/>
                <w:b/>
                <w:bCs/>
                <w:sz w:val="20"/>
                <w:szCs w:val="20"/>
                <w:lang w:eastAsia="pl-PL"/>
              </w:rPr>
              <w:t xml:space="preserve">LGD </w:t>
            </w:r>
            <w:r>
              <w:rPr>
                <w:rFonts w:ascii="Times New Roman" w:eastAsia="Times New Roman" w:hAnsi="Times New Roman" w:cs="Times New Roman"/>
                <w:b/>
                <w:bCs/>
                <w:sz w:val="20"/>
                <w:szCs w:val="20"/>
                <w:lang w:eastAsia="pl-PL"/>
              </w:rPr>
              <w:t>Rozwój Ziemi Lubaczowskiej</w:t>
            </w:r>
          </w:p>
        </w:tc>
        <w:tc>
          <w:tcPr>
            <w:tcW w:w="928" w:type="pct"/>
            <w:tcBorders>
              <w:top w:val="nil"/>
              <w:left w:val="nil"/>
              <w:bottom w:val="single" w:sz="4" w:space="0" w:color="auto"/>
              <w:right w:val="single" w:sz="4" w:space="0" w:color="auto"/>
            </w:tcBorders>
            <w:vAlign w:val="center"/>
            <w:hideMark/>
          </w:tcPr>
          <w:p w14:paraId="6C43826A" w14:textId="24CE699C" w:rsidR="00406F8C" w:rsidRPr="00D053F5" w:rsidRDefault="00FC047C" w:rsidP="00406F8C">
            <w:pPr>
              <w:spacing w:after="0" w:line="240" w:lineRule="auto"/>
              <w:jc w:val="center"/>
              <w:rPr>
                <w:rFonts w:ascii="Times New Roman" w:eastAsia="Times New Roman" w:hAnsi="Times New Roman" w:cs="Times New Roman"/>
                <w:b/>
                <w:bCs/>
                <w:sz w:val="20"/>
                <w:szCs w:val="20"/>
                <w:lang w:eastAsia="pl-PL"/>
              </w:rPr>
            </w:pPr>
            <w:r>
              <w:rPr>
                <w:rFonts w:ascii="Times New Roman" w:hAnsi="Times New Roman" w:cs="Times New Roman"/>
                <w:b/>
                <w:bCs/>
                <w:color w:val="000000"/>
                <w:sz w:val="20"/>
                <w:szCs w:val="20"/>
              </w:rPr>
              <w:t>38,5</w:t>
            </w:r>
          </w:p>
        </w:tc>
        <w:tc>
          <w:tcPr>
            <w:tcW w:w="567" w:type="pct"/>
            <w:tcBorders>
              <w:top w:val="nil"/>
              <w:left w:val="nil"/>
              <w:bottom w:val="single" w:sz="4" w:space="0" w:color="auto"/>
              <w:right w:val="single" w:sz="4" w:space="0" w:color="auto"/>
            </w:tcBorders>
            <w:vAlign w:val="center"/>
            <w:hideMark/>
          </w:tcPr>
          <w:p w14:paraId="74EF0255" w14:textId="37D71243" w:rsidR="00406F8C" w:rsidRPr="00D053F5" w:rsidRDefault="00406F8C" w:rsidP="00406F8C">
            <w:pPr>
              <w:spacing w:after="0" w:line="240" w:lineRule="auto"/>
              <w:jc w:val="center"/>
              <w:rPr>
                <w:rFonts w:ascii="Times New Roman" w:eastAsia="Times New Roman" w:hAnsi="Times New Roman" w:cs="Times New Roman"/>
                <w:b/>
                <w:bCs/>
                <w:sz w:val="20"/>
                <w:szCs w:val="20"/>
                <w:lang w:eastAsia="pl-PL"/>
              </w:rPr>
            </w:pPr>
            <w:r w:rsidRPr="00B201CC">
              <w:rPr>
                <w:rFonts w:ascii="Times New Roman" w:hAnsi="Times New Roman" w:cs="Times New Roman"/>
                <w:b/>
                <w:bCs/>
                <w:color w:val="000000"/>
                <w:sz w:val="20"/>
                <w:szCs w:val="20"/>
              </w:rPr>
              <w:t>23,7</w:t>
            </w:r>
          </w:p>
        </w:tc>
        <w:tc>
          <w:tcPr>
            <w:tcW w:w="567" w:type="pct"/>
            <w:tcBorders>
              <w:top w:val="nil"/>
              <w:left w:val="nil"/>
              <w:bottom w:val="single" w:sz="4" w:space="0" w:color="auto"/>
              <w:right w:val="single" w:sz="4" w:space="0" w:color="auto"/>
            </w:tcBorders>
            <w:vAlign w:val="center"/>
            <w:hideMark/>
          </w:tcPr>
          <w:p w14:paraId="10397164" w14:textId="640527AB" w:rsidR="00406F8C" w:rsidRPr="00D053F5" w:rsidRDefault="00406F8C" w:rsidP="00406F8C">
            <w:pPr>
              <w:spacing w:after="0" w:line="240" w:lineRule="auto"/>
              <w:jc w:val="center"/>
              <w:rPr>
                <w:rFonts w:ascii="Times New Roman" w:eastAsia="Times New Roman" w:hAnsi="Times New Roman" w:cs="Times New Roman"/>
                <w:b/>
                <w:bCs/>
                <w:sz w:val="20"/>
                <w:szCs w:val="20"/>
                <w:lang w:eastAsia="pl-PL"/>
              </w:rPr>
            </w:pPr>
            <w:r w:rsidRPr="00B201CC">
              <w:rPr>
                <w:rFonts w:ascii="Times New Roman" w:hAnsi="Times New Roman" w:cs="Times New Roman"/>
                <w:b/>
                <w:bCs/>
                <w:color w:val="000000"/>
                <w:sz w:val="20"/>
                <w:szCs w:val="20"/>
              </w:rPr>
              <w:t>22,0</w:t>
            </w:r>
          </w:p>
        </w:tc>
        <w:tc>
          <w:tcPr>
            <w:tcW w:w="567" w:type="pct"/>
            <w:tcBorders>
              <w:top w:val="nil"/>
              <w:left w:val="nil"/>
              <w:bottom w:val="single" w:sz="4" w:space="0" w:color="auto"/>
              <w:right w:val="single" w:sz="4" w:space="0" w:color="auto"/>
            </w:tcBorders>
            <w:vAlign w:val="center"/>
            <w:hideMark/>
          </w:tcPr>
          <w:p w14:paraId="06BFBC35" w14:textId="20BB37B8" w:rsidR="00406F8C" w:rsidRPr="00D053F5" w:rsidRDefault="00406F8C" w:rsidP="00406F8C">
            <w:pPr>
              <w:spacing w:after="0" w:line="240" w:lineRule="auto"/>
              <w:jc w:val="center"/>
              <w:rPr>
                <w:rFonts w:ascii="Times New Roman" w:eastAsia="Times New Roman" w:hAnsi="Times New Roman" w:cs="Times New Roman"/>
                <w:b/>
                <w:bCs/>
                <w:sz w:val="20"/>
                <w:szCs w:val="20"/>
                <w:lang w:eastAsia="pl-PL"/>
              </w:rPr>
            </w:pPr>
            <w:r w:rsidRPr="00B201CC">
              <w:rPr>
                <w:rFonts w:ascii="Times New Roman" w:hAnsi="Times New Roman" w:cs="Times New Roman"/>
                <w:b/>
                <w:bCs/>
                <w:color w:val="000000"/>
                <w:sz w:val="20"/>
                <w:szCs w:val="20"/>
              </w:rPr>
              <w:t>9,3</w:t>
            </w:r>
          </w:p>
        </w:tc>
        <w:tc>
          <w:tcPr>
            <w:tcW w:w="594" w:type="pct"/>
            <w:tcBorders>
              <w:top w:val="nil"/>
              <w:left w:val="nil"/>
              <w:bottom w:val="single" w:sz="4" w:space="0" w:color="auto"/>
              <w:right w:val="single" w:sz="4" w:space="0" w:color="auto"/>
            </w:tcBorders>
            <w:vAlign w:val="center"/>
            <w:hideMark/>
          </w:tcPr>
          <w:p w14:paraId="04A3FD8C" w14:textId="66BA9854" w:rsidR="00406F8C" w:rsidRPr="00D053F5" w:rsidRDefault="00406F8C" w:rsidP="00406F8C">
            <w:pPr>
              <w:spacing w:after="0" w:line="240" w:lineRule="auto"/>
              <w:jc w:val="center"/>
              <w:rPr>
                <w:rFonts w:ascii="Times New Roman" w:eastAsia="Times New Roman" w:hAnsi="Times New Roman" w:cs="Times New Roman"/>
                <w:b/>
                <w:bCs/>
                <w:sz w:val="20"/>
                <w:szCs w:val="20"/>
                <w:lang w:eastAsia="pl-PL"/>
              </w:rPr>
            </w:pPr>
            <w:r w:rsidRPr="00B201CC">
              <w:rPr>
                <w:rFonts w:ascii="Times New Roman" w:hAnsi="Times New Roman" w:cs="Times New Roman"/>
                <w:b/>
                <w:bCs/>
                <w:color w:val="000000"/>
                <w:sz w:val="20"/>
                <w:szCs w:val="20"/>
              </w:rPr>
              <w:t>39,5</w:t>
            </w:r>
          </w:p>
        </w:tc>
      </w:tr>
      <w:tr w:rsidR="00406F8C" w:rsidRPr="00D053F5" w14:paraId="4EF448D4" w14:textId="77777777" w:rsidTr="003A4812">
        <w:trPr>
          <w:trHeight w:val="340"/>
        </w:trPr>
        <w:tc>
          <w:tcPr>
            <w:tcW w:w="1777" w:type="pct"/>
            <w:tcBorders>
              <w:top w:val="nil"/>
              <w:left w:val="single" w:sz="4" w:space="0" w:color="auto"/>
              <w:bottom w:val="single" w:sz="4" w:space="0" w:color="auto"/>
              <w:right w:val="single" w:sz="4" w:space="0" w:color="auto"/>
            </w:tcBorders>
            <w:vAlign w:val="center"/>
            <w:hideMark/>
          </w:tcPr>
          <w:p w14:paraId="6ED45A00" w14:textId="3AD16C7B" w:rsidR="00406F8C" w:rsidRPr="00D053F5" w:rsidRDefault="00406F8C" w:rsidP="00406F8C">
            <w:pPr>
              <w:spacing w:after="0" w:line="240" w:lineRule="auto"/>
              <w:rPr>
                <w:rFonts w:ascii="Times New Roman" w:eastAsia="Times New Roman" w:hAnsi="Times New Roman" w:cs="Times New Roman"/>
                <w:sz w:val="20"/>
                <w:szCs w:val="20"/>
                <w:lang w:eastAsia="pl-PL"/>
              </w:rPr>
            </w:pPr>
            <w:r w:rsidRPr="00D053F5">
              <w:rPr>
                <w:rFonts w:ascii="Times New Roman" w:eastAsia="Times New Roman" w:hAnsi="Times New Roman" w:cs="Times New Roman"/>
                <w:sz w:val="20"/>
                <w:szCs w:val="20"/>
                <w:lang w:eastAsia="pl-PL"/>
              </w:rPr>
              <w:t xml:space="preserve">województwo </w:t>
            </w:r>
            <w:r>
              <w:rPr>
                <w:rFonts w:ascii="Times New Roman" w:eastAsia="Times New Roman" w:hAnsi="Times New Roman" w:cs="Times New Roman"/>
                <w:sz w:val="20"/>
                <w:szCs w:val="20"/>
                <w:lang w:eastAsia="pl-PL"/>
              </w:rPr>
              <w:t>podkarpackie</w:t>
            </w:r>
          </w:p>
        </w:tc>
        <w:tc>
          <w:tcPr>
            <w:tcW w:w="928" w:type="pct"/>
            <w:tcBorders>
              <w:top w:val="nil"/>
              <w:left w:val="nil"/>
              <w:bottom w:val="single" w:sz="4" w:space="0" w:color="auto"/>
              <w:right w:val="single" w:sz="4" w:space="0" w:color="auto"/>
            </w:tcBorders>
            <w:vAlign w:val="center"/>
            <w:hideMark/>
          </w:tcPr>
          <w:p w14:paraId="638D99EC" w14:textId="6B8B4DBC" w:rsidR="00406F8C" w:rsidRPr="00D053F5" w:rsidRDefault="00FC047C" w:rsidP="00406F8C">
            <w:pPr>
              <w:spacing w:after="0" w:line="240" w:lineRule="auto"/>
              <w:jc w:val="center"/>
              <w:rPr>
                <w:rFonts w:ascii="Times New Roman" w:eastAsia="Times New Roman" w:hAnsi="Times New Roman" w:cs="Times New Roman"/>
                <w:color w:val="000000"/>
                <w:sz w:val="20"/>
                <w:szCs w:val="20"/>
                <w:lang w:eastAsia="pl-PL"/>
              </w:rPr>
            </w:pPr>
            <w:r>
              <w:rPr>
                <w:rFonts w:ascii="Times New Roman" w:hAnsi="Times New Roman" w:cs="Times New Roman"/>
                <w:color w:val="000000"/>
                <w:sz w:val="20"/>
                <w:szCs w:val="20"/>
              </w:rPr>
              <w:t>38,2</w:t>
            </w:r>
          </w:p>
        </w:tc>
        <w:tc>
          <w:tcPr>
            <w:tcW w:w="567" w:type="pct"/>
            <w:tcBorders>
              <w:top w:val="nil"/>
              <w:left w:val="nil"/>
              <w:bottom w:val="single" w:sz="4" w:space="0" w:color="auto"/>
              <w:right w:val="single" w:sz="4" w:space="0" w:color="auto"/>
            </w:tcBorders>
            <w:vAlign w:val="center"/>
            <w:hideMark/>
          </w:tcPr>
          <w:p w14:paraId="4A56F08A" w14:textId="5D63E8D3" w:rsidR="00406F8C" w:rsidRPr="00D053F5" w:rsidRDefault="00406F8C" w:rsidP="00406F8C">
            <w:pPr>
              <w:spacing w:after="0" w:line="240" w:lineRule="auto"/>
              <w:jc w:val="center"/>
              <w:rPr>
                <w:rFonts w:ascii="Times New Roman" w:eastAsia="Times New Roman" w:hAnsi="Times New Roman" w:cs="Times New Roman"/>
                <w:color w:val="000000"/>
                <w:sz w:val="20"/>
                <w:szCs w:val="20"/>
                <w:lang w:eastAsia="pl-PL"/>
              </w:rPr>
            </w:pPr>
            <w:r w:rsidRPr="00B201CC">
              <w:rPr>
                <w:rFonts w:ascii="Times New Roman" w:hAnsi="Times New Roman" w:cs="Times New Roman"/>
                <w:color w:val="000000"/>
                <w:sz w:val="20"/>
                <w:szCs w:val="20"/>
              </w:rPr>
              <w:t>39,9</w:t>
            </w:r>
          </w:p>
        </w:tc>
        <w:tc>
          <w:tcPr>
            <w:tcW w:w="567" w:type="pct"/>
            <w:tcBorders>
              <w:top w:val="nil"/>
              <w:left w:val="nil"/>
              <w:bottom w:val="single" w:sz="4" w:space="0" w:color="auto"/>
              <w:right w:val="single" w:sz="4" w:space="0" w:color="auto"/>
            </w:tcBorders>
            <w:vAlign w:val="center"/>
            <w:hideMark/>
          </w:tcPr>
          <w:p w14:paraId="0456B700" w14:textId="4326840E" w:rsidR="00406F8C" w:rsidRPr="00D053F5" w:rsidRDefault="00406F8C" w:rsidP="00406F8C">
            <w:pPr>
              <w:spacing w:after="0" w:line="240" w:lineRule="auto"/>
              <w:jc w:val="center"/>
              <w:rPr>
                <w:rFonts w:ascii="Times New Roman" w:eastAsia="Times New Roman" w:hAnsi="Times New Roman" w:cs="Times New Roman"/>
                <w:color w:val="000000"/>
                <w:sz w:val="20"/>
                <w:szCs w:val="20"/>
                <w:lang w:eastAsia="pl-PL"/>
              </w:rPr>
            </w:pPr>
            <w:r w:rsidRPr="00B201CC">
              <w:rPr>
                <w:rFonts w:ascii="Times New Roman" w:hAnsi="Times New Roman" w:cs="Times New Roman"/>
                <w:color w:val="000000"/>
                <w:sz w:val="20"/>
                <w:szCs w:val="20"/>
              </w:rPr>
              <w:t>18,5</w:t>
            </w:r>
          </w:p>
        </w:tc>
        <w:tc>
          <w:tcPr>
            <w:tcW w:w="567" w:type="pct"/>
            <w:tcBorders>
              <w:top w:val="nil"/>
              <w:left w:val="nil"/>
              <w:bottom w:val="single" w:sz="4" w:space="0" w:color="auto"/>
              <w:right w:val="single" w:sz="4" w:space="0" w:color="auto"/>
            </w:tcBorders>
            <w:vAlign w:val="center"/>
            <w:hideMark/>
          </w:tcPr>
          <w:p w14:paraId="0DB73ED0" w14:textId="4D69B631" w:rsidR="00406F8C" w:rsidRPr="00D053F5" w:rsidRDefault="00406F8C" w:rsidP="00406F8C">
            <w:pPr>
              <w:spacing w:after="0" w:line="240" w:lineRule="auto"/>
              <w:jc w:val="center"/>
              <w:rPr>
                <w:rFonts w:ascii="Times New Roman" w:eastAsia="Times New Roman" w:hAnsi="Times New Roman" w:cs="Times New Roman"/>
                <w:color w:val="000000"/>
                <w:sz w:val="20"/>
                <w:szCs w:val="20"/>
                <w:lang w:eastAsia="pl-PL"/>
              </w:rPr>
            </w:pPr>
            <w:r w:rsidRPr="00B201CC">
              <w:rPr>
                <w:rFonts w:ascii="Times New Roman" w:hAnsi="Times New Roman" w:cs="Times New Roman"/>
                <w:color w:val="000000"/>
                <w:sz w:val="20"/>
                <w:szCs w:val="20"/>
              </w:rPr>
              <w:t>6,7</w:t>
            </w:r>
          </w:p>
        </w:tc>
        <w:tc>
          <w:tcPr>
            <w:tcW w:w="594" w:type="pct"/>
            <w:tcBorders>
              <w:top w:val="nil"/>
              <w:left w:val="nil"/>
              <w:bottom w:val="single" w:sz="4" w:space="0" w:color="auto"/>
              <w:right w:val="single" w:sz="4" w:space="0" w:color="auto"/>
            </w:tcBorders>
            <w:vAlign w:val="center"/>
            <w:hideMark/>
          </w:tcPr>
          <w:p w14:paraId="49F173CD" w14:textId="0C72CB86" w:rsidR="00406F8C" w:rsidRPr="00D053F5" w:rsidRDefault="00406F8C" w:rsidP="00406F8C">
            <w:pPr>
              <w:spacing w:after="0" w:line="240" w:lineRule="auto"/>
              <w:jc w:val="center"/>
              <w:rPr>
                <w:rFonts w:ascii="Times New Roman" w:eastAsia="Times New Roman" w:hAnsi="Times New Roman" w:cs="Times New Roman"/>
                <w:color w:val="000000"/>
                <w:sz w:val="20"/>
                <w:szCs w:val="20"/>
                <w:lang w:eastAsia="pl-PL"/>
              </w:rPr>
            </w:pPr>
            <w:r w:rsidRPr="00B201CC">
              <w:rPr>
                <w:rFonts w:ascii="Times New Roman" w:hAnsi="Times New Roman" w:cs="Times New Roman"/>
                <w:color w:val="000000"/>
                <w:sz w:val="20"/>
                <w:szCs w:val="20"/>
              </w:rPr>
              <w:t>34,3</w:t>
            </w:r>
          </w:p>
        </w:tc>
      </w:tr>
      <w:tr w:rsidR="00BE7B8F" w:rsidRPr="00D053F5" w14:paraId="321295E3" w14:textId="77777777" w:rsidTr="003A4812">
        <w:trPr>
          <w:trHeight w:val="340"/>
        </w:trPr>
        <w:tc>
          <w:tcPr>
            <w:tcW w:w="1777" w:type="pct"/>
            <w:tcBorders>
              <w:top w:val="nil"/>
              <w:left w:val="single" w:sz="4" w:space="0" w:color="auto"/>
              <w:bottom w:val="single" w:sz="4" w:space="0" w:color="auto"/>
              <w:right w:val="single" w:sz="4" w:space="0" w:color="auto"/>
            </w:tcBorders>
            <w:vAlign w:val="center"/>
            <w:hideMark/>
          </w:tcPr>
          <w:p w14:paraId="0C9AC031" w14:textId="77777777" w:rsidR="00BE7B8F" w:rsidRPr="00D053F5" w:rsidRDefault="00BE7B8F" w:rsidP="003A4812">
            <w:pPr>
              <w:spacing w:after="0" w:line="240" w:lineRule="auto"/>
              <w:rPr>
                <w:rFonts w:ascii="Times New Roman" w:eastAsia="Times New Roman" w:hAnsi="Times New Roman" w:cs="Times New Roman"/>
                <w:sz w:val="20"/>
                <w:szCs w:val="20"/>
                <w:lang w:eastAsia="pl-PL"/>
              </w:rPr>
            </w:pPr>
            <w:r w:rsidRPr="00D053F5">
              <w:rPr>
                <w:rFonts w:ascii="Times New Roman" w:eastAsia="Times New Roman" w:hAnsi="Times New Roman" w:cs="Times New Roman"/>
                <w:sz w:val="20"/>
                <w:szCs w:val="20"/>
                <w:lang w:eastAsia="pl-PL"/>
              </w:rPr>
              <w:t>Polska</w:t>
            </w:r>
          </w:p>
        </w:tc>
        <w:tc>
          <w:tcPr>
            <w:tcW w:w="928" w:type="pct"/>
            <w:tcBorders>
              <w:top w:val="nil"/>
              <w:left w:val="nil"/>
              <w:bottom w:val="single" w:sz="4" w:space="0" w:color="auto"/>
              <w:right w:val="single" w:sz="4" w:space="0" w:color="auto"/>
            </w:tcBorders>
            <w:vAlign w:val="center"/>
            <w:hideMark/>
          </w:tcPr>
          <w:p w14:paraId="27CBBCBE" w14:textId="77777777" w:rsidR="00BE7B8F" w:rsidRPr="00D053F5" w:rsidRDefault="00BE7B8F" w:rsidP="003A4812">
            <w:pPr>
              <w:spacing w:after="0" w:line="240" w:lineRule="auto"/>
              <w:jc w:val="center"/>
              <w:rPr>
                <w:rFonts w:ascii="Times New Roman" w:eastAsia="Times New Roman" w:hAnsi="Times New Roman" w:cs="Times New Roman"/>
                <w:color w:val="000000"/>
                <w:sz w:val="20"/>
                <w:szCs w:val="20"/>
                <w:lang w:eastAsia="pl-PL"/>
              </w:rPr>
            </w:pPr>
            <w:r w:rsidRPr="00D053F5">
              <w:rPr>
                <w:rFonts w:ascii="Times New Roman" w:eastAsia="Times New Roman" w:hAnsi="Times New Roman" w:cs="Times New Roman"/>
                <w:color w:val="000000"/>
                <w:sz w:val="20"/>
                <w:szCs w:val="20"/>
                <w:lang w:eastAsia="pl-PL"/>
              </w:rPr>
              <w:t>47,8</w:t>
            </w:r>
          </w:p>
        </w:tc>
        <w:tc>
          <w:tcPr>
            <w:tcW w:w="567" w:type="pct"/>
            <w:tcBorders>
              <w:top w:val="nil"/>
              <w:left w:val="nil"/>
              <w:bottom w:val="single" w:sz="4" w:space="0" w:color="auto"/>
              <w:right w:val="single" w:sz="4" w:space="0" w:color="auto"/>
            </w:tcBorders>
            <w:vAlign w:val="center"/>
            <w:hideMark/>
          </w:tcPr>
          <w:p w14:paraId="4E148D8E" w14:textId="77777777" w:rsidR="00BE7B8F" w:rsidRPr="00D053F5" w:rsidRDefault="00BE7B8F" w:rsidP="003A4812">
            <w:pPr>
              <w:spacing w:after="0" w:line="240" w:lineRule="auto"/>
              <w:jc w:val="center"/>
              <w:rPr>
                <w:rFonts w:ascii="Times New Roman" w:eastAsia="Times New Roman" w:hAnsi="Times New Roman" w:cs="Times New Roman"/>
                <w:color w:val="000000"/>
                <w:sz w:val="20"/>
                <w:szCs w:val="20"/>
                <w:lang w:eastAsia="pl-PL"/>
              </w:rPr>
            </w:pPr>
            <w:r w:rsidRPr="00D053F5">
              <w:rPr>
                <w:rFonts w:ascii="Times New Roman" w:eastAsia="Times New Roman" w:hAnsi="Times New Roman" w:cs="Times New Roman"/>
                <w:color w:val="000000"/>
                <w:sz w:val="20"/>
                <w:szCs w:val="20"/>
                <w:lang w:eastAsia="pl-PL"/>
              </w:rPr>
              <w:t>11,6</w:t>
            </w:r>
          </w:p>
        </w:tc>
        <w:tc>
          <w:tcPr>
            <w:tcW w:w="567" w:type="pct"/>
            <w:tcBorders>
              <w:top w:val="nil"/>
              <w:left w:val="nil"/>
              <w:bottom w:val="single" w:sz="4" w:space="0" w:color="auto"/>
              <w:right w:val="single" w:sz="4" w:space="0" w:color="auto"/>
            </w:tcBorders>
            <w:vAlign w:val="center"/>
            <w:hideMark/>
          </w:tcPr>
          <w:p w14:paraId="058753D6" w14:textId="77777777" w:rsidR="00BE7B8F" w:rsidRPr="00D053F5" w:rsidRDefault="00BE7B8F" w:rsidP="003A4812">
            <w:pPr>
              <w:spacing w:after="0" w:line="240" w:lineRule="auto"/>
              <w:jc w:val="center"/>
              <w:rPr>
                <w:rFonts w:ascii="Times New Roman" w:eastAsia="Times New Roman" w:hAnsi="Times New Roman" w:cs="Times New Roman"/>
                <w:color w:val="000000"/>
                <w:sz w:val="20"/>
                <w:szCs w:val="20"/>
                <w:lang w:eastAsia="pl-PL"/>
              </w:rPr>
            </w:pPr>
            <w:r w:rsidRPr="00D053F5">
              <w:rPr>
                <w:rFonts w:ascii="Times New Roman" w:eastAsia="Times New Roman" w:hAnsi="Times New Roman" w:cs="Times New Roman"/>
                <w:color w:val="000000"/>
                <w:sz w:val="20"/>
                <w:szCs w:val="20"/>
                <w:lang w:eastAsia="pl-PL"/>
              </w:rPr>
              <w:t>13,7</w:t>
            </w:r>
          </w:p>
        </w:tc>
        <w:tc>
          <w:tcPr>
            <w:tcW w:w="567" w:type="pct"/>
            <w:tcBorders>
              <w:top w:val="nil"/>
              <w:left w:val="nil"/>
              <w:bottom w:val="single" w:sz="4" w:space="0" w:color="auto"/>
              <w:right w:val="single" w:sz="4" w:space="0" w:color="auto"/>
            </w:tcBorders>
            <w:vAlign w:val="center"/>
            <w:hideMark/>
          </w:tcPr>
          <w:p w14:paraId="33A7E4A7" w14:textId="77777777" w:rsidR="00BE7B8F" w:rsidRPr="00D053F5" w:rsidRDefault="00BE7B8F" w:rsidP="003A4812">
            <w:pPr>
              <w:spacing w:after="0" w:line="240" w:lineRule="auto"/>
              <w:jc w:val="center"/>
              <w:rPr>
                <w:rFonts w:ascii="Times New Roman" w:eastAsia="Times New Roman" w:hAnsi="Times New Roman" w:cs="Times New Roman"/>
                <w:color w:val="000000"/>
                <w:sz w:val="20"/>
                <w:szCs w:val="20"/>
                <w:lang w:eastAsia="pl-PL"/>
              </w:rPr>
            </w:pPr>
            <w:r w:rsidRPr="00D053F5">
              <w:rPr>
                <w:rFonts w:ascii="Times New Roman" w:eastAsia="Times New Roman" w:hAnsi="Times New Roman" w:cs="Times New Roman"/>
                <w:color w:val="000000"/>
                <w:sz w:val="20"/>
                <w:szCs w:val="20"/>
                <w:lang w:eastAsia="pl-PL"/>
              </w:rPr>
              <w:t>10,6</w:t>
            </w:r>
          </w:p>
        </w:tc>
        <w:tc>
          <w:tcPr>
            <w:tcW w:w="594" w:type="pct"/>
            <w:tcBorders>
              <w:top w:val="nil"/>
              <w:left w:val="nil"/>
              <w:bottom w:val="single" w:sz="4" w:space="0" w:color="auto"/>
              <w:right w:val="single" w:sz="4" w:space="0" w:color="auto"/>
            </w:tcBorders>
            <w:vAlign w:val="center"/>
            <w:hideMark/>
          </w:tcPr>
          <w:p w14:paraId="4AFB9F14" w14:textId="77777777" w:rsidR="00BE7B8F" w:rsidRPr="00D053F5" w:rsidRDefault="00BE7B8F" w:rsidP="003A4812">
            <w:pPr>
              <w:spacing w:after="0" w:line="240" w:lineRule="auto"/>
              <w:jc w:val="center"/>
              <w:rPr>
                <w:rFonts w:ascii="Times New Roman" w:eastAsia="Times New Roman" w:hAnsi="Times New Roman" w:cs="Times New Roman"/>
                <w:color w:val="000000"/>
                <w:sz w:val="20"/>
                <w:szCs w:val="20"/>
                <w:lang w:eastAsia="pl-PL"/>
              </w:rPr>
            </w:pPr>
            <w:r w:rsidRPr="00D053F5">
              <w:rPr>
                <w:rFonts w:ascii="Times New Roman" w:eastAsia="Times New Roman" w:hAnsi="Times New Roman" w:cs="Times New Roman"/>
                <w:color w:val="000000"/>
                <w:sz w:val="20"/>
                <w:szCs w:val="20"/>
                <w:lang w:eastAsia="pl-PL"/>
              </w:rPr>
              <w:t>64,0</w:t>
            </w:r>
          </w:p>
        </w:tc>
      </w:tr>
    </w:tbl>
    <w:p w14:paraId="0E0CF438" w14:textId="77777777" w:rsidR="00BE7B8F" w:rsidRDefault="00BE7B8F" w:rsidP="00BE7B8F">
      <w:pPr>
        <w:jc w:val="center"/>
      </w:pPr>
      <w:r w:rsidRPr="001F75C9">
        <w:rPr>
          <w:rFonts w:ascii="Times New Roman" w:hAnsi="Times New Roman" w:cs="Times New Roman"/>
          <w:i/>
          <w:iCs/>
          <w:sz w:val="20"/>
          <w:szCs w:val="20"/>
        </w:rPr>
        <w:t xml:space="preserve">Źródło: </w:t>
      </w:r>
      <w:r>
        <w:rPr>
          <w:rFonts w:ascii="Times New Roman" w:hAnsi="Times New Roman" w:cs="Times New Roman"/>
          <w:i/>
          <w:iCs/>
          <w:sz w:val="20"/>
          <w:szCs w:val="20"/>
        </w:rPr>
        <w:t>Opracowanie</w:t>
      </w:r>
      <w:r w:rsidRPr="001F75C9">
        <w:rPr>
          <w:rFonts w:ascii="Times New Roman" w:hAnsi="Times New Roman" w:cs="Times New Roman"/>
          <w:i/>
          <w:iCs/>
          <w:sz w:val="20"/>
          <w:szCs w:val="20"/>
        </w:rPr>
        <w:t xml:space="preserve"> własne</w:t>
      </w:r>
      <w:r>
        <w:rPr>
          <w:rFonts w:ascii="Times New Roman" w:hAnsi="Times New Roman" w:cs="Times New Roman"/>
          <w:i/>
          <w:iCs/>
          <w:sz w:val="20"/>
          <w:szCs w:val="20"/>
        </w:rPr>
        <w:t xml:space="preserve"> na podstawie danych GUS</w:t>
      </w:r>
    </w:p>
    <w:p w14:paraId="0220A769" w14:textId="0DD56C72" w:rsidR="00B84830" w:rsidRPr="00B84830" w:rsidRDefault="00B84830" w:rsidP="00B84830">
      <w:pPr>
        <w:spacing w:after="120" w:line="276" w:lineRule="auto"/>
        <w:ind w:firstLine="708"/>
        <w:jc w:val="both"/>
        <w:rPr>
          <w:rFonts w:ascii="Times New Roman" w:hAnsi="Times New Roman" w:cs="Times New Roman"/>
        </w:rPr>
      </w:pPr>
      <w:r w:rsidRPr="00B84830">
        <w:rPr>
          <w:rFonts w:ascii="Times New Roman" w:hAnsi="Times New Roman" w:cs="Times New Roman"/>
        </w:rPr>
        <w:t>Ponadto na terenie wszystkich gmin na obszarze LGD do lat 90. XX wieku funkcjonowały Państwowe Gospodarstwa Rolne. Jednak obszar ten z tego powodu nie wymaga szczególnej interwencji.</w:t>
      </w:r>
    </w:p>
    <w:p w14:paraId="39E08800" w14:textId="25ACDA0B" w:rsidR="00AE55BE" w:rsidRDefault="00BE7B8F" w:rsidP="00AE55BE">
      <w:pPr>
        <w:spacing w:after="0" w:line="276" w:lineRule="auto"/>
        <w:ind w:firstLine="708"/>
        <w:jc w:val="both"/>
        <w:rPr>
          <w:rFonts w:ascii="Times New Roman" w:hAnsi="Times New Roman" w:cs="Times New Roman"/>
          <w:color w:val="000000" w:themeColor="text1"/>
        </w:rPr>
      </w:pPr>
      <w:r w:rsidRPr="0068757F">
        <w:rPr>
          <w:rFonts w:ascii="Times New Roman" w:hAnsi="Times New Roman" w:cs="Times New Roman"/>
          <w:color w:val="000000" w:themeColor="text1"/>
        </w:rPr>
        <w:t>W 2012 roku rozpoczął się wieloletni projekt badawczy pn. Monitoring Rozwoju Obszarów Wiejskich (MROW) finansowany przez Fundację Europejski Fundusz Rozwoju Wsi Polskiej</w:t>
      </w:r>
      <w:r w:rsidRPr="0068757F">
        <w:rPr>
          <w:rStyle w:val="Odwoanieprzypisudolnego"/>
          <w:rFonts w:ascii="Times New Roman" w:hAnsi="Times New Roman" w:cs="Times New Roman"/>
          <w:color w:val="000000" w:themeColor="text1"/>
        </w:rPr>
        <w:footnoteReference w:id="8"/>
      </w:r>
      <w:r w:rsidRPr="0068757F">
        <w:rPr>
          <w:rFonts w:ascii="Times New Roman" w:hAnsi="Times New Roman" w:cs="Times New Roman"/>
          <w:color w:val="000000" w:themeColor="text1"/>
        </w:rPr>
        <w:t xml:space="preserve">. Celem projektu jest stała obserwacja zmian społeczno-gospodarczych dokonujących się na obszarach wiejskich w Polsce. W wyniku zastosowania procedur statystycznych, wykorzystujących przyjęty schemat analizy, zdefiniowano typy gmin podobnych pod względem struktury rozwoju, a więc charakteryzujących się podobną kombinacją ocen dla jedenastu składowych definiujących operacyjnie rozwój obszarów wiejskich. Przyjęta metoda pozwoliła wydzielić 7 typów gmin, które w MROW stały się przedmiotem analizy. </w:t>
      </w:r>
      <w:r w:rsidR="00AE55BE">
        <w:rPr>
          <w:rFonts w:ascii="Times New Roman" w:hAnsi="Times New Roman" w:cs="Times New Roman"/>
          <w:color w:val="000000" w:themeColor="text1"/>
        </w:rPr>
        <w:t>Zgodnie z przyjętą metodologią, gminy LGD Rozwój Ziemi Lubaczowskiej zostały zakwalifikowane jako następujące typy:</w:t>
      </w:r>
    </w:p>
    <w:p w14:paraId="75CE4223" w14:textId="77777777" w:rsidR="00AE55BE" w:rsidRPr="006642DB" w:rsidRDefault="00AE55BE" w:rsidP="00A663F1">
      <w:pPr>
        <w:pStyle w:val="Akapitzlist"/>
        <w:numPr>
          <w:ilvl w:val="0"/>
          <w:numId w:val="51"/>
        </w:numPr>
        <w:spacing w:line="276" w:lineRule="auto"/>
        <w:jc w:val="both"/>
        <w:rPr>
          <w:rFonts w:ascii="Times New Roman" w:hAnsi="Times New Roman" w:cs="Times New Roman"/>
          <w:color w:val="000000" w:themeColor="text1"/>
        </w:rPr>
      </w:pPr>
      <w:r w:rsidRPr="002C0F6C">
        <w:rPr>
          <w:rFonts w:ascii="Times New Roman" w:hAnsi="Times New Roman" w:cs="Times New Roman"/>
          <w:i/>
          <w:iCs/>
          <w:color w:val="000000" w:themeColor="text1"/>
        </w:rPr>
        <w:lastRenderedPageBreak/>
        <w:t>dominacja rolnictwa tradycyjnego</w:t>
      </w:r>
      <w:r>
        <w:rPr>
          <w:rFonts w:ascii="Times New Roman" w:hAnsi="Times New Roman" w:cs="Times New Roman"/>
          <w:color w:val="000000" w:themeColor="text1"/>
        </w:rPr>
        <w:t xml:space="preserve"> – gminy: Narol, Wielkie Oczy i Stary Dzików</w:t>
      </w:r>
      <w:r w:rsidRPr="006642DB">
        <w:rPr>
          <w:rFonts w:ascii="Times New Roman" w:hAnsi="Times New Roman" w:cs="Times New Roman"/>
          <w:color w:val="000000" w:themeColor="text1"/>
        </w:rPr>
        <w:t>;</w:t>
      </w:r>
    </w:p>
    <w:p w14:paraId="04CC2644" w14:textId="77777777" w:rsidR="00AE55BE" w:rsidRPr="00D621B3" w:rsidRDefault="00AE55BE" w:rsidP="00A663F1">
      <w:pPr>
        <w:pStyle w:val="Akapitzlist"/>
        <w:numPr>
          <w:ilvl w:val="0"/>
          <w:numId w:val="51"/>
        </w:numPr>
        <w:spacing w:line="276" w:lineRule="auto"/>
        <w:jc w:val="both"/>
        <w:rPr>
          <w:rFonts w:ascii="Times New Roman" w:hAnsi="Times New Roman" w:cs="Times New Roman"/>
          <w:b/>
          <w:bCs/>
          <w:color w:val="000000" w:themeColor="text1"/>
          <w:sz w:val="24"/>
          <w:szCs w:val="24"/>
        </w:rPr>
      </w:pPr>
      <w:r w:rsidRPr="000373F1">
        <w:rPr>
          <w:rFonts w:ascii="Times New Roman" w:hAnsi="Times New Roman" w:cs="Times New Roman"/>
          <w:i/>
          <w:iCs/>
          <w:color w:val="000000" w:themeColor="text1"/>
        </w:rPr>
        <w:t>przewaga funkcji rolniczej, pośrednie</w:t>
      </w:r>
      <w:r w:rsidRPr="000373F1">
        <w:rPr>
          <w:rFonts w:ascii="Times New Roman" w:hAnsi="Times New Roman" w:cs="Times New Roman"/>
          <w:color w:val="000000" w:themeColor="text1"/>
        </w:rPr>
        <w:t xml:space="preserve"> – gminy: </w:t>
      </w:r>
      <w:r>
        <w:rPr>
          <w:rFonts w:ascii="Times New Roman" w:hAnsi="Times New Roman" w:cs="Times New Roman"/>
          <w:color w:val="000000" w:themeColor="text1"/>
        </w:rPr>
        <w:t>Cieszanów, Horyniec-Zdrój, Lubaczów oraz Oleszyce.</w:t>
      </w:r>
    </w:p>
    <w:p w14:paraId="5F6C9CC4" w14:textId="06843470" w:rsidR="00BE7B8F" w:rsidRDefault="00BE7B8F" w:rsidP="00B2058D">
      <w:pPr>
        <w:spacing w:after="120" w:line="276" w:lineRule="auto"/>
        <w:ind w:firstLine="708"/>
        <w:jc w:val="both"/>
        <w:rPr>
          <w:rFonts w:ascii="Times New Roman" w:hAnsi="Times New Roman" w:cs="Times New Roman"/>
          <w:color w:val="000000" w:themeColor="text1"/>
        </w:rPr>
      </w:pPr>
      <w:r w:rsidRPr="0068757F">
        <w:rPr>
          <w:rFonts w:ascii="Times New Roman" w:hAnsi="Times New Roman" w:cs="Times New Roman"/>
          <w:color w:val="000000" w:themeColor="text1"/>
        </w:rPr>
        <w:t>Jakość rolniczej przestrzeni produkcyjnej została zwaloryzowana przez Instytut Uprawy Nawożenia i Gleboznawstwa w Puławach w latach 70</w:t>
      </w:r>
      <w:r>
        <w:rPr>
          <w:rFonts w:ascii="Times New Roman" w:hAnsi="Times New Roman" w:cs="Times New Roman"/>
          <w:color w:val="000000" w:themeColor="text1"/>
        </w:rPr>
        <w:t>. XX w</w:t>
      </w:r>
      <w:r w:rsidRPr="0068757F">
        <w:rPr>
          <w:rFonts w:ascii="Times New Roman" w:hAnsi="Times New Roman" w:cs="Times New Roman"/>
          <w:color w:val="000000" w:themeColor="text1"/>
        </w:rPr>
        <w:t xml:space="preserve">. Wskaźnik Waloryzacji Rolniczej Przestrzeni Produkcyjnej (WWRPP) pozwala na ilościową i przestrzenną ocenę czynników naturalnych, decydujących o potencjalnej wydajności plonów na poziomie lokalnym. WWRPP jest wskaźnikiem złożonym, przyjmującym wartość maksymalną 120. </w:t>
      </w:r>
      <w:r w:rsidR="00B2058D">
        <w:rPr>
          <w:rFonts w:ascii="Times New Roman" w:hAnsi="Times New Roman" w:cs="Times New Roman"/>
          <w:color w:val="000000" w:themeColor="text1"/>
        </w:rPr>
        <w:t>Średnia wartość</w:t>
      </w:r>
      <w:r w:rsidR="00B2058D" w:rsidRPr="0020498E">
        <w:rPr>
          <w:rFonts w:ascii="Times New Roman" w:hAnsi="Times New Roman" w:cs="Times New Roman"/>
          <w:color w:val="000000" w:themeColor="text1"/>
        </w:rPr>
        <w:t xml:space="preserve"> wskaźnik</w:t>
      </w:r>
      <w:r w:rsidR="00B2058D">
        <w:rPr>
          <w:rFonts w:ascii="Times New Roman" w:hAnsi="Times New Roman" w:cs="Times New Roman"/>
          <w:color w:val="000000" w:themeColor="text1"/>
        </w:rPr>
        <w:t>a</w:t>
      </w:r>
      <w:r w:rsidR="00B2058D" w:rsidRPr="0020498E">
        <w:rPr>
          <w:rFonts w:ascii="Times New Roman" w:hAnsi="Times New Roman" w:cs="Times New Roman"/>
          <w:color w:val="000000" w:themeColor="text1"/>
        </w:rPr>
        <w:t xml:space="preserve"> dla województw</w:t>
      </w:r>
      <w:r w:rsidR="00B2058D">
        <w:rPr>
          <w:rFonts w:ascii="Times New Roman" w:hAnsi="Times New Roman" w:cs="Times New Roman"/>
          <w:color w:val="000000" w:themeColor="text1"/>
        </w:rPr>
        <w:t xml:space="preserve">a podkarpackiego </w:t>
      </w:r>
      <w:r w:rsidR="00B2058D" w:rsidRPr="0020498E">
        <w:rPr>
          <w:rFonts w:ascii="Times New Roman" w:hAnsi="Times New Roman" w:cs="Times New Roman"/>
          <w:color w:val="000000" w:themeColor="text1"/>
        </w:rPr>
        <w:t xml:space="preserve">wynosi </w:t>
      </w:r>
      <w:r w:rsidR="00B2058D">
        <w:rPr>
          <w:rFonts w:ascii="Times New Roman" w:hAnsi="Times New Roman" w:cs="Times New Roman"/>
          <w:color w:val="000000" w:themeColor="text1"/>
        </w:rPr>
        <w:t>70,4</w:t>
      </w:r>
      <w:r w:rsidR="00B2058D" w:rsidRPr="0020498E">
        <w:rPr>
          <w:rFonts w:ascii="Times New Roman" w:hAnsi="Times New Roman" w:cs="Times New Roman"/>
          <w:color w:val="000000" w:themeColor="text1"/>
        </w:rPr>
        <w:t xml:space="preserve"> punkt</w:t>
      </w:r>
      <w:r w:rsidR="00B2058D">
        <w:rPr>
          <w:rFonts w:ascii="Times New Roman" w:hAnsi="Times New Roman" w:cs="Times New Roman"/>
          <w:color w:val="000000" w:themeColor="text1"/>
        </w:rPr>
        <w:t>y</w:t>
      </w:r>
      <w:r w:rsidR="00B2058D" w:rsidRPr="0020498E">
        <w:rPr>
          <w:rFonts w:ascii="Times New Roman" w:hAnsi="Times New Roman" w:cs="Times New Roman"/>
          <w:color w:val="000000" w:themeColor="text1"/>
        </w:rPr>
        <w:t>, przy średniej dla kraju 66,6 punktu</w:t>
      </w:r>
      <w:r w:rsidR="00B2058D">
        <w:rPr>
          <w:rFonts w:ascii="Times New Roman" w:hAnsi="Times New Roman" w:cs="Times New Roman"/>
          <w:color w:val="000000" w:themeColor="text1"/>
        </w:rPr>
        <w:t>.</w:t>
      </w:r>
    </w:p>
    <w:p w14:paraId="2FA52E55" w14:textId="77777777" w:rsidR="00B2058D" w:rsidRDefault="00BE7B8F" w:rsidP="00B2058D">
      <w:pPr>
        <w:spacing w:line="276" w:lineRule="auto"/>
        <w:ind w:firstLine="708"/>
        <w:jc w:val="both"/>
        <w:rPr>
          <w:rFonts w:ascii="Times New Roman" w:hAnsi="Times New Roman" w:cs="Times New Roman"/>
          <w:color w:val="000000" w:themeColor="text1"/>
        </w:rPr>
      </w:pPr>
      <w:r w:rsidRPr="00332E82">
        <w:rPr>
          <w:rFonts w:ascii="Times New Roman" w:hAnsi="Times New Roman" w:cs="Times New Roman"/>
          <w:color w:val="000000" w:themeColor="text1"/>
        </w:rPr>
        <w:t>Obszary o niekorzystnych warunkach gospodarowania (ONW) to</w:t>
      </w:r>
      <w:r w:rsidRPr="00332E82">
        <w:rPr>
          <w:rFonts w:ascii="Times New Roman" w:hAnsi="Times New Roman" w:cs="Times New Roman"/>
        </w:rPr>
        <w:t xml:space="preserve"> tereny, na których produkcja rolnicza jest utrudniona ze względu na warunki naturalne</w:t>
      </w:r>
      <w:r>
        <w:rPr>
          <w:rFonts w:ascii="Times New Roman" w:hAnsi="Times New Roman" w:cs="Times New Roman"/>
        </w:rPr>
        <w:t xml:space="preserve"> (mapa 3). </w:t>
      </w:r>
      <w:r w:rsidR="00B2058D">
        <w:rPr>
          <w:rFonts w:ascii="Times New Roman" w:hAnsi="Times New Roman" w:cs="Times New Roman"/>
          <w:color w:val="000000" w:themeColor="text1"/>
        </w:rPr>
        <w:t>Jedynie Miasto Lubaczów w całości zostało zakwalifikowane poza ONW, natomiast pozostałe gminy LGD znajdują się zarówno na obszarach z ograniczeniami naturalnymi, jak i poza nimi. Kwalifikacja gmin do danego obszaru przedstawia się następująco:</w:t>
      </w:r>
    </w:p>
    <w:p w14:paraId="6EEF3809" w14:textId="77777777" w:rsidR="00B2058D" w:rsidRDefault="00B2058D" w:rsidP="00A663F1">
      <w:pPr>
        <w:pStyle w:val="Akapitzlist"/>
        <w:numPr>
          <w:ilvl w:val="0"/>
          <w:numId w:val="52"/>
        </w:numPr>
        <w:spacing w:line="276" w:lineRule="auto"/>
        <w:jc w:val="both"/>
        <w:rPr>
          <w:rFonts w:ascii="Times New Roman" w:hAnsi="Times New Roman" w:cs="Times New Roman"/>
          <w:color w:val="000000" w:themeColor="text1"/>
        </w:rPr>
      </w:pPr>
      <w:r>
        <w:rPr>
          <w:rFonts w:ascii="Times New Roman" w:hAnsi="Times New Roman" w:cs="Times New Roman"/>
          <w:color w:val="000000" w:themeColor="text1"/>
        </w:rPr>
        <w:t>Gmina Cieszanów – Miasto Cieszanów wraz z pięcioma obrębami zakwalifikowano poza ONW, natomiast pozostałe pięć do ONW specyficzne – strefa 1;</w:t>
      </w:r>
    </w:p>
    <w:p w14:paraId="6A45A435" w14:textId="77777777" w:rsidR="00B2058D" w:rsidRDefault="00B2058D" w:rsidP="00A663F1">
      <w:pPr>
        <w:pStyle w:val="Akapitzlist"/>
        <w:numPr>
          <w:ilvl w:val="0"/>
          <w:numId w:val="52"/>
        </w:numPr>
        <w:spacing w:line="276" w:lineRule="auto"/>
        <w:jc w:val="both"/>
        <w:rPr>
          <w:rFonts w:ascii="Times New Roman" w:hAnsi="Times New Roman" w:cs="Times New Roman"/>
          <w:color w:val="000000" w:themeColor="text1"/>
        </w:rPr>
      </w:pPr>
      <w:r w:rsidRPr="00DE462B">
        <w:rPr>
          <w:rFonts w:ascii="Times New Roman" w:hAnsi="Times New Roman" w:cs="Times New Roman"/>
          <w:color w:val="000000" w:themeColor="text1"/>
        </w:rPr>
        <w:t xml:space="preserve">Gmina Horyniec-Zdrój – siedem obrębów </w:t>
      </w:r>
      <w:r>
        <w:rPr>
          <w:rFonts w:ascii="Times New Roman" w:hAnsi="Times New Roman" w:cs="Times New Roman"/>
          <w:color w:val="000000" w:themeColor="text1"/>
        </w:rPr>
        <w:t>zakwalifikowano do</w:t>
      </w:r>
      <w:r w:rsidRPr="00DE462B">
        <w:rPr>
          <w:rFonts w:ascii="Times New Roman" w:hAnsi="Times New Roman" w:cs="Times New Roman"/>
          <w:color w:val="000000" w:themeColor="text1"/>
        </w:rPr>
        <w:t xml:space="preserve"> ONW specyficzne – strefa 1, cztery </w:t>
      </w:r>
      <w:r>
        <w:rPr>
          <w:rFonts w:ascii="Times New Roman" w:hAnsi="Times New Roman" w:cs="Times New Roman"/>
          <w:color w:val="000000" w:themeColor="text1"/>
        </w:rPr>
        <w:t>do</w:t>
      </w:r>
      <w:r w:rsidRPr="00DE462B">
        <w:rPr>
          <w:rFonts w:ascii="Times New Roman" w:hAnsi="Times New Roman" w:cs="Times New Roman"/>
          <w:color w:val="000000" w:themeColor="text1"/>
        </w:rPr>
        <w:t xml:space="preserve"> ONW typ z ograniczeniami naturalnymi, nizinne</w:t>
      </w:r>
      <w:r>
        <w:rPr>
          <w:rFonts w:ascii="Times New Roman" w:hAnsi="Times New Roman" w:cs="Times New Roman"/>
          <w:color w:val="000000" w:themeColor="text1"/>
        </w:rPr>
        <w:t>, w tym dwa do</w:t>
      </w:r>
      <w:r w:rsidRPr="00DE462B">
        <w:rPr>
          <w:rFonts w:ascii="Times New Roman" w:hAnsi="Times New Roman" w:cs="Times New Roman"/>
          <w:color w:val="000000" w:themeColor="text1"/>
        </w:rPr>
        <w:t xml:space="preserve"> stref</w:t>
      </w:r>
      <w:r>
        <w:rPr>
          <w:rFonts w:ascii="Times New Roman" w:hAnsi="Times New Roman" w:cs="Times New Roman"/>
          <w:color w:val="000000" w:themeColor="text1"/>
        </w:rPr>
        <w:t>y</w:t>
      </w:r>
      <w:r w:rsidRPr="00DE462B">
        <w:rPr>
          <w:rFonts w:ascii="Times New Roman" w:hAnsi="Times New Roman" w:cs="Times New Roman"/>
          <w:color w:val="000000" w:themeColor="text1"/>
        </w:rPr>
        <w:t xml:space="preserve"> 1</w:t>
      </w:r>
      <w:r>
        <w:rPr>
          <w:rFonts w:ascii="Times New Roman" w:hAnsi="Times New Roman" w:cs="Times New Roman"/>
          <w:color w:val="000000" w:themeColor="text1"/>
        </w:rPr>
        <w:t xml:space="preserve"> i dwa do strefy 2;</w:t>
      </w:r>
    </w:p>
    <w:p w14:paraId="0CB977AC" w14:textId="77777777" w:rsidR="00B2058D" w:rsidRDefault="00B2058D" w:rsidP="00A663F1">
      <w:pPr>
        <w:pStyle w:val="Akapitzlist"/>
        <w:numPr>
          <w:ilvl w:val="0"/>
          <w:numId w:val="52"/>
        </w:numPr>
        <w:spacing w:line="276"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Gmina Lubaczów – jeden obręb zakwalifikowano do </w:t>
      </w:r>
      <w:r w:rsidRPr="00DE462B">
        <w:rPr>
          <w:rFonts w:ascii="Times New Roman" w:hAnsi="Times New Roman" w:cs="Times New Roman"/>
          <w:color w:val="000000" w:themeColor="text1"/>
        </w:rPr>
        <w:t>ONW typ z ograniczeniami naturalnymi, nizinne</w:t>
      </w:r>
      <w:r>
        <w:rPr>
          <w:rFonts w:ascii="Times New Roman" w:hAnsi="Times New Roman" w:cs="Times New Roman"/>
          <w:color w:val="000000" w:themeColor="text1"/>
        </w:rPr>
        <w:t xml:space="preserve"> – strefa 1, zaś pozostałe znalazły się w </w:t>
      </w:r>
      <w:r w:rsidRPr="00DE462B">
        <w:rPr>
          <w:rFonts w:ascii="Times New Roman" w:hAnsi="Times New Roman" w:cs="Times New Roman"/>
          <w:color w:val="000000" w:themeColor="text1"/>
        </w:rPr>
        <w:t>ONW specyficzne – strefa 1</w:t>
      </w:r>
      <w:r>
        <w:rPr>
          <w:rFonts w:ascii="Times New Roman" w:hAnsi="Times New Roman" w:cs="Times New Roman"/>
          <w:color w:val="000000" w:themeColor="text1"/>
        </w:rPr>
        <w:t>;</w:t>
      </w:r>
    </w:p>
    <w:p w14:paraId="4230C2F9" w14:textId="77777777" w:rsidR="00B2058D" w:rsidRDefault="00B2058D" w:rsidP="00A663F1">
      <w:pPr>
        <w:pStyle w:val="Akapitzlist"/>
        <w:numPr>
          <w:ilvl w:val="0"/>
          <w:numId w:val="52"/>
        </w:numPr>
        <w:spacing w:line="276"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Gmina Narol – Miasto Narol wraz z dziewięcioma obrębami zostało zakwalifikowane do ONW specyficzne – strefa 1, natomiast sześć obrębów zakwalifikowano do </w:t>
      </w:r>
      <w:r w:rsidRPr="00DE462B">
        <w:rPr>
          <w:rFonts w:ascii="Times New Roman" w:hAnsi="Times New Roman" w:cs="Times New Roman"/>
          <w:color w:val="000000" w:themeColor="text1"/>
        </w:rPr>
        <w:t>ONW typ z ograniczeniami naturalnymi, nizinne</w:t>
      </w:r>
      <w:r>
        <w:rPr>
          <w:rFonts w:ascii="Times New Roman" w:hAnsi="Times New Roman" w:cs="Times New Roman"/>
          <w:color w:val="000000" w:themeColor="text1"/>
        </w:rPr>
        <w:t>, w tym trzy w</w:t>
      </w:r>
      <w:r w:rsidRPr="00DE462B">
        <w:rPr>
          <w:rFonts w:ascii="Times New Roman" w:hAnsi="Times New Roman" w:cs="Times New Roman"/>
          <w:color w:val="000000" w:themeColor="text1"/>
        </w:rPr>
        <w:t xml:space="preserve"> stref</w:t>
      </w:r>
      <w:r>
        <w:rPr>
          <w:rFonts w:ascii="Times New Roman" w:hAnsi="Times New Roman" w:cs="Times New Roman"/>
          <w:color w:val="000000" w:themeColor="text1"/>
        </w:rPr>
        <w:t>ie</w:t>
      </w:r>
      <w:r w:rsidRPr="00DE462B">
        <w:rPr>
          <w:rFonts w:ascii="Times New Roman" w:hAnsi="Times New Roman" w:cs="Times New Roman"/>
          <w:color w:val="000000" w:themeColor="text1"/>
        </w:rPr>
        <w:t xml:space="preserve"> 1</w:t>
      </w:r>
      <w:r>
        <w:rPr>
          <w:rFonts w:ascii="Times New Roman" w:hAnsi="Times New Roman" w:cs="Times New Roman"/>
          <w:color w:val="000000" w:themeColor="text1"/>
        </w:rPr>
        <w:t xml:space="preserve"> i trzy w strefie 2;</w:t>
      </w:r>
    </w:p>
    <w:p w14:paraId="63B49ADA" w14:textId="77777777" w:rsidR="00B2058D" w:rsidRDefault="00B2058D" w:rsidP="00A663F1">
      <w:pPr>
        <w:pStyle w:val="Akapitzlist"/>
        <w:numPr>
          <w:ilvl w:val="0"/>
          <w:numId w:val="52"/>
        </w:numPr>
        <w:spacing w:line="276"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Gmina Oleszyce – jeden obręb został zakwalifikowany do </w:t>
      </w:r>
      <w:r w:rsidRPr="00DE462B">
        <w:rPr>
          <w:rFonts w:ascii="Times New Roman" w:hAnsi="Times New Roman" w:cs="Times New Roman"/>
          <w:color w:val="000000" w:themeColor="text1"/>
        </w:rPr>
        <w:t>ONW typ z ograniczeniami naturalnymi, nizinne</w:t>
      </w:r>
      <w:r>
        <w:rPr>
          <w:rFonts w:ascii="Times New Roman" w:hAnsi="Times New Roman" w:cs="Times New Roman"/>
          <w:color w:val="000000" w:themeColor="text1"/>
        </w:rPr>
        <w:t xml:space="preserve"> – strefa 2, natomiast pozostałe obręby wraz z Miastem Oleszyce znalazły się poza ONW;</w:t>
      </w:r>
    </w:p>
    <w:p w14:paraId="22A59994" w14:textId="77777777" w:rsidR="00B2058D" w:rsidRDefault="00B2058D" w:rsidP="00A663F1">
      <w:pPr>
        <w:pStyle w:val="Akapitzlist"/>
        <w:numPr>
          <w:ilvl w:val="0"/>
          <w:numId w:val="52"/>
        </w:numPr>
        <w:spacing w:line="276" w:lineRule="auto"/>
        <w:jc w:val="both"/>
        <w:rPr>
          <w:rFonts w:ascii="Times New Roman" w:hAnsi="Times New Roman" w:cs="Times New Roman"/>
          <w:color w:val="000000" w:themeColor="text1"/>
        </w:rPr>
      </w:pPr>
      <w:r>
        <w:rPr>
          <w:rFonts w:ascii="Times New Roman" w:hAnsi="Times New Roman" w:cs="Times New Roman"/>
          <w:color w:val="000000" w:themeColor="text1"/>
        </w:rPr>
        <w:t>Gmina Stary Dzików – dwa obręby zakwalifikowano do ONW specyficzne, w tym jeden do strefy 1 i jeden do strefy 2, pozostałe obręby znalazły się poza ONW;</w:t>
      </w:r>
    </w:p>
    <w:p w14:paraId="46018A52" w14:textId="77777777" w:rsidR="00B2058D" w:rsidRPr="00DE462B" w:rsidRDefault="00B2058D" w:rsidP="00A663F1">
      <w:pPr>
        <w:pStyle w:val="Akapitzlist"/>
        <w:numPr>
          <w:ilvl w:val="0"/>
          <w:numId w:val="52"/>
        </w:numPr>
        <w:spacing w:line="276"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Gmina Wielkie Oczy – trzy obręby zakwalifikowano do ONW </w:t>
      </w:r>
      <w:r w:rsidRPr="00DE462B">
        <w:rPr>
          <w:rFonts w:ascii="Times New Roman" w:hAnsi="Times New Roman" w:cs="Times New Roman"/>
          <w:color w:val="000000" w:themeColor="text1"/>
        </w:rPr>
        <w:t>typ z ograniczeniami naturalnymi, nizinne</w:t>
      </w:r>
      <w:r>
        <w:rPr>
          <w:rFonts w:ascii="Times New Roman" w:hAnsi="Times New Roman" w:cs="Times New Roman"/>
          <w:color w:val="000000" w:themeColor="text1"/>
        </w:rPr>
        <w:t xml:space="preserve">, w tym dwa do strefy 1 oraz jeden do strefy 2, pozostałe obręby znalazły się w ONW </w:t>
      </w:r>
      <w:r w:rsidRPr="00DE462B">
        <w:rPr>
          <w:rFonts w:ascii="Times New Roman" w:hAnsi="Times New Roman" w:cs="Times New Roman"/>
          <w:color w:val="000000" w:themeColor="text1"/>
        </w:rPr>
        <w:t>specyficzne – strefa 1</w:t>
      </w:r>
      <w:r>
        <w:rPr>
          <w:rFonts w:ascii="Times New Roman" w:hAnsi="Times New Roman" w:cs="Times New Roman"/>
          <w:color w:val="000000" w:themeColor="text1"/>
        </w:rPr>
        <w:t>.</w:t>
      </w:r>
    </w:p>
    <w:p w14:paraId="5D569A9A" w14:textId="5427B954" w:rsidR="00BE7B8F" w:rsidRDefault="00BE7B8F" w:rsidP="002C643A">
      <w:pPr>
        <w:pStyle w:val="Legenda"/>
        <w:spacing w:after="0"/>
        <w:jc w:val="center"/>
        <w:rPr>
          <w:rFonts w:ascii="Times New Roman" w:hAnsi="Times New Roman" w:cs="Times New Roman"/>
          <w:b/>
          <w:bCs/>
          <w:i w:val="0"/>
          <w:iCs w:val="0"/>
          <w:color w:val="000000" w:themeColor="text1"/>
          <w:sz w:val="20"/>
          <w:szCs w:val="20"/>
        </w:rPr>
      </w:pPr>
      <w:bookmarkStart w:id="79" w:name="_Toc115335674"/>
      <w:bookmarkStart w:id="80" w:name="_Toc135591914"/>
      <w:r w:rsidRPr="006C6752">
        <w:rPr>
          <w:rFonts w:ascii="Times New Roman" w:hAnsi="Times New Roman" w:cs="Times New Roman"/>
          <w:b/>
          <w:bCs/>
          <w:i w:val="0"/>
          <w:iCs w:val="0"/>
          <w:color w:val="000000" w:themeColor="text1"/>
          <w:sz w:val="20"/>
          <w:szCs w:val="20"/>
        </w:rPr>
        <w:t xml:space="preserve">Mapa </w:t>
      </w:r>
      <w:r w:rsidRPr="006C6752">
        <w:rPr>
          <w:rFonts w:ascii="Times New Roman" w:hAnsi="Times New Roman" w:cs="Times New Roman"/>
          <w:b/>
          <w:bCs/>
          <w:i w:val="0"/>
          <w:iCs w:val="0"/>
          <w:color w:val="000000" w:themeColor="text1"/>
          <w:sz w:val="20"/>
          <w:szCs w:val="20"/>
        </w:rPr>
        <w:fldChar w:fldCharType="begin"/>
      </w:r>
      <w:r w:rsidRPr="006C6752">
        <w:rPr>
          <w:rFonts w:ascii="Times New Roman" w:hAnsi="Times New Roman" w:cs="Times New Roman"/>
          <w:b/>
          <w:bCs/>
          <w:i w:val="0"/>
          <w:iCs w:val="0"/>
          <w:color w:val="000000" w:themeColor="text1"/>
          <w:sz w:val="20"/>
          <w:szCs w:val="20"/>
        </w:rPr>
        <w:instrText xml:space="preserve"> SEQ Mapa \* ARABIC </w:instrText>
      </w:r>
      <w:r w:rsidRPr="006C6752">
        <w:rPr>
          <w:rFonts w:ascii="Times New Roman" w:hAnsi="Times New Roman" w:cs="Times New Roman"/>
          <w:b/>
          <w:bCs/>
          <w:i w:val="0"/>
          <w:iCs w:val="0"/>
          <w:color w:val="000000" w:themeColor="text1"/>
          <w:sz w:val="20"/>
          <w:szCs w:val="20"/>
        </w:rPr>
        <w:fldChar w:fldCharType="separate"/>
      </w:r>
      <w:r w:rsidR="0099780B">
        <w:rPr>
          <w:rFonts w:ascii="Times New Roman" w:hAnsi="Times New Roman" w:cs="Times New Roman"/>
          <w:b/>
          <w:bCs/>
          <w:i w:val="0"/>
          <w:iCs w:val="0"/>
          <w:noProof/>
          <w:color w:val="000000" w:themeColor="text1"/>
          <w:sz w:val="20"/>
          <w:szCs w:val="20"/>
        </w:rPr>
        <w:t>3</w:t>
      </w:r>
      <w:r w:rsidRPr="006C6752">
        <w:rPr>
          <w:rFonts w:ascii="Times New Roman" w:hAnsi="Times New Roman" w:cs="Times New Roman"/>
          <w:b/>
          <w:bCs/>
          <w:i w:val="0"/>
          <w:iCs w:val="0"/>
          <w:color w:val="000000" w:themeColor="text1"/>
          <w:sz w:val="20"/>
          <w:szCs w:val="20"/>
        </w:rPr>
        <w:fldChar w:fldCharType="end"/>
      </w:r>
      <w:r w:rsidRPr="006C6752">
        <w:rPr>
          <w:rFonts w:ascii="Times New Roman" w:hAnsi="Times New Roman" w:cs="Times New Roman"/>
          <w:b/>
          <w:bCs/>
          <w:i w:val="0"/>
          <w:iCs w:val="0"/>
          <w:color w:val="000000" w:themeColor="text1"/>
          <w:sz w:val="20"/>
          <w:szCs w:val="20"/>
        </w:rPr>
        <w:t xml:space="preserve"> </w:t>
      </w:r>
      <w:r w:rsidRPr="00937C58">
        <w:rPr>
          <w:rFonts w:ascii="Times New Roman" w:hAnsi="Times New Roman" w:cs="Times New Roman"/>
          <w:b/>
          <w:bCs/>
          <w:i w:val="0"/>
          <w:iCs w:val="0"/>
          <w:color w:val="000000" w:themeColor="text1"/>
          <w:sz w:val="20"/>
          <w:szCs w:val="20"/>
        </w:rPr>
        <w:t>Sumaryczna mapa obszarów ONW w Polsce</w:t>
      </w:r>
      <w:bookmarkEnd w:id="79"/>
      <w:bookmarkEnd w:id="80"/>
    </w:p>
    <w:p w14:paraId="5E75EEC5" w14:textId="48DD0B74" w:rsidR="00BE7B8F" w:rsidRDefault="002C643A" w:rsidP="002C643A">
      <w:pPr>
        <w:spacing w:after="0"/>
        <w:jc w:val="center"/>
      </w:pPr>
      <w:r>
        <w:rPr>
          <w:noProof/>
          <w:lang w:eastAsia="pl-PL"/>
          <w14:ligatures w14:val="standardContextual"/>
        </w:rPr>
        <w:drawing>
          <wp:inline distT="0" distB="0" distL="0" distR="0" wp14:anchorId="3D7F8B7D" wp14:editId="34164669">
            <wp:extent cx="3857625" cy="2816475"/>
            <wp:effectExtent l="0" t="0" r="0" b="3175"/>
            <wp:docPr id="169603068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030689" name=""/>
                    <pic:cNvPicPr/>
                  </pic:nvPicPr>
                  <pic:blipFill>
                    <a:blip r:embed="rId23"/>
                    <a:stretch>
                      <a:fillRect/>
                    </a:stretch>
                  </pic:blipFill>
                  <pic:spPr>
                    <a:xfrm>
                      <a:off x="0" y="0"/>
                      <a:ext cx="3864475" cy="2821476"/>
                    </a:xfrm>
                    <a:prstGeom prst="rect">
                      <a:avLst/>
                    </a:prstGeom>
                  </pic:spPr>
                </pic:pic>
              </a:graphicData>
            </a:graphic>
          </wp:inline>
        </w:drawing>
      </w:r>
    </w:p>
    <w:p w14:paraId="2B5EF9C4" w14:textId="77777777" w:rsidR="00FF5D67" w:rsidRDefault="00BE7B8F" w:rsidP="00BE7B8F">
      <w:pPr>
        <w:spacing w:line="276" w:lineRule="auto"/>
        <w:ind w:firstLine="708"/>
        <w:jc w:val="center"/>
        <w:rPr>
          <w:rFonts w:ascii="Times New Roman" w:hAnsi="Times New Roman" w:cs="Times New Roman"/>
          <w:i/>
          <w:iCs/>
          <w:sz w:val="20"/>
          <w:szCs w:val="20"/>
        </w:rPr>
      </w:pPr>
      <w:r w:rsidRPr="001F75C9">
        <w:rPr>
          <w:rFonts w:ascii="Times New Roman" w:hAnsi="Times New Roman" w:cs="Times New Roman"/>
          <w:i/>
          <w:iCs/>
          <w:sz w:val="20"/>
          <w:szCs w:val="20"/>
        </w:rPr>
        <w:t>Źródło:</w:t>
      </w:r>
      <w:r>
        <w:rPr>
          <w:rFonts w:ascii="Times New Roman" w:hAnsi="Times New Roman" w:cs="Times New Roman"/>
          <w:i/>
          <w:iCs/>
          <w:sz w:val="20"/>
          <w:szCs w:val="20"/>
        </w:rPr>
        <w:t xml:space="preserve"> Opracowanie własne na podstawie: strony internetowej Instytutu Uprawy Nawożenia i Gleboznawstwa Państwowy Instytut Badawczy, </w:t>
      </w:r>
      <w:r w:rsidRPr="00937C58">
        <w:rPr>
          <w:rFonts w:ascii="Times New Roman" w:hAnsi="Times New Roman" w:cs="Times New Roman"/>
          <w:i/>
          <w:iCs/>
          <w:sz w:val="20"/>
          <w:szCs w:val="20"/>
        </w:rPr>
        <w:t>onw.iung.pulawy.pl/mapa</w:t>
      </w:r>
    </w:p>
    <w:p w14:paraId="6D55D9D3" w14:textId="7F101DC7" w:rsidR="00B5754F" w:rsidRDefault="00B5754F">
      <w:pPr>
        <w:rPr>
          <w:rFonts w:ascii="Times New Roman" w:hAnsi="Times New Roman" w:cs="Times New Roman"/>
          <w:i/>
          <w:iCs/>
          <w:sz w:val="20"/>
          <w:szCs w:val="20"/>
        </w:rPr>
      </w:pPr>
      <w:r>
        <w:rPr>
          <w:rFonts w:ascii="Times New Roman" w:hAnsi="Times New Roman" w:cs="Times New Roman"/>
          <w:i/>
          <w:iCs/>
          <w:sz w:val="20"/>
          <w:szCs w:val="20"/>
        </w:rPr>
        <w:br w:type="page"/>
      </w:r>
    </w:p>
    <w:p w14:paraId="119260D3" w14:textId="77777777" w:rsidR="00BE7B8F" w:rsidRPr="006822F6" w:rsidRDefault="00BE7B8F" w:rsidP="00A663F1">
      <w:pPr>
        <w:pStyle w:val="podnagowek"/>
        <w:numPr>
          <w:ilvl w:val="1"/>
          <w:numId w:val="15"/>
        </w:numPr>
        <w:spacing w:line="276" w:lineRule="auto"/>
        <w:ind w:left="924" w:hanging="357"/>
        <w:outlineLvl w:val="9"/>
        <w:rPr>
          <w:sz w:val="22"/>
          <w:szCs w:val="22"/>
        </w:rPr>
      </w:pPr>
      <w:bookmarkStart w:id="81" w:name="_Toc132578926"/>
      <w:r w:rsidRPr="00F9471C">
        <w:rPr>
          <w:sz w:val="22"/>
          <w:szCs w:val="22"/>
        </w:rPr>
        <w:lastRenderedPageBreak/>
        <w:t>Finanse samorządowe</w:t>
      </w:r>
      <w:bookmarkEnd w:id="81"/>
    </w:p>
    <w:p w14:paraId="37994B28" w14:textId="296EE6A1" w:rsidR="002C643A" w:rsidRDefault="00BE7B8F" w:rsidP="001856B0">
      <w:pPr>
        <w:spacing w:line="276" w:lineRule="auto"/>
        <w:ind w:firstLine="709"/>
        <w:jc w:val="both"/>
        <w:rPr>
          <w:rFonts w:ascii="Times New Roman" w:hAnsi="Times New Roman" w:cs="Times New Roman"/>
          <w:color w:val="000000" w:themeColor="text1"/>
        </w:rPr>
      </w:pPr>
      <w:r w:rsidRPr="0068757F">
        <w:rPr>
          <w:rFonts w:ascii="Times New Roman" w:hAnsi="Times New Roman" w:cs="Times New Roman"/>
        </w:rPr>
        <w:t xml:space="preserve">Sytuację obszaru LGD obrazują również </w:t>
      </w:r>
      <w:r>
        <w:rPr>
          <w:rFonts w:ascii="Times New Roman" w:hAnsi="Times New Roman" w:cs="Times New Roman"/>
        </w:rPr>
        <w:t xml:space="preserve">wskaźniki dotyczące finansów samorządów wchodzących w skład LGD. Wskaźnik </w:t>
      </w:r>
      <w:r w:rsidRPr="008D03D1">
        <w:rPr>
          <w:rFonts w:ascii="Times New Roman" w:hAnsi="Times New Roman" w:cs="Times New Roman"/>
          <w:i/>
          <w:iCs/>
        </w:rPr>
        <w:t>dochody ogółem w przeliczeniu na 1 mieszkańca</w:t>
      </w:r>
      <w:r>
        <w:rPr>
          <w:rFonts w:ascii="Times New Roman" w:hAnsi="Times New Roman" w:cs="Times New Roman"/>
        </w:rPr>
        <w:t xml:space="preserve"> w 2021 r. dla obszaru LGD wynosił 6 </w:t>
      </w:r>
      <w:r w:rsidR="002C643A">
        <w:rPr>
          <w:rFonts w:ascii="Times New Roman" w:hAnsi="Times New Roman" w:cs="Times New Roman"/>
        </w:rPr>
        <w:t>149</w:t>
      </w:r>
      <w:r>
        <w:rPr>
          <w:rFonts w:ascii="Times New Roman" w:hAnsi="Times New Roman" w:cs="Times New Roman"/>
        </w:rPr>
        <w:t xml:space="preserve"> zł i był niższy od średniej dla województwa (</w:t>
      </w:r>
      <w:r w:rsidR="002C643A">
        <w:rPr>
          <w:rFonts w:ascii="Times New Roman" w:hAnsi="Times New Roman" w:cs="Times New Roman"/>
        </w:rPr>
        <w:t>6 584</w:t>
      </w:r>
      <w:r>
        <w:rPr>
          <w:rFonts w:ascii="Times New Roman" w:hAnsi="Times New Roman" w:cs="Times New Roman"/>
        </w:rPr>
        <w:t xml:space="preserve"> zł) oraz dla kraju (7 242 zł). </w:t>
      </w:r>
      <w:r w:rsidR="00EA7F76">
        <w:rPr>
          <w:rFonts w:ascii="Times New Roman" w:hAnsi="Times New Roman" w:cs="Times New Roman"/>
        </w:rPr>
        <w:t>Również</w:t>
      </w:r>
      <w:r>
        <w:rPr>
          <w:rFonts w:ascii="Times New Roman" w:hAnsi="Times New Roman" w:cs="Times New Roman"/>
        </w:rPr>
        <w:t xml:space="preserve"> wskaźnik </w:t>
      </w:r>
      <w:r>
        <w:rPr>
          <w:rFonts w:ascii="Times New Roman" w:hAnsi="Times New Roman" w:cs="Times New Roman"/>
          <w:i/>
          <w:iCs/>
        </w:rPr>
        <w:t xml:space="preserve">dochody własne </w:t>
      </w:r>
      <w:r>
        <w:rPr>
          <w:rFonts w:ascii="Times New Roman" w:hAnsi="Times New Roman" w:cs="Times New Roman"/>
          <w:i/>
          <w:iCs/>
        </w:rPr>
        <w:br/>
        <w:t xml:space="preserve">w przeliczeniu na 1 mieszkańca </w:t>
      </w:r>
      <w:r>
        <w:rPr>
          <w:rFonts w:ascii="Times New Roman" w:hAnsi="Times New Roman" w:cs="Times New Roman"/>
        </w:rPr>
        <w:t>dla obszaru LGD (2 </w:t>
      </w:r>
      <w:r w:rsidR="002C643A">
        <w:rPr>
          <w:rFonts w:ascii="Times New Roman" w:hAnsi="Times New Roman" w:cs="Times New Roman"/>
        </w:rPr>
        <w:t>015</w:t>
      </w:r>
      <w:r>
        <w:rPr>
          <w:rFonts w:ascii="Times New Roman" w:hAnsi="Times New Roman" w:cs="Times New Roman"/>
        </w:rPr>
        <w:t xml:space="preserve"> zł) w 2021 r. był niższy od średniej dla województwa </w:t>
      </w:r>
      <w:r w:rsidR="00EA7F76">
        <w:rPr>
          <w:rFonts w:ascii="Times New Roman" w:hAnsi="Times New Roman" w:cs="Times New Roman"/>
        </w:rPr>
        <w:br/>
      </w:r>
      <w:r>
        <w:rPr>
          <w:rFonts w:ascii="Times New Roman" w:hAnsi="Times New Roman" w:cs="Times New Roman"/>
        </w:rPr>
        <w:t>(</w:t>
      </w:r>
      <w:r w:rsidR="002C643A">
        <w:rPr>
          <w:rFonts w:ascii="Times New Roman" w:hAnsi="Times New Roman" w:cs="Times New Roman"/>
        </w:rPr>
        <w:t>2 446</w:t>
      </w:r>
      <w:r>
        <w:rPr>
          <w:rFonts w:ascii="Times New Roman" w:hAnsi="Times New Roman" w:cs="Times New Roman"/>
        </w:rPr>
        <w:t xml:space="preserve"> zł) i kraju (3 </w:t>
      </w:r>
      <w:r w:rsidR="00E97F52">
        <w:rPr>
          <w:rFonts w:ascii="Times New Roman" w:hAnsi="Times New Roman" w:cs="Times New Roman"/>
        </w:rPr>
        <w:t>487</w:t>
      </w:r>
      <w:r>
        <w:rPr>
          <w:rFonts w:ascii="Times New Roman" w:hAnsi="Times New Roman" w:cs="Times New Roman"/>
        </w:rPr>
        <w:t xml:space="preserve"> zł). Jednym z elementów dochodów własnych samorządu jest </w:t>
      </w:r>
      <w:r w:rsidRPr="00D82A1E">
        <w:rPr>
          <w:rFonts w:ascii="Times New Roman" w:hAnsi="Times New Roman" w:cs="Times New Roman"/>
          <w:color w:val="000000" w:themeColor="text1"/>
        </w:rPr>
        <w:t>udział w podatkach</w:t>
      </w:r>
      <w:r>
        <w:rPr>
          <w:rFonts w:ascii="Times New Roman" w:hAnsi="Times New Roman" w:cs="Times New Roman"/>
          <w:color w:val="000000" w:themeColor="text1"/>
        </w:rPr>
        <w:t>,</w:t>
      </w:r>
      <w:r w:rsidRPr="00D82A1E">
        <w:rPr>
          <w:rFonts w:ascii="Times New Roman" w:hAnsi="Times New Roman" w:cs="Times New Roman"/>
          <w:color w:val="000000" w:themeColor="text1"/>
        </w:rPr>
        <w:t xml:space="preserve"> stanowiących dochody budżetu państwa</w:t>
      </w:r>
      <w:r>
        <w:rPr>
          <w:rFonts w:ascii="Times New Roman" w:hAnsi="Times New Roman" w:cs="Times New Roman"/>
          <w:color w:val="000000" w:themeColor="text1"/>
        </w:rPr>
        <w:t xml:space="preserve">, </w:t>
      </w:r>
      <w:r w:rsidRPr="00D82A1E">
        <w:rPr>
          <w:rFonts w:ascii="Times New Roman" w:hAnsi="Times New Roman" w:cs="Times New Roman"/>
          <w:color w:val="000000" w:themeColor="text1"/>
        </w:rPr>
        <w:t>w postaci wpływów z podatku dochodowego od osób fizycznych zamieszkałych</w:t>
      </w:r>
      <w:r>
        <w:rPr>
          <w:rFonts w:ascii="Times New Roman" w:hAnsi="Times New Roman" w:cs="Times New Roman"/>
          <w:color w:val="000000" w:themeColor="text1"/>
        </w:rPr>
        <w:t xml:space="preserve"> na terenie danej gminy. Wpływy z podatków od osób fizycznych w przeliczeniu na 1 mieszkańca na obszarze LGD również rosły na przestrzeni analizowanych lat i w 2021 r. wynosiły </w:t>
      </w:r>
      <w:r w:rsidR="00E97F52">
        <w:rPr>
          <w:rFonts w:ascii="Times New Roman" w:hAnsi="Times New Roman" w:cs="Times New Roman"/>
          <w:color w:val="000000" w:themeColor="text1"/>
        </w:rPr>
        <w:t>550</w:t>
      </w:r>
      <w:r>
        <w:rPr>
          <w:rFonts w:ascii="Times New Roman" w:hAnsi="Times New Roman" w:cs="Times New Roman"/>
          <w:color w:val="000000" w:themeColor="text1"/>
        </w:rPr>
        <w:t xml:space="preserve"> zł, jednak były znacznie mniejsze od średniej dla województwa (</w:t>
      </w:r>
      <w:r w:rsidR="00E97F52">
        <w:rPr>
          <w:rFonts w:ascii="Times New Roman" w:hAnsi="Times New Roman" w:cs="Times New Roman"/>
          <w:color w:val="000000" w:themeColor="text1"/>
        </w:rPr>
        <w:t>904</w:t>
      </w:r>
      <w:r>
        <w:rPr>
          <w:rFonts w:ascii="Times New Roman" w:hAnsi="Times New Roman" w:cs="Times New Roman"/>
          <w:color w:val="000000" w:themeColor="text1"/>
        </w:rPr>
        <w:t xml:space="preserve"> zł) oraz kraju (1 402 zł), co przedstawiono na wykresie 1</w:t>
      </w:r>
      <w:r w:rsidR="009A1BB0">
        <w:rPr>
          <w:rFonts w:ascii="Times New Roman" w:hAnsi="Times New Roman" w:cs="Times New Roman"/>
          <w:color w:val="000000" w:themeColor="text1"/>
        </w:rPr>
        <w:t>0</w:t>
      </w:r>
      <w:r>
        <w:rPr>
          <w:rFonts w:ascii="Times New Roman" w:hAnsi="Times New Roman" w:cs="Times New Roman"/>
          <w:color w:val="000000" w:themeColor="text1"/>
        </w:rPr>
        <w:t>.</w:t>
      </w:r>
    </w:p>
    <w:p w14:paraId="0EE50278" w14:textId="4B3E75B5" w:rsidR="00BE7B8F" w:rsidRPr="009B0898" w:rsidRDefault="00BE7B8F" w:rsidP="00BE7B8F">
      <w:pPr>
        <w:pStyle w:val="Legenda"/>
        <w:spacing w:after="0"/>
        <w:jc w:val="center"/>
        <w:rPr>
          <w:rFonts w:ascii="Times New Roman" w:hAnsi="Times New Roman" w:cs="Times New Roman"/>
          <w:color w:val="000000" w:themeColor="text1"/>
        </w:rPr>
      </w:pPr>
      <w:bookmarkStart w:id="82" w:name="_Toc115335601"/>
      <w:bookmarkStart w:id="83" w:name="_Toc143621746"/>
      <w:r w:rsidRPr="006B4C78">
        <w:rPr>
          <w:rFonts w:ascii="Times New Roman" w:hAnsi="Times New Roman" w:cs="Times New Roman"/>
          <w:b/>
          <w:bCs/>
          <w:i w:val="0"/>
          <w:iCs w:val="0"/>
          <w:color w:val="000000" w:themeColor="text1"/>
          <w:sz w:val="20"/>
          <w:szCs w:val="20"/>
        </w:rPr>
        <w:t xml:space="preserve">Tabela </w:t>
      </w:r>
      <w:r w:rsidRPr="006B4C78">
        <w:rPr>
          <w:rFonts w:ascii="Times New Roman" w:hAnsi="Times New Roman" w:cs="Times New Roman"/>
          <w:b/>
          <w:bCs/>
          <w:i w:val="0"/>
          <w:iCs w:val="0"/>
          <w:color w:val="000000" w:themeColor="text1"/>
          <w:sz w:val="20"/>
          <w:szCs w:val="20"/>
        </w:rPr>
        <w:fldChar w:fldCharType="begin"/>
      </w:r>
      <w:r w:rsidRPr="006B4C78">
        <w:rPr>
          <w:rFonts w:ascii="Times New Roman" w:hAnsi="Times New Roman" w:cs="Times New Roman"/>
          <w:b/>
          <w:bCs/>
          <w:i w:val="0"/>
          <w:iCs w:val="0"/>
          <w:color w:val="000000" w:themeColor="text1"/>
          <w:sz w:val="20"/>
          <w:szCs w:val="20"/>
        </w:rPr>
        <w:instrText xml:space="preserve"> SEQ Tabela \* ARABIC </w:instrText>
      </w:r>
      <w:r w:rsidRPr="006B4C78">
        <w:rPr>
          <w:rFonts w:ascii="Times New Roman" w:hAnsi="Times New Roman" w:cs="Times New Roman"/>
          <w:b/>
          <w:bCs/>
          <w:i w:val="0"/>
          <w:iCs w:val="0"/>
          <w:color w:val="000000" w:themeColor="text1"/>
          <w:sz w:val="20"/>
          <w:szCs w:val="20"/>
        </w:rPr>
        <w:fldChar w:fldCharType="separate"/>
      </w:r>
      <w:r w:rsidR="0099780B">
        <w:rPr>
          <w:rFonts w:ascii="Times New Roman" w:hAnsi="Times New Roman" w:cs="Times New Roman"/>
          <w:b/>
          <w:bCs/>
          <w:i w:val="0"/>
          <w:iCs w:val="0"/>
          <w:noProof/>
          <w:color w:val="000000" w:themeColor="text1"/>
          <w:sz w:val="20"/>
          <w:szCs w:val="20"/>
        </w:rPr>
        <w:t>11</w:t>
      </w:r>
      <w:r w:rsidRPr="006B4C78">
        <w:rPr>
          <w:rFonts w:ascii="Times New Roman" w:hAnsi="Times New Roman" w:cs="Times New Roman"/>
          <w:b/>
          <w:bCs/>
          <w:i w:val="0"/>
          <w:iCs w:val="0"/>
          <w:color w:val="000000" w:themeColor="text1"/>
          <w:sz w:val="20"/>
          <w:szCs w:val="20"/>
        </w:rPr>
        <w:fldChar w:fldCharType="end"/>
      </w:r>
      <w:r w:rsidRPr="006B4C78">
        <w:rPr>
          <w:rFonts w:ascii="Times New Roman" w:hAnsi="Times New Roman" w:cs="Times New Roman"/>
          <w:b/>
          <w:bCs/>
          <w:i w:val="0"/>
          <w:iCs w:val="0"/>
          <w:color w:val="000000" w:themeColor="text1"/>
          <w:sz w:val="20"/>
          <w:szCs w:val="20"/>
        </w:rPr>
        <w:t xml:space="preserve"> </w:t>
      </w:r>
      <w:r>
        <w:rPr>
          <w:rFonts w:ascii="Times New Roman" w:hAnsi="Times New Roman" w:cs="Times New Roman"/>
          <w:b/>
          <w:bCs/>
          <w:i w:val="0"/>
          <w:iCs w:val="0"/>
          <w:color w:val="000000" w:themeColor="text1"/>
          <w:sz w:val="20"/>
          <w:szCs w:val="20"/>
        </w:rPr>
        <w:t xml:space="preserve">Średnie dochody ogółem i dochody własne na 1 mieszkańca (zł) – porównanie średniej obszaru LGD </w:t>
      </w:r>
      <w:r w:rsidRPr="00394BEE">
        <w:rPr>
          <w:rFonts w:ascii="Times New Roman" w:hAnsi="Times New Roman" w:cs="Times New Roman"/>
          <w:b/>
          <w:bCs/>
          <w:i w:val="0"/>
          <w:iCs w:val="0"/>
          <w:color w:val="000000" w:themeColor="text1"/>
          <w:sz w:val="20"/>
          <w:szCs w:val="20"/>
        </w:rPr>
        <w:t>do województwa i</w:t>
      </w:r>
      <w:r>
        <w:rPr>
          <w:rFonts w:ascii="Times New Roman" w:hAnsi="Times New Roman" w:cs="Times New Roman"/>
          <w:b/>
          <w:bCs/>
          <w:i w:val="0"/>
          <w:iCs w:val="0"/>
          <w:color w:val="000000" w:themeColor="text1"/>
          <w:sz w:val="20"/>
          <w:szCs w:val="20"/>
        </w:rPr>
        <w:t> </w:t>
      </w:r>
      <w:r w:rsidRPr="00394BEE">
        <w:rPr>
          <w:rFonts w:ascii="Times New Roman" w:hAnsi="Times New Roman" w:cs="Times New Roman"/>
          <w:b/>
          <w:bCs/>
          <w:i w:val="0"/>
          <w:iCs w:val="0"/>
          <w:color w:val="000000" w:themeColor="text1"/>
          <w:sz w:val="20"/>
          <w:szCs w:val="20"/>
        </w:rPr>
        <w:t>kraju w latach 201</w:t>
      </w:r>
      <w:r>
        <w:rPr>
          <w:rFonts w:ascii="Times New Roman" w:hAnsi="Times New Roman" w:cs="Times New Roman"/>
          <w:b/>
          <w:bCs/>
          <w:i w:val="0"/>
          <w:iCs w:val="0"/>
          <w:color w:val="000000" w:themeColor="text1"/>
          <w:sz w:val="20"/>
          <w:szCs w:val="20"/>
        </w:rPr>
        <w:t>6</w:t>
      </w:r>
      <w:r w:rsidRPr="00394BEE">
        <w:rPr>
          <w:rFonts w:ascii="Times New Roman" w:hAnsi="Times New Roman" w:cs="Times New Roman"/>
          <w:b/>
          <w:bCs/>
          <w:i w:val="0"/>
          <w:iCs w:val="0"/>
          <w:color w:val="000000" w:themeColor="text1"/>
          <w:sz w:val="20"/>
          <w:szCs w:val="20"/>
        </w:rPr>
        <w:t>–202</w:t>
      </w:r>
      <w:bookmarkEnd w:id="82"/>
      <w:r>
        <w:rPr>
          <w:rFonts w:ascii="Times New Roman" w:hAnsi="Times New Roman" w:cs="Times New Roman"/>
          <w:b/>
          <w:bCs/>
          <w:i w:val="0"/>
          <w:iCs w:val="0"/>
          <w:color w:val="000000" w:themeColor="text1"/>
          <w:sz w:val="20"/>
          <w:szCs w:val="20"/>
        </w:rPr>
        <w:t>1</w:t>
      </w:r>
      <w:bookmarkEnd w:id="83"/>
    </w:p>
    <w:tbl>
      <w:tblPr>
        <w:tblW w:w="5073" w:type="pct"/>
        <w:tblCellMar>
          <w:left w:w="70" w:type="dxa"/>
          <w:right w:w="70" w:type="dxa"/>
        </w:tblCellMar>
        <w:tblLook w:val="04A0" w:firstRow="1" w:lastRow="0" w:firstColumn="1" w:lastColumn="0" w:noHBand="0" w:noVBand="1"/>
      </w:tblPr>
      <w:tblGrid>
        <w:gridCol w:w="3146"/>
        <w:gridCol w:w="590"/>
        <w:gridCol w:w="590"/>
        <w:gridCol w:w="590"/>
        <w:gridCol w:w="590"/>
        <w:gridCol w:w="590"/>
        <w:gridCol w:w="590"/>
        <w:gridCol w:w="590"/>
        <w:gridCol w:w="590"/>
        <w:gridCol w:w="590"/>
        <w:gridCol w:w="590"/>
        <w:gridCol w:w="590"/>
        <w:gridCol w:w="707"/>
      </w:tblGrid>
      <w:tr w:rsidR="00BE7B8F" w:rsidRPr="009B0898" w14:paraId="3FD8FB4F" w14:textId="77777777" w:rsidTr="00E97F52">
        <w:trPr>
          <w:trHeight w:val="340"/>
        </w:trPr>
        <w:tc>
          <w:tcPr>
            <w:tcW w:w="1516" w:type="pct"/>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14:paraId="029C6D45" w14:textId="77777777" w:rsidR="00BE7B8F" w:rsidRPr="009B0898"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9B0898">
              <w:rPr>
                <w:rFonts w:ascii="Times New Roman" w:eastAsia="Times New Roman" w:hAnsi="Times New Roman" w:cs="Times New Roman"/>
                <w:b/>
                <w:bCs/>
                <w:color w:val="000000"/>
                <w:sz w:val="20"/>
                <w:szCs w:val="20"/>
                <w:lang w:eastAsia="pl-PL"/>
              </w:rPr>
              <w:t>Jednostka terytorialna</w:t>
            </w:r>
          </w:p>
        </w:tc>
        <w:tc>
          <w:tcPr>
            <w:tcW w:w="1706" w:type="pct"/>
            <w:gridSpan w:val="6"/>
            <w:tcBorders>
              <w:top w:val="single" w:sz="4" w:space="0" w:color="auto"/>
              <w:left w:val="nil"/>
              <w:bottom w:val="single" w:sz="4" w:space="0" w:color="auto"/>
              <w:right w:val="single" w:sz="4" w:space="0" w:color="auto"/>
            </w:tcBorders>
            <w:shd w:val="clear" w:color="000000" w:fill="F2F2F2"/>
            <w:vAlign w:val="center"/>
            <w:hideMark/>
          </w:tcPr>
          <w:p w14:paraId="4618A1F8" w14:textId="77777777" w:rsidR="00BE7B8F" w:rsidRPr="009B0898"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9B0898">
              <w:rPr>
                <w:rFonts w:ascii="Times New Roman" w:eastAsia="Times New Roman" w:hAnsi="Times New Roman" w:cs="Times New Roman"/>
                <w:b/>
                <w:bCs/>
                <w:color w:val="000000" w:themeColor="text1"/>
                <w:sz w:val="20"/>
                <w:szCs w:val="20"/>
                <w:lang w:eastAsia="pl-PL"/>
              </w:rPr>
              <w:t>Dochody ogółem na 1 mieszkańca (zł)</w:t>
            </w:r>
          </w:p>
        </w:tc>
        <w:tc>
          <w:tcPr>
            <w:tcW w:w="1778" w:type="pct"/>
            <w:gridSpan w:val="6"/>
            <w:tcBorders>
              <w:top w:val="single" w:sz="4" w:space="0" w:color="auto"/>
              <w:left w:val="nil"/>
              <w:bottom w:val="single" w:sz="4" w:space="0" w:color="auto"/>
              <w:right w:val="single" w:sz="4" w:space="0" w:color="auto"/>
            </w:tcBorders>
            <w:shd w:val="clear" w:color="000000" w:fill="F2F2F2"/>
            <w:vAlign w:val="center"/>
            <w:hideMark/>
          </w:tcPr>
          <w:p w14:paraId="3A0A7FE3" w14:textId="77777777" w:rsidR="00BE7B8F" w:rsidRPr="009B0898"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9B0898">
              <w:rPr>
                <w:rFonts w:ascii="Times New Roman" w:eastAsia="Times New Roman" w:hAnsi="Times New Roman" w:cs="Times New Roman"/>
                <w:b/>
                <w:bCs/>
                <w:color w:val="000000" w:themeColor="text1"/>
                <w:sz w:val="20"/>
                <w:szCs w:val="20"/>
                <w:lang w:eastAsia="pl-PL"/>
              </w:rPr>
              <w:t>Dochody własne na 1 mieszkańca (zł)</w:t>
            </w:r>
          </w:p>
        </w:tc>
      </w:tr>
      <w:tr w:rsidR="00BE7B8F" w:rsidRPr="009B0898" w14:paraId="5D324F1C" w14:textId="77777777" w:rsidTr="00E97F52">
        <w:trPr>
          <w:trHeight w:val="340"/>
        </w:trPr>
        <w:tc>
          <w:tcPr>
            <w:tcW w:w="1516" w:type="pct"/>
            <w:vMerge/>
            <w:tcBorders>
              <w:top w:val="single" w:sz="4" w:space="0" w:color="auto"/>
              <w:left w:val="single" w:sz="4" w:space="0" w:color="auto"/>
              <w:bottom w:val="single" w:sz="4" w:space="0" w:color="000000"/>
              <w:right w:val="single" w:sz="4" w:space="0" w:color="auto"/>
            </w:tcBorders>
            <w:vAlign w:val="center"/>
            <w:hideMark/>
          </w:tcPr>
          <w:p w14:paraId="022DE95C" w14:textId="77777777" w:rsidR="00BE7B8F" w:rsidRPr="009B0898" w:rsidRDefault="00BE7B8F" w:rsidP="003A4812">
            <w:pPr>
              <w:spacing w:after="0" w:line="240" w:lineRule="auto"/>
              <w:rPr>
                <w:rFonts w:ascii="Times New Roman" w:eastAsia="Times New Roman" w:hAnsi="Times New Roman" w:cs="Times New Roman"/>
                <w:b/>
                <w:bCs/>
                <w:color w:val="000000"/>
                <w:sz w:val="20"/>
                <w:szCs w:val="20"/>
                <w:lang w:eastAsia="pl-PL"/>
              </w:rPr>
            </w:pPr>
          </w:p>
        </w:tc>
        <w:tc>
          <w:tcPr>
            <w:tcW w:w="285" w:type="pct"/>
            <w:tcBorders>
              <w:top w:val="nil"/>
              <w:left w:val="nil"/>
              <w:bottom w:val="single" w:sz="4" w:space="0" w:color="auto"/>
              <w:right w:val="single" w:sz="4" w:space="0" w:color="auto"/>
            </w:tcBorders>
            <w:shd w:val="clear" w:color="000000" w:fill="F2F2F2"/>
            <w:noWrap/>
            <w:vAlign w:val="center"/>
            <w:hideMark/>
          </w:tcPr>
          <w:p w14:paraId="365E11DD" w14:textId="77777777" w:rsidR="00BE7B8F" w:rsidRPr="009B0898"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9B0898">
              <w:rPr>
                <w:rFonts w:ascii="Times New Roman" w:eastAsia="Times New Roman" w:hAnsi="Times New Roman" w:cs="Times New Roman"/>
                <w:b/>
                <w:bCs/>
                <w:color w:val="000000"/>
                <w:sz w:val="20"/>
                <w:szCs w:val="20"/>
                <w:lang w:eastAsia="pl-PL"/>
              </w:rPr>
              <w:t>2016</w:t>
            </w:r>
          </w:p>
        </w:tc>
        <w:tc>
          <w:tcPr>
            <w:tcW w:w="285" w:type="pct"/>
            <w:tcBorders>
              <w:top w:val="nil"/>
              <w:left w:val="nil"/>
              <w:bottom w:val="single" w:sz="4" w:space="0" w:color="auto"/>
              <w:right w:val="single" w:sz="4" w:space="0" w:color="auto"/>
            </w:tcBorders>
            <w:shd w:val="clear" w:color="000000" w:fill="F2F2F2"/>
            <w:noWrap/>
            <w:vAlign w:val="center"/>
            <w:hideMark/>
          </w:tcPr>
          <w:p w14:paraId="51E021E7" w14:textId="77777777" w:rsidR="00BE7B8F" w:rsidRPr="009B0898"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9B0898">
              <w:rPr>
                <w:rFonts w:ascii="Times New Roman" w:eastAsia="Times New Roman" w:hAnsi="Times New Roman" w:cs="Times New Roman"/>
                <w:b/>
                <w:bCs/>
                <w:color w:val="000000"/>
                <w:sz w:val="20"/>
                <w:szCs w:val="20"/>
                <w:lang w:eastAsia="pl-PL"/>
              </w:rPr>
              <w:t>2017</w:t>
            </w:r>
          </w:p>
        </w:tc>
        <w:tc>
          <w:tcPr>
            <w:tcW w:w="284" w:type="pct"/>
            <w:tcBorders>
              <w:top w:val="nil"/>
              <w:left w:val="nil"/>
              <w:bottom w:val="single" w:sz="4" w:space="0" w:color="auto"/>
              <w:right w:val="single" w:sz="4" w:space="0" w:color="auto"/>
            </w:tcBorders>
            <w:shd w:val="clear" w:color="000000" w:fill="F2F2F2"/>
            <w:noWrap/>
            <w:vAlign w:val="center"/>
            <w:hideMark/>
          </w:tcPr>
          <w:p w14:paraId="1E818ADD" w14:textId="77777777" w:rsidR="00BE7B8F" w:rsidRPr="009B0898"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9B0898">
              <w:rPr>
                <w:rFonts w:ascii="Times New Roman" w:eastAsia="Times New Roman" w:hAnsi="Times New Roman" w:cs="Times New Roman"/>
                <w:b/>
                <w:bCs/>
                <w:color w:val="000000"/>
                <w:sz w:val="20"/>
                <w:szCs w:val="20"/>
                <w:lang w:eastAsia="pl-PL"/>
              </w:rPr>
              <w:t>2018</w:t>
            </w:r>
          </w:p>
        </w:tc>
        <w:tc>
          <w:tcPr>
            <w:tcW w:w="284" w:type="pct"/>
            <w:tcBorders>
              <w:top w:val="nil"/>
              <w:left w:val="nil"/>
              <w:bottom w:val="single" w:sz="4" w:space="0" w:color="auto"/>
              <w:right w:val="single" w:sz="4" w:space="0" w:color="auto"/>
            </w:tcBorders>
            <w:shd w:val="clear" w:color="000000" w:fill="F2F2F2"/>
            <w:noWrap/>
            <w:vAlign w:val="center"/>
            <w:hideMark/>
          </w:tcPr>
          <w:p w14:paraId="6AB901FF" w14:textId="77777777" w:rsidR="00BE7B8F" w:rsidRPr="009B0898"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9B0898">
              <w:rPr>
                <w:rFonts w:ascii="Times New Roman" w:eastAsia="Times New Roman" w:hAnsi="Times New Roman" w:cs="Times New Roman"/>
                <w:b/>
                <w:bCs/>
                <w:color w:val="000000"/>
                <w:sz w:val="20"/>
                <w:szCs w:val="20"/>
                <w:lang w:eastAsia="pl-PL"/>
              </w:rPr>
              <w:t>2019</w:t>
            </w:r>
          </w:p>
        </w:tc>
        <w:tc>
          <w:tcPr>
            <w:tcW w:w="284" w:type="pct"/>
            <w:tcBorders>
              <w:top w:val="nil"/>
              <w:left w:val="nil"/>
              <w:bottom w:val="single" w:sz="4" w:space="0" w:color="auto"/>
              <w:right w:val="single" w:sz="4" w:space="0" w:color="auto"/>
            </w:tcBorders>
            <w:shd w:val="clear" w:color="000000" w:fill="F2F2F2"/>
            <w:noWrap/>
            <w:vAlign w:val="center"/>
            <w:hideMark/>
          </w:tcPr>
          <w:p w14:paraId="568E78F0" w14:textId="77777777" w:rsidR="00BE7B8F" w:rsidRPr="009B0898"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9B0898">
              <w:rPr>
                <w:rFonts w:ascii="Times New Roman" w:eastAsia="Times New Roman" w:hAnsi="Times New Roman" w:cs="Times New Roman"/>
                <w:b/>
                <w:bCs/>
                <w:color w:val="000000"/>
                <w:sz w:val="20"/>
                <w:szCs w:val="20"/>
                <w:lang w:eastAsia="pl-PL"/>
              </w:rPr>
              <w:t>2020</w:t>
            </w:r>
          </w:p>
        </w:tc>
        <w:tc>
          <w:tcPr>
            <w:tcW w:w="284" w:type="pct"/>
            <w:tcBorders>
              <w:top w:val="nil"/>
              <w:left w:val="nil"/>
              <w:bottom w:val="single" w:sz="4" w:space="0" w:color="auto"/>
              <w:right w:val="single" w:sz="4" w:space="0" w:color="auto"/>
            </w:tcBorders>
            <w:shd w:val="clear" w:color="000000" w:fill="F2F2F2"/>
            <w:noWrap/>
            <w:vAlign w:val="center"/>
            <w:hideMark/>
          </w:tcPr>
          <w:p w14:paraId="32C27F35" w14:textId="77777777" w:rsidR="00BE7B8F" w:rsidRPr="009B0898"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9B0898">
              <w:rPr>
                <w:rFonts w:ascii="Times New Roman" w:eastAsia="Times New Roman" w:hAnsi="Times New Roman" w:cs="Times New Roman"/>
                <w:b/>
                <w:bCs/>
                <w:color w:val="000000"/>
                <w:sz w:val="20"/>
                <w:szCs w:val="20"/>
                <w:lang w:eastAsia="pl-PL"/>
              </w:rPr>
              <w:t>2021</w:t>
            </w:r>
          </w:p>
        </w:tc>
        <w:tc>
          <w:tcPr>
            <w:tcW w:w="284" w:type="pct"/>
            <w:tcBorders>
              <w:top w:val="nil"/>
              <w:left w:val="nil"/>
              <w:bottom w:val="single" w:sz="4" w:space="0" w:color="auto"/>
              <w:right w:val="single" w:sz="4" w:space="0" w:color="auto"/>
            </w:tcBorders>
            <w:shd w:val="clear" w:color="000000" w:fill="F2F2F2"/>
            <w:noWrap/>
            <w:vAlign w:val="center"/>
            <w:hideMark/>
          </w:tcPr>
          <w:p w14:paraId="6A96DCEF" w14:textId="77777777" w:rsidR="00BE7B8F" w:rsidRPr="009B0898"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9B0898">
              <w:rPr>
                <w:rFonts w:ascii="Times New Roman" w:eastAsia="Times New Roman" w:hAnsi="Times New Roman" w:cs="Times New Roman"/>
                <w:b/>
                <w:bCs/>
                <w:color w:val="000000"/>
                <w:sz w:val="20"/>
                <w:szCs w:val="20"/>
                <w:lang w:eastAsia="pl-PL"/>
              </w:rPr>
              <w:t>2016</w:t>
            </w:r>
          </w:p>
        </w:tc>
        <w:tc>
          <w:tcPr>
            <w:tcW w:w="284" w:type="pct"/>
            <w:tcBorders>
              <w:top w:val="nil"/>
              <w:left w:val="nil"/>
              <w:bottom w:val="single" w:sz="4" w:space="0" w:color="auto"/>
              <w:right w:val="single" w:sz="4" w:space="0" w:color="auto"/>
            </w:tcBorders>
            <w:shd w:val="clear" w:color="000000" w:fill="F2F2F2"/>
            <w:noWrap/>
            <w:vAlign w:val="center"/>
            <w:hideMark/>
          </w:tcPr>
          <w:p w14:paraId="38A69E02" w14:textId="77777777" w:rsidR="00BE7B8F" w:rsidRPr="009B0898"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9B0898">
              <w:rPr>
                <w:rFonts w:ascii="Times New Roman" w:eastAsia="Times New Roman" w:hAnsi="Times New Roman" w:cs="Times New Roman"/>
                <w:b/>
                <w:bCs/>
                <w:color w:val="000000"/>
                <w:sz w:val="20"/>
                <w:szCs w:val="20"/>
                <w:lang w:eastAsia="pl-PL"/>
              </w:rPr>
              <w:t>2017</w:t>
            </w:r>
          </w:p>
        </w:tc>
        <w:tc>
          <w:tcPr>
            <w:tcW w:w="284" w:type="pct"/>
            <w:tcBorders>
              <w:top w:val="nil"/>
              <w:left w:val="nil"/>
              <w:bottom w:val="single" w:sz="4" w:space="0" w:color="auto"/>
              <w:right w:val="single" w:sz="4" w:space="0" w:color="auto"/>
            </w:tcBorders>
            <w:shd w:val="clear" w:color="000000" w:fill="F2F2F2"/>
            <w:noWrap/>
            <w:vAlign w:val="center"/>
            <w:hideMark/>
          </w:tcPr>
          <w:p w14:paraId="6B087CC1" w14:textId="77777777" w:rsidR="00BE7B8F" w:rsidRPr="009B0898"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9B0898">
              <w:rPr>
                <w:rFonts w:ascii="Times New Roman" w:eastAsia="Times New Roman" w:hAnsi="Times New Roman" w:cs="Times New Roman"/>
                <w:b/>
                <w:bCs/>
                <w:color w:val="000000"/>
                <w:sz w:val="20"/>
                <w:szCs w:val="20"/>
                <w:lang w:eastAsia="pl-PL"/>
              </w:rPr>
              <w:t>2018</w:t>
            </w:r>
          </w:p>
        </w:tc>
        <w:tc>
          <w:tcPr>
            <w:tcW w:w="284" w:type="pct"/>
            <w:tcBorders>
              <w:top w:val="nil"/>
              <w:left w:val="nil"/>
              <w:bottom w:val="single" w:sz="4" w:space="0" w:color="auto"/>
              <w:right w:val="single" w:sz="4" w:space="0" w:color="auto"/>
            </w:tcBorders>
            <w:shd w:val="clear" w:color="000000" w:fill="F2F2F2"/>
            <w:noWrap/>
            <w:vAlign w:val="center"/>
            <w:hideMark/>
          </w:tcPr>
          <w:p w14:paraId="3FA6E3A3" w14:textId="77777777" w:rsidR="00BE7B8F" w:rsidRPr="009B0898"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9B0898">
              <w:rPr>
                <w:rFonts w:ascii="Times New Roman" w:eastAsia="Times New Roman" w:hAnsi="Times New Roman" w:cs="Times New Roman"/>
                <w:b/>
                <w:bCs/>
                <w:color w:val="000000"/>
                <w:sz w:val="20"/>
                <w:szCs w:val="20"/>
                <w:lang w:eastAsia="pl-PL"/>
              </w:rPr>
              <w:t>2019</w:t>
            </w:r>
          </w:p>
        </w:tc>
        <w:tc>
          <w:tcPr>
            <w:tcW w:w="284" w:type="pct"/>
            <w:tcBorders>
              <w:top w:val="nil"/>
              <w:left w:val="nil"/>
              <w:bottom w:val="single" w:sz="4" w:space="0" w:color="auto"/>
              <w:right w:val="single" w:sz="4" w:space="0" w:color="auto"/>
            </w:tcBorders>
            <w:shd w:val="clear" w:color="000000" w:fill="F2F2F2"/>
            <w:noWrap/>
            <w:vAlign w:val="center"/>
            <w:hideMark/>
          </w:tcPr>
          <w:p w14:paraId="0077B0DF" w14:textId="77777777" w:rsidR="00BE7B8F" w:rsidRPr="009B0898"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9B0898">
              <w:rPr>
                <w:rFonts w:ascii="Times New Roman" w:eastAsia="Times New Roman" w:hAnsi="Times New Roman" w:cs="Times New Roman"/>
                <w:b/>
                <w:bCs/>
                <w:color w:val="000000"/>
                <w:sz w:val="20"/>
                <w:szCs w:val="20"/>
                <w:lang w:eastAsia="pl-PL"/>
              </w:rPr>
              <w:t>2020</w:t>
            </w:r>
          </w:p>
        </w:tc>
        <w:tc>
          <w:tcPr>
            <w:tcW w:w="356" w:type="pct"/>
            <w:tcBorders>
              <w:top w:val="nil"/>
              <w:left w:val="nil"/>
              <w:bottom w:val="single" w:sz="4" w:space="0" w:color="auto"/>
              <w:right w:val="single" w:sz="4" w:space="0" w:color="auto"/>
            </w:tcBorders>
            <w:shd w:val="clear" w:color="000000" w:fill="F2F2F2"/>
            <w:noWrap/>
            <w:vAlign w:val="center"/>
            <w:hideMark/>
          </w:tcPr>
          <w:p w14:paraId="0AC90786" w14:textId="77777777" w:rsidR="00BE7B8F" w:rsidRPr="009B0898"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9B0898">
              <w:rPr>
                <w:rFonts w:ascii="Times New Roman" w:eastAsia="Times New Roman" w:hAnsi="Times New Roman" w:cs="Times New Roman"/>
                <w:b/>
                <w:bCs/>
                <w:color w:val="000000"/>
                <w:sz w:val="20"/>
                <w:szCs w:val="20"/>
                <w:lang w:eastAsia="pl-PL"/>
              </w:rPr>
              <w:t>2021</w:t>
            </w:r>
          </w:p>
        </w:tc>
      </w:tr>
      <w:tr w:rsidR="00E97F52" w:rsidRPr="009B0898" w14:paraId="242F70FB" w14:textId="77777777" w:rsidTr="00E97F52">
        <w:trPr>
          <w:trHeight w:val="340"/>
        </w:trPr>
        <w:tc>
          <w:tcPr>
            <w:tcW w:w="1516" w:type="pct"/>
            <w:tcBorders>
              <w:top w:val="nil"/>
              <w:left w:val="single" w:sz="4" w:space="0" w:color="auto"/>
              <w:bottom w:val="single" w:sz="4" w:space="0" w:color="auto"/>
              <w:right w:val="single" w:sz="4" w:space="0" w:color="auto"/>
            </w:tcBorders>
            <w:noWrap/>
            <w:vAlign w:val="center"/>
            <w:hideMark/>
          </w:tcPr>
          <w:p w14:paraId="6E11C9B0" w14:textId="0429735B" w:rsidR="00E97F52" w:rsidRPr="009B0898" w:rsidRDefault="00E97F52" w:rsidP="00E97F52">
            <w:pPr>
              <w:spacing w:after="0" w:line="240" w:lineRule="auto"/>
              <w:rPr>
                <w:rFonts w:ascii="Times New Roman" w:eastAsia="Times New Roman" w:hAnsi="Times New Roman" w:cs="Times New Roman"/>
                <w:b/>
                <w:bCs/>
                <w:color w:val="000000"/>
                <w:sz w:val="20"/>
                <w:szCs w:val="20"/>
                <w:lang w:eastAsia="pl-PL"/>
              </w:rPr>
            </w:pPr>
            <w:r w:rsidRPr="009B0898">
              <w:rPr>
                <w:rFonts w:ascii="Times New Roman" w:eastAsia="Times New Roman" w:hAnsi="Times New Roman" w:cs="Times New Roman"/>
                <w:b/>
                <w:bCs/>
                <w:color w:val="000000"/>
                <w:sz w:val="20"/>
                <w:szCs w:val="20"/>
                <w:lang w:eastAsia="pl-PL"/>
              </w:rPr>
              <w:t>LGD</w:t>
            </w:r>
            <w:r>
              <w:rPr>
                <w:rFonts w:ascii="Times New Roman" w:eastAsia="Times New Roman" w:hAnsi="Times New Roman" w:cs="Times New Roman"/>
                <w:b/>
                <w:bCs/>
                <w:color w:val="000000"/>
                <w:sz w:val="20"/>
                <w:szCs w:val="20"/>
                <w:lang w:eastAsia="pl-PL"/>
              </w:rPr>
              <w:t xml:space="preserve"> Rozwój Ziemi Lubaczowskiej</w:t>
            </w:r>
          </w:p>
        </w:tc>
        <w:tc>
          <w:tcPr>
            <w:tcW w:w="285" w:type="pct"/>
            <w:tcBorders>
              <w:top w:val="nil"/>
              <w:left w:val="nil"/>
              <w:bottom w:val="single" w:sz="4" w:space="0" w:color="auto"/>
              <w:right w:val="single" w:sz="4" w:space="0" w:color="auto"/>
            </w:tcBorders>
            <w:noWrap/>
            <w:vAlign w:val="center"/>
            <w:hideMark/>
          </w:tcPr>
          <w:p w14:paraId="3B73454C" w14:textId="5C4F09DB" w:rsidR="00E97F52" w:rsidRPr="00E97F52" w:rsidRDefault="00E97F52" w:rsidP="00E97F52">
            <w:pPr>
              <w:spacing w:after="0" w:line="240" w:lineRule="auto"/>
              <w:jc w:val="center"/>
              <w:rPr>
                <w:rFonts w:ascii="Times New Roman" w:eastAsia="Times New Roman" w:hAnsi="Times New Roman" w:cs="Times New Roman"/>
                <w:b/>
                <w:bCs/>
                <w:color w:val="000000"/>
                <w:sz w:val="20"/>
                <w:szCs w:val="20"/>
                <w:lang w:eastAsia="pl-PL"/>
              </w:rPr>
            </w:pPr>
            <w:r w:rsidRPr="00E97F52">
              <w:rPr>
                <w:rFonts w:ascii="Times New Roman" w:hAnsi="Times New Roman" w:cs="Times New Roman"/>
                <w:b/>
                <w:bCs/>
                <w:color w:val="000000"/>
                <w:sz w:val="20"/>
                <w:szCs w:val="20"/>
              </w:rPr>
              <w:t>3 886</w:t>
            </w:r>
          </w:p>
        </w:tc>
        <w:tc>
          <w:tcPr>
            <w:tcW w:w="285" w:type="pct"/>
            <w:tcBorders>
              <w:top w:val="nil"/>
              <w:left w:val="nil"/>
              <w:bottom w:val="single" w:sz="4" w:space="0" w:color="auto"/>
              <w:right w:val="single" w:sz="4" w:space="0" w:color="auto"/>
            </w:tcBorders>
            <w:noWrap/>
            <w:vAlign w:val="center"/>
            <w:hideMark/>
          </w:tcPr>
          <w:p w14:paraId="50363EDD" w14:textId="4E521902" w:rsidR="00E97F52" w:rsidRPr="00E97F52" w:rsidRDefault="00E97F52" w:rsidP="00E97F52">
            <w:pPr>
              <w:spacing w:after="0" w:line="240" w:lineRule="auto"/>
              <w:jc w:val="center"/>
              <w:rPr>
                <w:rFonts w:ascii="Times New Roman" w:eastAsia="Times New Roman" w:hAnsi="Times New Roman" w:cs="Times New Roman"/>
                <w:b/>
                <w:bCs/>
                <w:color w:val="000000"/>
                <w:sz w:val="20"/>
                <w:szCs w:val="20"/>
                <w:lang w:eastAsia="pl-PL"/>
              </w:rPr>
            </w:pPr>
            <w:r w:rsidRPr="00E97F52">
              <w:rPr>
                <w:rFonts w:ascii="Times New Roman" w:hAnsi="Times New Roman" w:cs="Times New Roman"/>
                <w:b/>
                <w:bCs/>
                <w:color w:val="000000"/>
                <w:sz w:val="20"/>
                <w:szCs w:val="20"/>
              </w:rPr>
              <w:t>4 460</w:t>
            </w:r>
          </w:p>
        </w:tc>
        <w:tc>
          <w:tcPr>
            <w:tcW w:w="284" w:type="pct"/>
            <w:tcBorders>
              <w:top w:val="nil"/>
              <w:left w:val="nil"/>
              <w:bottom w:val="single" w:sz="4" w:space="0" w:color="auto"/>
              <w:right w:val="single" w:sz="4" w:space="0" w:color="auto"/>
            </w:tcBorders>
            <w:noWrap/>
            <w:vAlign w:val="center"/>
            <w:hideMark/>
          </w:tcPr>
          <w:p w14:paraId="4C167E59" w14:textId="26078960" w:rsidR="00E97F52" w:rsidRPr="00E97F52" w:rsidRDefault="00E97F52" w:rsidP="00E97F52">
            <w:pPr>
              <w:spacing w:after="0" w:line="240" w:lineRule="auto"/>
              <w:jc w:val="center"/>
              <w:rPr>
                <w:rFonts w:ascii="Times New Roman" w:eastAsia="Times New Roman" w:hAnsi="Times New Roman" w:cs="Times New Roman"/>
                <w:b/>
                <w:bCs/>
                <w:color w:val="000000"/>
                <w:sz w:val="20"/>
                <w:szCs w:val="20"/>
                <w:lang w:eastAsia="pl-PL"/>
              </w:rPr>
            </w:pPr>
            <w:r w:rsidRPr="00E97F52">
              <w:rPr>
                <w:rFonts w:ascii="Times New Roman" w:hAnsi="Times New Roman" w:cs="Times New Roman"/>
                <w:b/>
                <w:bCs/>
                <w:color w:val="000000"/>
                <w:sz w:val="20"/>
                <w:szCs w:val="20"/>
              </w:rPr>
              <w:t>5 078</w:t>
            </w:r>
          </w:p>
        </w:tc>
        <w:tc>
          <w:tcPr>
            <w:tcW w:w="284" w:type="pct"/>
            <w:tcBorders>
              <w:top w:val="nil"/>
              <w:left w:val="nil"/>
              <w:bottom w:val="single" w:sz="4" w:space="0" w:color="auto"/>
              <w:right w:val="single" w:sz="4" w:space="0" w:color="auto"/>
            </w:tcBorders>
            <w:noWrap/>
            <w:vAlign w:val="center"/>
            <w:hideMark/>
          </w:tcPr>
          <w:p w14:paraId="15FA02E9" w14:textId="1C98399F" w:rsidR="00E97F52" w:rsidRPr="00E97F52" w:rsidRDefault="00E97F52" w:rsidP="00E97F52">
            <w:pPr>
              <w:spacing w:after="0" w:line="240" w:lineRule="auto"/>
              <w:jc w:val="center"/>
              <w:rPr>
                <w:rFonts w:ascii="Times New Roman" w:eastAsia="Times New Roman" w:hAnsi="Times New Roman" w:cs="Times New Roman"/>
                <w:b/>
                <w:bCs/>
                <w:color w:val="000000"/>
                <w:sz w:val="20"/>
                <w:szCs w:val="20"/>
                <w:lang w:eastAsia="pl-PL"/>
              </w:rPr>
            </w:pPr>
            <w:r w:rsidRPr="00E97F52">
              <w:rPr>
                <w:rFonts w:ascii="Times New Roman" w:hAnsi="Times New Roman" w:cs="Times New Roman"/>
                <w:b/>
                <w:bCs/>
                <w:color w:val="000000"/>
                <w:sz w:val="20"/>
                <w:szCs w:val="20"/>
              </w:rPr>
              <w:t>5 642</w:t>
            </w:r>
          </w:p>
        </w:tc>
        <w:tc>
          <w:tcPr>
            <w:tcW w:w="284" w:type="pct"/>
            <w:tcBorders>
              <w:top w:val="nil"/>
              <w:left w:val="nil"/>
              <w:bottom w:val="single" w:sz="4" w:space="0" w:color="auto"/>
              <w:right w:val="single" w:sz="4" w:space="0" w:color="auto"/>
            </w:tcBorders>
            <w:noWrap/>
            <w:vAlign w:val="center"/>
            <w:hideMark/>
          </w:tcPr>
          <w:p w14:paraId="334E71AC" w14:textId="3F43EA3D" w:rsidR="00E97F52" w:rsidRPr="00E97F52" w:rsidRDefault="00E97F52" w:rsidP="00E97F52">
            <w:pPr>
              <w:spacing w:after="0" w:line="240" w:lineRule="auto"/>
              <w:jc w:val="center"/>
              <w:rPr>
                <w:rFonts w:ascii="Times New Roman" w:eastAsia="Times New Roman" w:hAnsi="Times New Roman" w:cs="Times New Roman"/>
                <w:b/>
                <w:bCs/>
                <w:color w:val="000000"/>
                <w:sz w:val="20"/>
                <w:szCs w:val="20"/>
                <w:lang w:eastAsia="pl-PL"/>
              </w:rPr>
            </w:pPr>
            <w:r w:rsidRPr="00E97F52">
              <w:rPr>
                <w:rFonts w:ascii="Times New Roman" w:hAnsi="Times New Roman" w:cs="Times New Roman"/>
                <w:b/>
                <w:bCs/>
                <w:color w:val="000000"/>
                <w:sz w:val="20"/>
                <w:szCs w:val="20"/>
              </w:rPr>
              <w:t>6 118</w:t>
            </w:r>
          </w:p>
        </w:tc>
        <w:tc>
          <w:tcPr>
            <w:tcW w:w="284" w:type="pct"/>
            <w:tcBorders>
              <w:top w:val="nil"/>
              <w:left w:val="nil"/>
              <w:bottom w:val="single" w:sz="4" w:space="0" w:color="auto"/>
              <w:right w:val="single" w:sz="4" w:space="0" w:color="auto"/>
            </w:tcBorders>
            <w:noWrap/>
            <w:vAlign w:val="center"/>
            <w:hideMark/>
          </w:tcPr>
          <w:p w14:paraId="636BA2D5" w14:textId="1BA7B39D" w:rsidR="00E97F52" w:rsidRPr="00E97F52" w:rsidRDefault="00E97F52" w:rsidP="00E97F52">
            <w:pPr>
              <w:spacing w:after="0" w:line="240" w:lineRule="auto"/>
              <w:jc w:val="center"/>
              <w:rPr>
                <w:rFonts w:ascii="Times New Roman" w:eastAsia="Times New Roman" w:hAnsi="Times New Roman" w:cs="Times New Roman"/>
                <w:b/>
                <w:bCs/>
                <w:color w:val="000000"/>
                <w:sz w:val="20"/>
                <w:szCs w:val="20"/>
                <w:lang w:eastAsia="pl-PL"/>
              </w:rPr>
            </w:pPr>
            <w:r w:rsidRPr="00E97F52">
              <w:rPr>
                <w:rFonts w:ascii="Times New Roman" w:hAnsi="Times New Roman" w:cs="Times New Roman"/>
                <w:b/>
                <w:bCs/>
                <w:color w:val="000000"/>
                <w:sz w:val="20"/>
                <w:szCs w:val="20"/>
              </w:rPr>
              <w:t>6 149</w:t>
            </w:r>
          </w:p>
        </w:tc>
        <w:tc>
          <w:tcPr>
            <w:tcW w:w="284" w:type="pct"/>
            <w:tcBorders>
              <w:top w:val="nil"/>
              <w:left w:val="nil"/>
              <w:bottom w:val="single" w:sz="4" w:space="0" w:color="auto"/>
              <w:right w:val="single" w:sz="4" w:space="0" w:color="auto"/>
            </w:tcBorders>
            <w:noWrap/>
            <w:vAlign w:val="center"/>
            <w:hideMark/>
          </w:tcPr>
          <w:p w14:paraId="3352ACEE" w14:textId="4E7D6829" w:rsidR="00E97F52" w:rsidRPr="00E97F52" w:rsidRDefault="00E97F52" w:rsidP="00E97F52">
            <w:pPr>
              <w:spacing w:after="0" w:line="240" w:lineRule="auto"/>
              <w:jc w:val="center"/>
              <w:rPr>
                <w:rFonts w:ascii="Times New Roman" w:eastAsia="Times New Roman" w:hAnsi="Times New Roman" w:cs="Times New Roman"/>
                <w:b/>
                <w:bCs/>
                <w:color w:val="000000"/>
                <w:sz w:val="20"/>
                <w:szCs w:val="20"/>
                <w:lang w:eastAsia="pl-PL"/>
              </w:rPr>
            </w:pPr>
            <w:r w:rsidRPr="00E97F52">
              <w:rPr>
                <w:rFonts w:ascii="Times New Roman" w:hAnsi="Times New Roman" w:cs="Times New Roman"/>
                <w:b/>
                <w:bCs/>
                <w:color w:val="000000"/>
                <w:sz w:val="20"/>
                <w:szCs w:val="20"/>
              </w:rPr>
              <w:t>1 287</w:t>
            </w:r>
          </w:p>
        </w:tc>
        <w:tc>
          <w:tcPr>
            <w:tcW w:w="284" w:type="pct"/>
            <w:tcBorders>
              <w:top w:val="nil"/>
              <w:left w:val="nil"/>
              <w:bottom w:val="single" w:sz="4" w:space="0" w:color="auto"/>
              <w:right w:val="single" w:sz="4" w:space="0" w:color="auto"/>
            </w:tcBorders>
            <w:noWrap/>
            <w:vAlign w:val="center"/>
            <w:hideMark/>
          </w:tcPr>
          <w:p w14:paraId="05C1015A" w14:textId="139FADD7" w:rsidR="00E97F52" w:rsidRPr="00E97F52" w:rsidRDefault="00E97F52" w:rsidP="00E97F52">
            <w:pPr>
              <w:spacing w:after="0" w:line="240" w:lineRule="auto"/>
              <w:jc w:val="center"/>
              <w:rPr>
                <w:rFonts w:ascii="Times New Roman" w:eastAsia="Times New Roman" w:hAnsi="Times New Roman" w:cs="Times New Roman"/>
                <w:b/>
                <w:bCs/>
                <w:color w:val="000000"/>
                <w:sz w:val="20"/>
                <w:szCs w:val="20"/>
                <w:lang w:eastAsia="pl-PL"/>
              </w:rPr>
            </w:pPr>
            <w:r w:rsidRPr="00E97F52">
              <w:rPr>
                <w:rFonts w:ascii="Times New Roman" w:hAnsi="Times New Roman" w:cs="Times New Roman"/>
                <w:b/>
                <w:bCs/>
                <w:color w:val="000000"/>
                <w:sz w:val="20"/>
                <w:szCs w:val="20"/>
              </w:rPr>
              <w:t>1 406</w:t>
            </w:r>
          </w:p>
        </w:tc>
        <w:tc>
          <w:tcPr>
            <w:tcW w:w="284" w:type="pct"/>
            <w:tcBorders>
              <w:top w:val="nil"/>
              <w:left w:val="nil"/>
              <w:bottom w:val="single" w:sz="4" w:space="0" w:color="auto"/>
              <w:right w:val="single" w:sz="4" w:space="0" w:color="auto"/>
            </w:tcBorders>
            <w:noWrap/>
            <w:vAlign w:val="center"/>
            <w:hideMark/>
          </w:tcPr>
          <w:p w14:paraId="585D99D5" w14:textId="0331FC85" w:rsidR="00E97F52" w:rsidRPr="00E97F52" w:rsidRDefault="00E97F52" w:rsidP="00E97F52">
            <w:pPr>
              <w:spacing w:after="0" w:line="240" w:lineRule="auto"/>
              <w:jc w:val="center"/>
              <w:rPr>
                <w:rFonts w:ascii="Times New Roman" w:eastAsia="Times New Roman" w:hAnsi="Times New Roman" w:cs="Times New Roman"/>
                <w:b/>
                <w:bCs/>
                <w:color w:val="000000"/>
                <w:sz w:val="20"/>
                <w:szCs w:val="20"/>
                <w:lang w:eastAsia="pl-PL"/>
              </w:rPr>
            </w:pPr>
            <w:r w:rsidRPr="00E97F52">
              <w:rPr>
                <w:rFonts w:ascii="Times New Roman" w:hAnsi="Times New Roman" w:cs="Times New Roman"/>
                <w:b/>
                <w:bCs/>
                <w:color w:val="000000"/>
                <w:sz w:val="20"/>
                <w:szCs w:val="20"/>
              </w:rPr>
              <w:t>1 650</w:t>
            </w:r>
          </w:p>
        </w:tc>
        <w:tc>
          <w:tcPr>
            <w:tcW w:w="284" w:type="pct"/>
            <w:tcBorders>
              <w:top w:val="nil"/>
              <w:left w:val="nil"/>
              <w:bottom w:val="single" w:sz="4" w:space="0" w:color="auto"/>
              <w:right w:val="single" w:sz="4" w:space="0" w:color="auto"/>
            </w:tcBorders>
            <w:noWrap/>
            <w:vAlign w:val="center"/>
            <w:hideMark/>
          </w:tcPr>
          <w:p w14:paraId="19E36CCE" w14:textId="3CA0C620" w:rsidR="00E97F52" w:rsidRPr="00E97F52" w:rsidRDefault="00E97F52" w:rsidP="00E97F52">
            <w:pPr>
              <w:spacing w:after="0" w:line="240" w:lineRule="auto"/>
              <w:jc w:val="center"/>
              <w:rPr>
                <w:rFonts w:ascii="Times New Roman" w:eastAsia="Times New Roman" w:hAnsi="Times New Roman" w:cs="Times New Roman"/>
                <w:b/>
                <w:bCs/>
                <w:color w:val="000000"/>
                <w:sz w:val="20"/>
                <w:szCs w:val="20"/>
                <w:lang w:eastAsia="pl-PL"/>
              </w:rPr>
            </w:pPr>
            <w:r w:rsidRPr="00E97F52">
              <w:rPr>
                <w:rFonts w:ascii="Times New Roman" w:hAnsi="Times New Roman" w:cs="Times New Roman"/>
                <w:b/>
                <w:bCs/>
                <w:color w:val="000000"/>
                <w:sz w:val="20"/>
                <w:szCs w:val="20"/>
              </w:rPr>
              <w:t>1 804</w:t>
            </w:r>
          </w:p>
        </w:tc>
        <w:tc>
          <w:tcPr>
            <w:tcW w:w="284" w:type="pct"/>
            <w:tcBorders>
              <w:top w:val="nil"/>
              <w:left w:val="nil"/>
              <w:bottom w:val="single" w:sz="4" w:space="0" w:color="auto"/>
              <w:right w:val="single" w:sz="4" w:space="0" w:color="auto"/>
            </w:tcBorders>
            <w:noWrap/>
            <w:vAlign w:val="center"/>
            <w:hideMark/>
          </w:tcPr>
          <w:p w14:paraId="44D1C7F1" w14:textId="15BCAA6A" w:rsidR="00E97F52" w:rsidRPr="00E97F52" w:rsidRDefault="00E97F52" w:rsidP="00E97F52">
            <w:pPr>
              <w:spacing w:after="0" w:line="240" w:lineRule="auto"/>
              <w:jc w:val="center"/>
              <w:rPr>
                <w:rFonts w:ascii="Times New Roman" w:eastAsia="Times New Roman" w:hAnsi="Times New Roman" w:cs="Times New Roman"/>
                <w:b/>
                <w:bCs/>
                <w:color w:val="000000"/>
                <w:sz w:val="20"/>
                <w:szCs w:val="20"/>
                <w:lang w:eastAsia="pl-PL"/>
              </w:rPr>
            </w:pPr>
            <w:r w:rsidRPr="00E97F52">
              <w:rPr>
                <w:rFonts w:ascii="Times New Roman" w:hAnsi="Times New Roman" w:cs="Times New Roman"/>
                <w:b/>
                <w:bCs/>
                <w:color w:val="000000"/>
                <w:sz w:val="20"/>
                <w:szCs w:val="20"/>
              </w:rPr>
              <w:t>2 316</w:t>
            </w:r>
          </w:p>
        </w:tc>
        <w:tc>
          <w:tcPr>
            <w:tcW w:w="356" w:type="pct"/>
            <w:tcBorders>
              <w:top w:val="nil"/>
              <w:left w:val="nil"/>
              <w:bottom w:val="single" w:sz="4" w:space="0" w:color="auto"/>
              <w:right w:val="single" w:sz="4" w:space="0" w:color="auto"/>
            </w:tcBorders>
            <w:noWrap/>
            <w:vAlign w:val="center"/>
            <w:hideMark/>
          </w:tcPr>
          <w:p w14:paraId="3EF04FBA" w14:textId="63DA6A45" w:rsidR="00E97F52" w:rsidRPr="00E97F52" w:rsidRDefault="00E97F52" w:rsidP="00E97F52">
            <w:pPr>
              <w:spacing w:after="0" w:line="240" w:lineRule="auto"/>
              <w:jc w:val="center"/>
              <w:rPr>
                <w:rFonts w:ascii="Times New Roman" w:eastAsia="Times New Roman" w:hAnsi="Times New Roman" w:cs="Times New Roman"/>
                <w:b/>
                <w:bCs/>
                <w:color w:val="000000"/>
                <w:sz w:val="20"/>
                <w:szCs w:val="20"/>
                <w:lang w:eastAsia="pl-PL"/>
              </w:rPr>
            </w:pPr>
            <w:r w:rsidRPr="00E97F52">
              <w:rPr>
                <w:rFonts w:ascii="Times New Roman" w:hAnsi="Times New Roman" w:cs="Times New Roman"/>
                <w:b/>
                <w:bCs/>
                <w:color w:val="000000"/>
                <w:sz w:val="20"/>
                <w:szCs w:val="20"/>
              </w:rPr>
              <w:t>2 015</w:t>
            </w:r>
          </w:p>
        </w:tc>
      </w:tr>
      <w:tr w:rsidR="00E97F52" w:rsidRPr="009B0898" w14:paraId="5CC64FC5" w14:textId="77777777" w:rsidTr="00E97F52">
        <w:trPr>
          <w:trHeight w:val="340"/>
        </w:trPr>
        <w:tc>
          <w:tcPr>
            <w:tcW w:w="1516" w:type="pct"/>
            <w:tcBorders>
              <w:top w:val="nil"/>
              <w:left w:val="single" w:sz="4" w:space="0" w:color="auto"/>
              <w:bottom w:val="single" w:sz="4" w:space="0" w:color="auto"/>
              <w:right w:val="single" w:sz="4" w:space="0" w:color="auto"/>
            </w:tcBorders>
            <w:noWrap/>
            <w:vAlign w:val="center"/>
            <w:hideMark/>
          </w:tcPr>
          <w:p w14:paraId="4B0E21ED" w14:textId="7A718DAD" w:rsidR="00E97F52" w:rsidRPr="009B0898" w:rsidRDefault="00E97F52" w:rsidP="00E97F52">
            <w:pPr>
              <w:spacing w:after="0" w:line="240" w:lineRule="auto"/>
              <w:rPr>
                <w:rFonts w:ascii="Times New Roman" w:eastAsia="Times New Roman" w:hAnsi="Times New Roman" w:cs="Times New Roman"/>
                <w:color w:val="000000"/>
                <w:sz w:val="20"/>
                <w:szCs w:val="20"/>
                <w:lang w:eastAsia="pl-PL"/>
              </w:rPr>
            </w:pPr>
            <w:r w:rsidRPr="009B0898">
              <w:rPr>
                <w:rFonts w:ascii="Times New Roman" w:eastAsia="Times New Roman" w:hAnsi="Times New Roman" w:cs="Times New Roman"/>
                <w:color w:val="000000"/>
                <w:sz w:val="20"/>
                <w:szCs w:val="20"/>
                <w:lang w:eastAsia="pl-PL"/>
              </w:rPr>
              <w:t xml:space="preserve">województwo </w:t>
            </w:r>
            <w:r>
              <w:rPr>
                <w:rFonts w:ascii="Times New Roman" w:eastAsia="Times New Roman" w:hAnsi="Times New Roman" w:cs="Times New Roman"/>
                <w:color w:val="000000"/>
                <w:sz w:val="20"/>
                <w:szCs w:val="20"/>
                <w:lang w:eastAsia="pl-PL"/>
              </w:rPr>
              <w:t>podkarpackie</w:t>
            </w:r>
          </w:p>
        </w:tc>
        <w:tc>
          <w:tcPr>
            <w:tcW w:w="285" w:type="pct"/>
            <w:tcBorders>
              <w:top w:val="nil"/>
              <w:left w:val="nil"/>
              <w:bottom w:val="single" w:sz="4" w:space="0" w:color="auto"/>
              <w:right w:val="single" w:sz="4" w:space="0" w:color="auto"/>
            </w:tcBorders>
            <w:noWrap/>
            <w:vAlign w:val="center"/>
            <w:hideMark/>
          </w:tcPr>
          <w:p w14:paraId="78386BA5" w14:textId="6E2A888E" w:rsidR="00E97F52" w:rsidRPr="00E97F52" w:rsidRDefault="00E97F52" w:rsidP="00E97F52">
            <w:pPr>
              <w:spacing w:after="0" w:line="240" w:lineRule="auto"/>
              <w:jc w:val="center"/>
              <w:rPr>
                <w:rFonts w:ascii="Times New Roman" w:eastAsia="Times New Roman" w:hAnsi="Times New Roman" w:cs="Times New Roman"/>
                <w:color w:val="000000"/>
                <w:sz w:val="20"/>
                <w:szCs w:val="20"/>
                <w:lang w:eastAsia="pl-PL"/>
              </w:rPr>
            </w:pPr>
            <w:r w:rsidRPr="00E97F52">
              <w:rPr>
                <w:rFonts w:ascii="Times New Roman" w:hAnsi="Times New Roman" w:cs="Times New Roman"/>
                <w:color w:val="000000"/>
                <w:sz w:val="20"/>
                <w:szCs w:val="20"/>
              </w:rPr>
              <w:t>4 011</w:t>
            </w:r>
          </w:p>
        </w:tc>
        <w:tc>
          <w:tcPr>
            <w:tcW w:w="285" w:type="pct"/>
            <w:tcBorders>
              <w:top w:val="nil"/>
              <w:left w:val="nil"/>
              <w:bottom w:val="single" w:sz="4" w:space="0" w:color="auto"/>
              <w:right w:val="single" w:sz="4" w:space="0" w:color="auto"/>
            </w:tcBorders>
            <w:noWrap/>
            <w:vAlign w:val="center"/>
            <w:hideMark/>
          </w:tcPr>
          <w:p w14:paraId="27867E06" w14:textId="6B040968" w:rsidR="00E97F52" w:rsidRPr="00E97F52" w:rsidRDefault="00E97F52" w:rsidP="00E97F52">
            <w:pPr>
              <w:spacing w:after="0" w:line="240" w:lineRule="auto"/>
              <w:jc w:val="center"/>
              <w:rPr>
                <w:rFonts w:ascii="Times New Roman" w:eastAsia="Times New Roman" w:hAnsi="Times New Roman" w:cs="Times New Roman"/>
                <w:color w:val="000000"/>
                <w:sz w:val="20"/>
                <w:szCs w:val="20"/>
                <w:lang w:eastAsia="pl-PL"/>
              </w:rPr>
            </w:pPr>
            <w:r w:rsidRPr="00E97F52">
              <w:rPr>
                <w:rFonts w:ascii="Times New Roman" w:hAnsi="Times New Roman" w:cs="Times New Roman"/>
                <w:color w:val="000000"/>
                <w:sz w:val="20"/>
                <w:szCs w:val="20"/>
              </w:rPr>
              <w:t>4 442</w:t>
            </w:r>
          </w:p>
        </w:tc>
        <w:tc>
          <w:tcPr>
            <w:tcW w:w="284" w:type="pct"/>
            <w:tcBorders>
              <w:top w:val="nil"/>
              <w:left w:val="nil"/>
              <w:bottom w:val="single" w:sz="4" w:space="0" w:color="auto"/>
              <w:right w:val="single" w:sz="4" w:space="0" w:color="auto"/>
            </w:tcBorders>
            <w:noWrap/>
            <w:vAlign w:val="center"/>
            <w:hideMark/>
          </w:tcPr>
          <w:p w14:paraId="6D9D6100" w14:textId="675DEB81" w:rsidR="00E97F52" w:rsidRPr="00E97F52" w:rsidRDefault="00E97F52" w:rsidP="00E97F52">
            <w:pPr>
              <w:spacing w:after="0" w:line="240" w:lineRule="auto"/>
              <w:jc w:val="center"/>
              <w:rPr>
                <w:rFonts w:ascii="Times New Roman" w:eastAsia="Times New Roman" w:hAnsi="Times New Roman" w:cs="Times New Roman"/>
                <w:color w:val="000000"/>
                <w:sz w:val="20"/>
                <w:szCs w:val="20"/>
                <w:lang w:eastAsia="pl-PL"/>
              </w:rPr>
            </w:pPr>
            <w:r w:rsidRPr="00E97F52">
              <w:rPr>
                <w:rFonts w:ascii="Times New Roman" w:hAnsi="Times New Roman" w:cs="Times New Roman"/>
                <w:color w:val="000000"/>
                <w:sz w:val="20"/>
                <w:szCs w:val="20"/>
              </w:rPr>
              <w:t>4 987</w:t>
            </w:r>
          </w:p>
        </w:tc>
        <w:tc>
          <w:tcPr>
            <w:tcW w:w="284" w:type="pct"/>
            <w:tcBorders>
              <w:top w:val="nil"/>
              <w:left w:val="nil"/>
              <w:bottom w:val="single" w:sz="4" w:space="0" w:color="auto"/>
              <w:right w:val="single" w:sz="4" w:space="0" w:color="auto"/>
            </w:tcBorders>
            <w:noWrap/>
            <w:vAlign w:val="center"/>
            <w:hideMark/>
          </w:tcPr>
          <w:p w14:paraId="499F3F60" w14:textId="125613A4" w:rsidR="00E97F52" w:rsidRPr="00E97F52" w:rsidRDefault="00E97F52" w:rsidP="00E97F52">
            <w:pPr>
              <w:spacing w:after="0" w:line="240" w:lineRule="auto"/>
              <w:jc w:val="center"/>
              <w:rPr>
                <w:rFonts w:ascii="Times New Roman" w:eastAsia="Times New Roman" w:hAnsi="Times New Roman" w:cs="Times New Roman"/>
                <w:color w:val="000000"/>
                <w:sz w:val="20"/>
                <w:szCs w:val="20"/>
                <w:lang w:eastAsia="pl-PL"/>
              </w:rPr>
            </w:pPr>
            <w:r w:rsidRPr="00E97F52">
              <w:rPr>
                <w:rFonts w:ascii="Times New Roman" w:hAnsi="Times New Roman" w:cs="Times New Roman"/>
                <w:color w:val="000000"/>
                <w:sz w:val="20"/>
                <w:szCs w:val="20"/>
              </w:rPr>
              <w:t>5 501</w:t>
            </w:r>
          </w:p>
        </w:tc>
        <w:tc>
          <w:tcPr>
            <w:tcW w:w="284" w:type="pct"/>
            <w:tcBorders>
              <w:top w:val="nil"/>
              <w:left w:val="nil"/>
              <w:bottom w:val="single" w:sz="4" w:space="0" w:color="auto"/>
              <w:right w:val="single" w:sz="4" w:space="0" w:color="auto"/>
            </w:tcBorders>
            <w:noWrap/>
            <w:vAlign w:val="center"/>
            <w:hideMark/>
          </w:tcPr>
          <w:p w14:paraId="7D4F21CF" w14:textId="20BC69DF" w:rsidR="00E97F52" w:rsidRPr="00E97F52" w:rsidRDefault="00E97F52" w:rsidP="00E97F52">
            <w:pPr>
              <w:spacing w:after="0" w:line="240" w:lineRule="auto"/>
              <w:jc w:val="center"/>
              <w:rPr>
                <w:rFonts w:ascii="Times New Roman" w:eastAsia="Times New Roman" w:hAnsi="Times New Roman" w:cs="Times New Roman"/>
                <w:color w:val="000000"/>
                <w:sz w:val="20"/>
                <w:szCs w:val="20"/>
                <w:lang w:eastAsia="pl-PL"/>
              </w:rPr>
            </w:pPr>
            <w:r w:rsidRPr="00E97F52">
              <w:rPr>
                <w:rFonts w:ascii="Times New Roman" w:hAnsi="Times New Roman" w:cs="Times New Roman"/>
                <w:color w:val="000000"/>
                <w:sz w:val="20"/>
                <w:szCs w:val="20"/>
              </w:rPr>
              <w:t>6 142</w:t>
            </w:r>
          </w:p>
        </w:tc>
        <w:tc>
          <w:tcPr>
            <w:tcW w:w="284" w:type="pct"/>
            <w:tcBorders>
              <w:top w:val="nil"/>
              <w:left w:val="nil"/>
              <w:bottom w:val="single" w:sz="4" w:space="0" w:color="auto"/>
              <w:right w:val="single" w:sz="4" w:space="0" w:color="auto"/>
            </w:tcBorders>
            <w:noWrap/>
            <w:vAlign w:val="center"/>
            <w:hideMark/>
          </w:tcPr>
          <w:p w14:paraId="5FD0FD88" w14:textId="77A285C3" w:rsidR="00E97F52" w:rsidRPr="00E97F52" w:rsidRDefault="00E97F52" w:rsidP="00E97F52">
            <w:pPr>
              <w:spacing w:after="0" w:line="240" w:lineRule="auto"/>
              <w:jc w:val="center"/>
              <w:rPr>
                <w:rFonts w:ascii="Times New Roman" w:eastAsia="Times New Roman" w:hAnsi="Times New Roman" w:cs="Times New Roman"/>
                <w:color w:val="000000"/>
                <w:sz w:val="20"/>
                <w:szCs w:val="20"/>
                <w:lang w:eastAsia="pl-PL"/>
              </w:rPr>
            </w:pPr>
            <w:r w:rsidRPr="00E97F52">
              <w:rPr>
                <w:rFonts w:ascii="Times New Roman" w:hAnsi="Times New Roman" w:cs="Times New Roman"/>
                <w:color w:val="000000"/>
                <w:sz w:val="20"/>
                <w:szCs w:val="20"/>
              </w:rPr>
              <w:t>6 584</w:t>
            </w:r>
          </w:p>
        </w:tc>
        <w:tc>
          <w:tcPr>
            <w:tcW w:w="284" w:type="pct"/>
            <w:tcBorders>
              <w:top w:val="nil"/>
              <w:left w:val="nil"/>
              <w:bottom w:val="single" w:sz="4" w:space="0" w:color="auto"/>
              <w:right w:val="single" w:sz="4" w:space="0" w:color="auto"/>
            </w:tcBorders>
            <w:noWrap/>
            <w:vAlign w:val="center"/>
            <w:hideMark/>
          </w:tcPr>
          <w:p w14:paraId="6F9B23A5" w14:textId="20C053DB" w:rsidR="00E97F52" w:rsidRPr="00E97F52" w:rsidRDefault="00E97F52" w:rsidP="00E97F52">
            <w:pPr>
              <w:spacing w:after="0" w:line="240" w:lineRule="auto"/>
              <w:jc w:val="center"/>
              <w:rPr>
                <w:rFonts w:ascii="Times New Roman" w:eastAsia="Times New Roman" w:hAnsi="Times New Roman" w:cs="Times New Roman"/>
                <w:color w:val="000000"/>
                <w:sz w:val="20"/>
                <w:szCs w:val="20"/>
                <w:lang w:eastAsia="pl-PL"/>
              </w:rPr>
            </w:pPr>
            <w:r w:rsidRPr="00E97F52">
              <w:rPr>
                <w:rFonts w:ascii="Times New Roman" w:hAnsi="Times New Roman" w:cs="Times New Roman"/>
                <w:color w:val="000000"/>
                <w:sz w:val="20"/>
                <w:szCs w:val="20"/>
              </w:rPr>
              <w:t>1 524</w:t>
            </w:r>
          </w:p>
        </w:tc>
        <w:tc>
          <w:tcPr>
            <w:tcW w:w="284" w:type="pct"/>
            <w:tcBorders>
              <w:top w:val="nil"/>
              <w:left w:val="nil"/>
              <w:bottom w:val="single" w:sz="4" w:space="0" w:color="auto"/>
              <w:right w:val="single" w:sz="4" w:space="0" w:color="auto"/>
            </w:tcBorders>
            <w:noWrap/>
            <w:vAlign w:val="center"/>
            <w:hideMark/>
          </w:tcPr>
          <w:p w14:paraId="2DB35798" w14:textId="5E9D7B6E" w:rsidR="00E97F52" w:rsidRPr="00E97F52" w:rsidRDefault="00E97F52" w:rsidP="00E97F52">
            <w:pPr>
              <w:spacing w:after="0" w:line="240" w:lineRule="auto"/>
              <w:jc w:val="center"/>
              <w:rPr>
                <w:rFonts w:ascii="Times New Roman" w:eastAsia="Times New Roman" w:hAnsi="Times New Roman" w:cs="Times New Roman"/>
                <w:color w:val="000000"/>
                <w:sz w:val="20"/>
                <w:szCs w:val="20"/>
                <w:lang w:eastAsia="pl-PL"/>
              </w:rPr>
            </w:pPr>
            <w:r w:rsidRPr="00E97F52">
              <w:rPr>
                <w:rFonts w:ascii="Times New Roman" w:hAnsi="Times New Roman" w:cs="Times New Roman"/>
                <w:color w:val="000000"/>
                <w:sz w:val="20"/>
                <w:szCs w:val="20"/>
              </w:rPr>
              <w:t>1 626</w:t>
            </w:r>
          </w:p>
        </w:tc>
        <w:tc>
          <w:tcPr>
            <w:tcW w:w="284" w:type="pct"/>
            <w:tcBorders>
              <w:top w:val="nil"/>
              <w:left w:val="nil"/>
              <w:bottom w:val="single" w:sz="4" w:space="0" w:color="auto"/>
              <w:right w:val="single" w:sz="4" w:space="0" w:color="auto"/>
            </w:tcBorders>
            <w:noWrap/>
            <w:vAlign w:val="center"/>
            <w:hideMark/>
          </w:tcPr>
          <w:p w14:paraId="5434365D" w14:textId="245B81D3" w:rsidR="00E97F52" w:rsidRPr="00E97F52" w:rsidRDefault="00E97F52" w:rsidP="00E97F52">
            <w:pPr>
              <w:spacing w:after="0" w:line="240" w:lineRule="auto"/>
              <w:jc w:val="center"/>
              <w:rPr>
                <w:rFonts w:ascii="Times New Roman" w:eastAsia="Times New Roman" w:hAnsi="Times New Roman" w:cs="Times New Roman"/>
                <w:color w:val="000000"/>
                <w:sz w:val="20"/>
                <w:szCs w:val="20"/>
                <w:lang w:eastAsia="pl-PL"/>
              </w:rPr>
            </w:pPr>
            <w:r w:rsidRPr="00E97F52">
              <w:rPr>
                <w:rFonts w:ascii="Times New Roman" w:hAnsi="Times New Roman" w:cs="Times New Roman"/>
                <w:color w:val="000000"/>
                <w:sz w:val="20"/>
                <w:szCs w:val="20"/>
              </w:rPr>
              <w:t>1 832</w:t>
            </w:r>
          </w:p>
        </w:tc>
        <w:tc>
          <w:tcPr>
            <w:tcW w:w="284" w:type="pct"/>
            <w:tcBorders>
              <w:top w:val="nil"/>
              <w:left w:val="nil"/>
              <w:bottom w:val="single" w:sz="4" w:space="0" w:color="auto"/>
              <w:right w:val="single" w:sz="4" w:space="0" w:color="auto"/>
            </w:tcBorders>
            <w:noWrap/>
            <w:vAlign w:val="center"/>
            <w:hideMark/>
          </w:tcPr>
          <w:p w14:paraId="721666F2" w14:textId="6A161802" w:rsidR="00E97F52" w:rsidRPr="00E97F52" w:rsidRDefault="00E97F52" w:rsidP="00E97F52">
            <w:pPr>
              <w:spacing w:after="0" w:line="240" w:lineRule="auto"/>
              <w:jc w:val="center"/>
              <w:rPr>
                <w:rFonts w:ascii="Times New Roman" w:eastAsia="Times New Roman" w:hAnsi="Times New Roman" w:cs="Times New Roman"/>
                <w:color w:val="000000"/>
                <w:sz w:val="20"/>
                <w:szCs w:val="20"/>
                <w:lang w:eastAsia="pl-PL"/>
              </w:rPr>
            </w:pPr>
            <w:r w:rsidRPr="00E97F52">
              <w:rPr>
                <w:rFonts w:ascii="Times New Roman" w:hAnsi="Times New Roman" w:cs="Times New Roman"/>
                <w:color w:val="000000"/>
                <w:sz w:val="20"/>
                <w:szCs w:val="20"/>
              </w:rPr>
              <w:t>2 048</w:t>
            </w:r>
          </w:p>
        </w:tc>
        <w:tc>
          <w:tcPr>
            <w:tcW w:w="284" w:type="pct"/>
            <w:tcBorders>
              <w:top w:val="nil"/>
              <w:left w:val="nil"/>
              <w:bottom w:val="single" w:sz="4" w:space="0" w:color="auto"/>
              <w:right w:val="single" w:sz="4" w:space="0" w:color="auto"/>
            </w:tcBorders>
            <w:noWrap/>
            <w:vAlign w:val="center"/>
            <w:hideMark/>
          </w:tcPr>
          <w:p w14:paraId="607857F6" w14:textId="68A92F4C" w:rsidR="00E97F52" w:rsidRPr="00E97F52" w:rsidRDefault="00E97F52" w:rsidP="00E97F52">
            <w:pPr>
              <w:spacing w:after="0" w:line="240" w:lineRule="auto"/>
              <w:jc w:val="center"/>
              <w:rPr>
                <w:rFonts w:ascii="Times New Roman" w:eastAsia="Times New Roman" w:hAnsi="Times New Roman" w:cs="Times New Roman"/>
                <w:color w:val="000000"/>
                <w:sz w:val="20"/>
                <w:szCs w:val="20"/>
                <w:lang w:eastAsia="pl-PL"/>
              </w:rPr>
            </w:pPr>
            <w:r w:rsidRPr="00E97F52">
              <w:rPr>
                <w:rFonts w:ascii="Times New Roman" w:hAnsi="Times New Roman" w:cs="Times New Roman"/>
                <w:color w:val="000000"/>
                <w:sz w:val="20"/>
                <w:szCs w:val="20"/>
              </w:rPr>
              <w:t>2 377</w:t>
            </w:r>
          </w:p>
        </w:tc>
        <w:tc>
          <w:tcPr>
            <w:tcW w:w="356" w:type="pct"/>
            <w:tcBorders>
              <w:top w:val="nil"/>
              <w:left w:val="nil"/>
              <w:bottom w:val="single" w:sz="4" w:space="0" w:color="auto"/>
              <w:right w:val="single" w:sz="4" w:space="0" w:color="auto"/>
            </w:tcBorders>
            <w:noWrap/>
            <w:vAlign w:val="center"/>
            <w:hideMark/>
          </w:tcPr>
          <w:p w14:paraId="03D35090" w14:textId="3690A341" w:rsidR="00E97F52" w:rsidRPr="00E97F52" w:rsidRDefault="00E97F52" w:rsidP="00E97F52">
            <w:pPr>
              <w:spacing w:after="0" w:line="240" w:lineRule="auto"/>
              <w:jc w:val="center"/>
              <w:rPr>
                <w:rFonts w:ascii="Times New Roman" w:eastAsia="Times New Roman" w:hAnsi="Times New Roman" w:cs="Times New Roman"/>
                <w:color w:val="000000"/>
                <w:sz w:val="20"/>
                <w:szCs w:val="20"/>
                <w:lang w:eastAsia="pl-PL"/>
              </w:rPr>
            </w:pPr>
            <w:r w:rsidRPr="00E97F52">
              <w:rPr>
                <w:rFonts w:ascii="Times New Roman" w:hAnsi="Times New Roman" w:cs="Times New Roman"/>
                <w:color w:val="000000"/>
                <w:sz w:val="20"/>
                <w:szCs w:val="20"/>
              </w:rPr>
              <w:t>2 446</w:t>
            </w:r>
          </w:p>
        </w:tc>
      </w:tr>
      <w:tr w:rsidR="00BE7B8F" w:rsidRPr="009B0898" w14:paraId="68DA99DE" w14:textId="77777777" w:rsidTr="00E97F52">
        <w:trPr>
          <w:trHeight w:val="340"/>
        </w:trPr>
        <w:tc>
          <w:tcPr>
            <w:tcW w:w="1516" w:type="pct"/>
            <w:tcBorders>
              <w:top w:val="nil"/>
              <w:left w:val="single" w:sz="4" w:space="0" w:color="auto"/>
              <w:bottom w:val="single" w:sz="4" w:space="0" w:color="auto"/>
              <w:right w:val="single" w:sz="4" w:space="0" w:color="auto"/>
            </w:tcBorders>
            <w:noWrap/>
            <w:vAlign w:val="center"/>
            <w:hideMark/>
          </w:tcPr>
          <w:p w14:paraId="3EEF1FE5" w14:textId="77777777" w:rsidR="00BE7B8F" w:rsidRPr="009B0898" w:rsidRDefault="00BE7B8F" w:rsidP="003A4812">
            <w:pPr>
              <w:spacing w:after="0" w:line="240" w:lineRule="auto"/>
              <w:rPr>
                <w:rFonts w:ascii="Times New Roman" w:eastAsia="Times New Roman" w:hAnsi="Times New Roman" w:cs="Times New Roman"/>
                <w:color w:val="000000"/>
                <w:sz w:val="20"/>
                <w:szCs w:val="20"/>
                <w:lang w:eastAsia="pl-PL"/>
              </w:rPr>
            </w:pPr>
            <w:r w:rsidRPr="009B0898">
              <w:rPr>
                <w:rFonts w:ascii="Times New Roman" w:eastAsia="Times New Roman" w:hAnsi="Times New Roman" w:cs="Times New Roman"/>
                <w:color w:val="000000"/>
                <w:sz w:val="20"/>
                <w:szCs w:val="20"/>
                <w:lang w:eastAsia="pl-PL"/>
              </w:rPr>
              <w:t>Polska</w:t>
            </w:r>
          </w:p>
        </w:tc>
        <w:tc>
          <w:tcPr>
            <w:tcW w:w="285" w:type="pct"/>
            <w:tcBorders>
              <w:top w:val="nil"/>
              <w:left w:val="nil"/>
              <w:bottom w:val="single" w:sz="4" w:space="0" w:color="auto"/>
              <w:right w:val="single" w:sz="4" w:space="0" w:color="auto"/>
            </w:tcBorders>
            <w:noWrap/>
            <w:vAlign w:val="center"/>
            <w:hideMark/>
          </w:tcPr>
          <w:p w14:paraId="76A75A2C" w14:textId="77777777" w:rsidR="00BE7B8F" w:rsidRPr="00E97F52" w:rsidRDefault="00BE7B8F" w:rsidP="00E97F52">
            <w:pPr>
              <w:spacing w:after="0" w:line="240" w:lineRule="auto"/>
              <w:jc w:val="center"/>
              <w:rPr>
                <w:rFonts w:ascii="Times New Roman" w:eastAsia="Times New Roman" w:hAnsi="Times New Roman" w:cs="Times New Roman"/>
                <w:color w:val="000000"/>
                <w:sz w:val="20"/>
                <w:szCs w:val="20"/>
                <w:lang w:eastAsia="pl-PL"/>
              </w:rPr>
            </w:pPr>
            <w:r w:rsidRPr="00E97F52">
              <w:rPr>
                <w:rFonts w:ascii="Times New Roman" w:hAnsi="Times New Roman" w:cs="Times New Roman"/>
                <w:color w:val="000000"/>
                <w:sz w:val="20"/>
                <w:szCs w:val="20"/>
              </w:rPr>
              <w:t>4 585</w:t>
            </w:r>
          </w:p>
        </w:tc>
        <w:tc>
          <w:tcPr>
            <w:tcW w:w="285" w:type="pct"/>
            <w:tcBorders>
              <w:top w:val="nil"/>
              <w:left w:val="nil"/>
              <w:bottom w:val="single" w:sz="4" w:space="0" w:color="auto"/>
              <w:right w:val="single" w:sz="4" w:space="0" w:color="auto"/>
            </w:tcBorders>
            <w:noWrap/>
            <w:vAlign w:val="center"/>
            <w:hideMark/>
          </w:tcPr>
          <w:p w14:paraId="0D3B3CDA" w14:textId="77777777" w:rsidR="00BE7B8F" w:rsidRPr="00E97F52" w:rsidRDefault="00BE7B8F" w:rsidP="00E97F52">
            <w:pPr>
              <w:spacing w:after="0" w:line="240" w:lineRule="auto"/>
              <w:jc w:val="center"/>
              <w:rPr>
                <w:rFonts w:ascii="Times New Roman" w:eastAsia="Times New Roman" w:hAnsi="Times New Roman" w:cs="Times New Roman"/>
                <w:color w:val="000000"/>
                <w:sz w:val="20"/>
                <w:szCs w:val="20"/>
                <w:lang w:eastAsia="pl-PL"/>
              </w:rPr>
            </w:pPr>
            <w:r w:rsidRPr="00E97F52">
              <w:rPr>
                <w:rFonts w:ascii="Times New Roman" w:hAnsi="Times New Roman" w:cs="Times New Roman"/>
                <w:color w:val="000000"/>
                <w:sz w:val="20"/>
                <w:szCs w:val="20"/>
              </w:rPr>
              <w:t>4 936</w:t>
            </w:r>
          </w:p>
        </w:tc>
        <w:tc>
          <w:tcPr>
            <w:tcW w:w="284" w:type="pct"/>
            <w:tcBorders>
              <w:top w:val="nil"/>
              <w:left w:val="nil"/>
              <w:bottom w:val="single" w:sz="4" w:space="0" w:color="auto"/>
              <w:right w:val="single" w:sz="4" w:space="0" w:color="auto"/>
            </w:tcBorders>
            <w:noWrap/>
            <w:vAlign w:val="center"/>
            <w:hideMark/>
          </w:tcPr>
          <w:p w14:paraId="349A3C35" w14:textId="77777777" w:rsidR="00BE7B8F" w:rsidRPr="00E97F52" w:rsidRDefault="00BE7B8F" w:rsidP="00E97F52">
            <w:pPr>
              <w:spacing w:after="0" w:line="240" w:lineRule="auto"/>
              <w:jc w:val="center"/>
              <w:rPr>
                <w:rFonts w:ascii="Times New Roman" w:eastAsia="Times New Roman" w:hAnsi="Times New Roman" w:cs="Times New Roman"/>
                <w:color w:val="000000"/>
                <w:sz w:val="20"/>
                <w:szCs w:val="20"/>
                <w:lang w:eastAsia="pl-PL"/>
              </w:rPr>
            </w:pPr>
            <w:r w:rsidRPr="00E97F52">
              <w:rPr>
                <w:rFonts w:ascii="Times New Roman" w:hAnsi="Times New Roman" w:cs="Times New Roman"/>
                <w:color w:val="000000"/>
                <w:sz w:val="20"/>
                <w:szCs w:val="20"/>
              </w:rPr>
              <w:t>5 387</w:t>
            </w:r>
          </w:p>
        </w:tc>
        <w:tc>
          <w:tcPr>
            <w:tcW w:w="284" w:type="pct"/>
            <w:tcBorders>
              <w:top w:val="nil"/>
              <w:left w:val="nil"/>
              <w:bottom w:val="single" w:sz="4" w:space="0" w:color="auto"/>
              <w:right w:val="single" w:sz="4" w:space="0" w:color="auto"/>
            </w:tcBorders>
            <w:noWrap/>
            <w:vAlign w:val="center"/>
            <w:hideMark/>
          </w:tcPr>
          <w:p w14:paraId="1C047BE5" w14:textId="77777777" w:rsidR="00BE7B8F" w:rsidRPr="00E97F52" w:rsidRDefault="00BE7B8F" w:rsidP="00E97F52">
            <w:pPr>
              <w:spacing w:after="0" w:line="240" w:lineRule="auto"/>
              <w:jc w:val="center"/>
              <w:rPr>
                <w:rFonts w:ascii="Times New Roman" w:eastAsia="Times New Roman" w:hAnsi="Times New Roman" w:cs="Times New Roman"/>
                <w:color w:val="000000"/>
                <w:sz w:val="20"/>
                <w:szCs w:val="20"/>
                <w:lang w:eastAsia="pl-PL"/>
              </w:rPr>
            </w:pPr>
            <w:r w:rsidRPr="00E97F52">
              <w:rPr>
                <w:rFonts w:ascii="Times New Roman" w:hAnsi="Times New Roman" w:cs="Times New Roman"/>
                <w:color w:val="000000"/>
                <w:sz w:val="20"/>
                <w:szCs w:val="20"/>
              </w:rPr>
              <w:t>5 968</w:t>
            </w:r>
          </w:p>
        </w:tc>
        <w:tc>
          <w:tcPr>
            <w:tcW w:w="284" w:type="pct"/>
            <w:tcBorders>
              <w:top w:val="nil"/>
              <w:left w:val="nil"/>
              <w:bottom w:val="single" w:sz="4" w:space="0" w:color="auto"/>
              <w:right w:val="single" w:sz="4" w:space="0" w:color="auto"/>
            </w:tcBorders>
            <w:noWrap/>
            <w:vAlign w:val="center"/>
            <w:hideMark/>
          </w:tcPr>
          <w:p w14:paraId="7311D455" w14:textId="77777777" w:rsidR="00BE7B8F" w:rsidRPr="00E97F52" w:rsidRDefault="00BE7B8F" w:rsidP="00E97F52">
            <w:pPr>
              <w:spacing w:after="0" w:line="240" w:lineRule="auto"/>
              <w:jc w:val="center"/>
              <w:rPr>
                <w:rFonts w:ascii="Times New Roman" w:eastAsia="Times New Roman" w:hAnsi="Times New Roman" w:cs="Times New Roman"/>
                <w:color w:val="000000"/>
                <w:sz w:val="20"/>
                <w:szCs w:val="20"/>
                <w:lang w:eastAsia="pl-PL"/>
              </w:rPr>
            </w:pPr>
            <w:r w:rsidRPr="00E97F52">
              <w:rPr>
                <w:rFonts w:ascii="Times New Roman" w:hAnsi="Times New Roman" w:cs="Times New Roman"/>
                <w:color w:val="000000"/>
                <w:sz w:val="20"/>
                <w:szCs w:val="20"/>
              </w:rPr>
              <w:t>6 548</w:t>
            </w:r>
          </w:p>
        </w:tc>
        <w:tc>
          <w:tcPr>
            <w:tcW w:w="284" w:type="pct"/>
            <w:tcBorders>
              <w:top w:val="nil"/>
              <w:left w:val="nil"/>
              <w:bottom w:val="single" w:sz="4" w:space="0" w:color="auto"/>
              <w:right w:val="single" w:sz="4" w:space="0" w:color="auto"/>
            </w:tcBorders>
            <w:noWrap/>
            <w:vAlign w:val="center"/>
            <w:hideMark/>
          </w:tcPr>
          <w:p w14:paraId="0E0BC069" w14:textId="77777777" w:rsidR="00BE7B8F" w:rsidRPr="00E97F52" w:rsidRDefault="00BE7B8F" w:rsidP="00E97F52">
            <w:pPr>
              <w:spacing w:after="0" w:line="240" w:lineRule="auto"/>
              <w:jc w:val="center"/>
              <w:rPr>
                <w:rFonts w:ascii="Times New Roman" w:eastAsia="Times New Roman" w:hAnsi="Times New Roman" w:cs="Times New Roman"/>
                <w:color w:val="000000"/>
                <w:sz w:val="20"/>
                <w:szCs w:val="20"/>
                <w:lang w:eastAsia="pl-PL"/>
              </w:rPr>
            </w:pPr>
            <w:r w:rsidRPr="00E97F52">
              <w:rPr>
                <w:rFonts w:ascii="Times New Roman" w:hAnsi="Times New Roman" w:cs="Times New Roman"/>
                <w:color w:val="000000"/>
                <w:sz w:val="20"/>
                <w:szCs w:val="20"/>
              </w:rPr>
              <w:t>7 242</w:t>
            </w:r>
          </w:p>
        </w:tc>
        <w:tc>
          <w:tcPr>
            <w:tcW w:w="284" w:type="pct"/>
            <w:tcBorders>
              <w:top w:val="nil"/>
              <w:left w:val="nil"/>
              <w:bottom w:val="single" w:sz="4" w:space="0" w:color="auto"/>
              <w:right w:val="single" w:sz="4" w:space="0" w:color="auto"/>
            </w:tcBorders>
            <w:noWrap/>
            <w:vAlign w:val="center"/>
            <w:hideMark/>
          </w:tcPr>
          <w:p w14:paraId="73E1359D" w14:textId="77777777" w:rsidR="00BE7B8F" w:rsidRPr="00E97F52" w:rsidRDefault="00BE7B8F" w:rsidP="00E97F52">
            <w:pPr>
              <w:spacing w:after="0" w:line="240" w:lineRule="auto"/>
              <w:jc w:val="center"/>
              <w:rPr>
                <w:rFonts w:ascii="Times New Roman" w:eastAsia="Times New Roman" w:hAnsi="Times New Roman" w:cs="Times New Roman"/>
                <w:color w:val="000000"/>
                <w:sz w:val="20"/>
                <w:szCs w:val="20"/>
                <w:lang w:eastAsia="pl-PL"/>
              </w:rPr>
            </w:pPr>
            <w:r w:rsidRPr="00E97F52">
              <w:rPr>
                <w:rFonts w:ascii="Times New Roman" w:hAnsi="Times New Roman" w:cs="Times New Roman"/>
                <w:color w:val="000000"/>
                <w:sz w:val="20"/>
                <w:szCs w:val="20"/>
              </w:rPr>
              <w:t>2 368</w:t>
            </w:r>
          </w:p>
        </w:tc>
        <w:tc>
          <w:tcPr>
            <w:tcW w:w="284" w:type="pct"/>
            <w:tcBorders>
              <w:top w:val="nil"/>
              <w:left w:val="nil"/>
              <w:bottom w:val="single" w:sz="4" w:space="0" w:color="auto"/>
              <w:right w:val="single" w:sz="4" w:space="0" w:color="auto"/>
            </w:tcBorders>
            <w:noWrap/>
            <w:vAlign w:val="center"/>
            <w:hideMark/>
          </w:tcPr>
          <w:p w14:paraId="21D2AE17" w14:textId="77777777" w:rsidR="00BE7B8F" w:rsidRPr="00E97F52" w:rsidRDefault="00BE7B8F" w:rsidP="00E97F52">
            <w:pPr>
              <w:spacing w:after="0" w:line="240" w:lineRule="auto"/>
              <w:jc w:val="center"/>
              <w:rPr>
                <w:rFonts w:ascii="Times New Roman" w:eastAsia="Times New Roman" w:hAnsi="Times New Roman" w:cs="Times New Roman"/>
                <w:color w:val="000000"/>
                <w:sz w:val="20"/>
                <w:szCs w:val="20"/>
                <w:lang w:eastAsia="pl-PL"/>
              </w:rPr>
            </w:pPr>
            <w:r w:rsidRPr="00E97F52">
              <w:rPr>
                <w:rFonts w:ascii="Times New Roman" w:hAnsi="Times New Roman" w:cs="Times New Roman"/>
                <w:color w:val="000000"/>
                <w:sz w:val="20"/>
                <w:szCs w:val="20"/>
              </w:rPr>
              <w:t>2 508</w:t>
            </w:r>
          </w:p>
        </w:tc>
        <w:tc>
          <w:tcPr>
            <w:tcW w:w="284" w:type="pct"/>
            <w:tcBorders>
              <w:top w:val="nil"/>
              <w:left w:val="nil"/>
              <w:bottom w:val="single" w:sz="4" w:space="0" w:color="auto"/>
              <w:right w:val="single" w:sz="4" w:space="0" w:color="auto"/>
            </w:tcBorders>
            <w:noWrap/>
            <w:vAlign w:val="center"/>
            <w:hideMark/>
          </w:tcPr>
          <w:p w14:paraId="2A6D6B1E" w14:textId="77777777" w:rsidR="00BE7B8F" w:rsidRPr="00E97F52" w:rsidRDefault="00BE7B8F" w:rsidP="00E97F52">
            <w:pPr>
              <w:spacing w:after="0" w:line="240" w:lineRule="auto"/>
              <w:jc w:val="center"/>
              <w:rPr>
                <w:rFonts w:ascii="Times New Roman" w:eastAsia="Times New Roman" w:hAnsi="Times New Roman" w:cs="Times New Roman"/>
                <w:color w:val="000000"/>
                <w:sz w:val="20"/>
                <w:szCs w:val="20"/>
                <w:lang w:eastAsia="pl-PL"/>
              </w:rPr>
            </w:pPr>
            <w:r w:rsidRPr="00E97F52">
              <w:rPr>
                <w:rFonts w:ascii="Times New Roman" w:hAnsi="Times New Roman" w:cs="Times New Roman"/>
                <w:color w:val="000000"/>
                <w:sz w:val="20"/>
                <w:szCs w:val="20"/>
              </w:rPr>
              <w:t>2 732</w:t>
            </w:r>
          </w:p>
        </w:tc>
        <w:tc>
          <w:tcPr>
            <w:tcW w:w="284" w:type="pct"/>
            <w:tcBorders>
              <w:top w:val="nil"/>
              <w:left w:val="nil"/>
              <w:bottom w:val="single" w:sz="4" w:space="0" w:color="auto"/>
              <w:right w:val="single" w:sz="4" w:space="0" w:color="auto"/>
            </w:tcBorders>
            <w:noWrap/>
            <w:vAlign w:val="center"/>
            <w:hideMark/>
          </w:tcPr>
          <w:p w14:paraId="42B331AB" w14:textId="77777777" w:rsidR="00BE7B8F" w:rsidRPr="00E97F52" w:rsidRDefault="00BE7B8F" w:rsidP="00E97F52">
            <w:pPr>
              <w:spacing w:after="0" w:line="240" w:lineRule="auto"/>
              <w:jc w:val="center"/>
              <w:rPr>
                <w:rFonts w:ascii="Times New Roman" w:eastAsia="Times New Roman" w:hAnsi="Times New Roman" w:cs="Times New Roman"/>
                <w:color w:val="000000"/>
                <w:sz w:val="20"/>
                <w:szCs w:val="20"/>
                <w:lang w:eastAsia="pl-PL"/>
              </w:rPr>
            </w:pPr>
            <w:r w:rsidRPr="00E97F52">
              <w:rPr>
                <w:rFonts w:ascii="Times New Roman" w:hAnsi="Times New Roman" w:cs="Times New Roman"/>
                <w:color w:val="000000"/>
                <w:sz w:val="20"/>
                <w:szCs w:val="20"/>
              </w:rPr>
              <w:t>2 958</w:t>
            </w:r>
          </w:p>
        </w:tc>
        <w:tc>
          <w:tcPr>
            <w:tcW w:w="284" w:type="pct"/>
            <w:tcBorders>
              <w:top w:val="nil"/>
              <w:left w:val="nil"/>
              <w:bottom w:val="single" w:sz="4" w:space="0" w:color="auto"/>
              <w:right w:val="single" w:sz="4" w:space="0" w:color="auto"/>
            </w:tcBorders>
            <w:noWrap/>
            <w:vAlign w:val="center"/>
            <w:hideMark/>
          </w:tcPr>
          <w:p w14:paraId="6F8549CE" w14:textId="77777777" w:rsidR="00BE7B8F" w:rsidRPr="00E97F52" w:rsidRDefault="00BE7B8F" w:rsidP="00E97F52">
            <w:pPr>
              <w:spacing w:after="0" w:line="240" w:lineRule="auto"/>
              <w:jc w:val="center"/>
              <w:rPr>
                <w:rFonts w:ascii="Times New Roman" w:eastAsia="Times New Roman" w:hAnsi="Times New Roman" w:cs="Times New Roman"/>
                <w:color w:val="000000"/>
                <w:sz w:val="20"/>
                <w:szCs w:val="20"/>
                <w:lang w:eastAsia="pl-PL"/>
              </w:rPr>
            </w:pPr>
            <w:r w:rsidRPr="00E97F52">
              <w:rPr>
                <w:rFonts w:ascii="Times New Roman" w:hAnsi="Times New Roman" w:cs="Times New Roman"/>
                <w:color w:val="000000"/>
                <w:sz w:val="20"/>
                <w:szCs w:val="20"/>
              </w:rPr>
              <w:t>3 195</w:t>
            </w:r>
          </w:p>
        </w:tc>
        <w:tc>
          <w:tcPr>
            <w:tcW w:w="356" w:type="pct"/>
            <w:tcBorders>
              <w:top w:val="nil"/>
              <w:left w:val="nil"/>
              <w:bottom w:val="single" w:sz="4" w:space="0" w:color="auto"/>
              <w:right w:val="single" w:sz="4" w:space="0" w:color="auto"/>
            </w:tcBorders>
            <w:noWrap/>
            <w:vAlign w:val="center"/>
            <w:hideMark/>
          </w:tcPr>
          <w:p w14:paraId="676D581F" w14:textId="77777777" w:rsidR="00BE7B8F" w:rsidRPr="00E97F52" w:rsidRDefault="00BE7B8F" w:rsidP="00E97F52">
            <w:pPr>
              <w:spacing w:after="0" w:line="240" w:lineRule="auto"/>
              <w:jc w:val="center"/>
              <w:rPr>
                <w:rFonts w:ascii="Times New Roman" w:eastAsia="Times New Roman" w:hAnsi="Times New Roman" w:cs="Times New Roman"/>
                <w:color w:val="000000"/>
                <w:sz w:val="20"/>
                <w:szCs w:val="20"/>
                <w:lang w:eastAsia="pl-PL"/>
              </w:rPr>
            </w:pPr>
            <w:r w:rsidRPr="00E97F52">
              <w:rPr>
                <w:rFonts w:ascii="Times New Roman" w:hAnsi="Times New Roman" w:cs="Times New Roman"/>
                <w:color w:val="000000"/>
                <w:sz w:val="20"/>
                <w:szCs w:val="20"/>
              </w:rPr>
              <w:t>3 487</w:t>
            </w:r>
          </w:p>
        </w:tc>
      </w:tr>
    </w:tbl>
    <w:p w14:paraId="30BA7E19" w14:textId="120A3BA5" w:rsidR="00FF5D67" w:rsidRDefault="00BE7B8F" w:rsidP="00E97F52">
      <w:pPr>
        <w:spacing w:after="120" w:line="276" w:lineRule="auto"/>
        <w:jc w:val="center"/>
        <w:rPr>
          <w:rFonts w:ascii="Times New Roman" w:hAnsi="Times New Roman" w:cs="Times New Roman"/>
          <w:i/>
          <w:iCs/>
          <w:sz w:val="20"/>
          <w:szCs w:val="20"/>
        </w:rPr>
      </w:pPr>
      <w:r>
        <w:rPr>
          <w:rFonts w:ascii="Times New Roman" w:hAnsi="Times New Roman" w:cs="Times New Roman"/>
          <w:i/>
          <w:iCs/>
          <w:sz w:val="20"/>
          <w:szCs w:val="20"/>
        </w:rPr>
        <w:t>Ź</w:t>
      </w:r>
      <w:r w:rsidRPr="001F75C9">
        <w:rPr>
          <w:rFonts w:ascii="Times New Roman" w:hAnsi="Times New Roman" w:cs="Times New Roman"/>
          <w:i/>
          <w:iCs/>
          <w:sz w:val="20"/>
          <w:szCs w:val="20"/>
        </w:rPr>
        <w:t xml:space="preserve">ródło: </w:t>
      </w:r>
      <w:r>
        <w:rPr>
          <w:rFonts w:ascii="Times New Roman" w:hAnsi="Times New Roman" w:cs="Times New Roman"/>
          <w:i/>
          <w:iCs/>
          <w:sz w:val="20"/>
          <w:szCs w:val="20"/>
        </w:rPr>
        <w:t>Opracowanie</w:t>
      </w:r>
      <w:r w:rsidRPr="001F75C9">
        <w:rPr>
          <w:rFonts w:ascii="Times New Roman" w:hAnsi="Times New Roman" w:cs="Times New Roman"/>
          <w:i/>
          <w:iCs/>
          <w:sz w:val="20"/>
          <w:szCs w:val="20"/>
        </w:rPr>
        <w:t xml:space="preserve"> własne</w:t>
      </w:r>
      <w:r>
        <w:rPr>
          <w:rFonts w:ascii="Times New Roman" w:hAnsi="Times New Roman" w:cs="Times New Roman"/>
          <w:i/>
          <w:iCs/>
          <w:sz w:val="20"/>
          <w:szCs w:val="20"/>
        </w:rPr>
        <w:t xml:space="preserve"> na podstawie danych GUS</w:t>
      </w:r>
      <w:bookmarkStart w:id="84" w:name="_Toc133240126"/>
    </w:p>
    <w:p w14:paraId="31502F8F" w14:textId="77E5B2FE" w:rsidR="00BE7B8F" w:rsidRPr="00AD7E32" w:rsidRDefault="00BE7B8F" w:rsidP="00E97F52">
      <w:pPr>
        <w:spacing w:line="276" w:lineRule="auto"/>
        <w:jc w:val="center"/>
        <w:rPr>
          <w:rFonts w:ascii="Times New Roman" w:hAnsi="Times New Roman" w:cs="Times New Roman"/>
          <w:b/>
          <w:bCs/>
          <w:i/>
          <w:iCs/>
          <w:color w:val="000000" w:themeColor="text1"/>
          <w:sz w:val="20"/>
          <w:szCs w:val="20"/>
        </w:rPr>
      </w:pPr>
      <w:bookmarkStart w:id="85" w:name="_Toc135591887"/>
      <w:r w:rsidRPr="00AD7E32">
        <w:rPr>
          <w:rFonts w:ascii="Times New Roman" w:hAnsi="Times New Roman" w:cs="Times New Roman"/>
          <w:b/>
          <w:bCs/>
          <w:color w:val="000000" w:themeColor="text1"/>
          <w:sz w:val="20"/>
          <w:szCs w:val="20"/>
        </w:rPr>
        <w:t xml:space="preserve">Wykres </w:t>
      </w:r>
      <w:r w:rsidRPr="00AD7E32">
        <w:rPr>
          <w:rFonts w:ascii="Times New Roman" w:hAnsi="Times New Roman" w:cs="Times New Roman"/>
          <w:b/>
          <w:bCs/>
          <w:i/>
          <w:iCs/>
          <w:color w:val="000000" w:themeColor="text1"/>
          <w:sz w:val="20"/>
          <w:szCs w:val="20"/>
        </w:rPr>
        <w:fldChar w:fldCharType="begin"/>
      </w:r>
      <w:r w:rsidRPr="00AD7E32">
        <w:rPr>
          <w:rFonts w:ascii="Times New Roman" w:hAnsi="Times New Roman" w:cs="Times New Roman"/>
          <w:b/>
          <w:bCs/>
          <w:color w:val="000000" w:themeColor="text1"/>
          <w:sz w:val="20"/>
          <w:szCs w:val="20"/>
        </w:rPr>
        <w:instrText xml:space="preserve"> SEQ Wykres \* ARABIC </w:instrText>
      </w:r>
      <w:r w:rsidRPr="00AD7E32">
        <w:rPr>
          <w:rFonts w:ascii="Times New Roman" w:hAnsi="Times New Roman" w:cs="Times New Roman"/>
          <w:b/>
          <w:bCs/>
          <w:i/>
          <w:iCs/>
          <w:color w:val="000000" w:themeColor="text1"/>
          <w:sz w:val="20"/>
          <w:szCs w:val="20"/>
        </w:rPr>
        <w:fldChar w:fldCharType="separate"/>
      </w:r>
      <w:r w:rsidR="0099780B">
        <w:rPr>
          <w:rFonts w:ascii="Times New Roman" w:hAnsi="Times New Roman" w:cs="Times New Roman"/>
          <w:b/>
          <w:bCs/>
          <w:noProof/>
          <w:color w:val="000000" w:themeColor="text1"/>
          <w:sz w:val="20"/>
          <w:szCs w:val="20"/>
        </w:rPr>
        <w:t>10</w:t>
      </w:r>
      <w:r w:rsidRPr="00AD7E32">
        <w:rPr>
          <w:rFonts w:ascii="Times New Roman" w:hAnsi="Times New Roman" w:cs="Times New Roman"/>
          <w:b/>
          <w:bCs/>
          <w:i/>
          <w:iCs/>
          <w:color w:val="000000" w:themeColor="text1"/>
          <w:sz w:val="20"/>
          <w:szCs w:val="20"/>
        </w:rPr>
        <w:fldChar w:fldCharType="end"/>
      </w:r>
      <w:r w:rsidRPr="00AD7E32">
        <w:rPr>
          <w:rFonts w:ascii="Times New Roman" w:hAnsi="Times New Roman" w:cs="Times New Roman"/>
          <w:b/>
          <w:bCs/>
          <w:color w:val="000000" w:themeColor="text1"/>
          <w:sz w:val="20"/>
          <w:szCs w:val="20"/>
        </w:rPr>
        <w:t xml:space="preserve"> Udział w podatkach stanowiących dochody budżetu państwa – podatek dochodowy od osób fizycznych </w:t>
      </w:r>
      <w:r w:rsidRPr="00AD7E32">
        <w:rPr>
          <w:rFonts w:ascii="Times New Roman" w:hAnsi="Times New Roman" w:cs="Times New Roman"/>
          <w:b/>
          <w:bCs/>
          <w:color w:val="000000" w:themeColor="text1"/>
          <w:sz w:val="20"/>
          <w:szCs w:val="20"/>
        </w:rPr>
        <w:br/>
        <w:t>w przeliczeniu na 1 mieszkańca (zł) na obszarze LGD w porównaniu do województwa i kraju w 202</w:t>
      </w:r>
      <w:r>
        <w:rPr>
          <w:rFonts w:ascii="Times New Roman" w:hAnsi="Times New Roman" w:cs="Times New Roman"/>
          <w:b/>
          <w:bCs/>
          <w:color w:val="000000" w:themeColor="text1"/>
          <w:sz w:val="20"/>
          <w:szCs w:val="20"/>
        </w:rPr>
        <w:t>1</w:t>
      </w:r>
      <w:r w:rsidRPr="00AD7E32">
        <w:rPr>
          <w:rFonts w:ascii="Times New Roman" w:hAnsi="Times New Roman" w:cs="Times New Roman"/>
          <w:b/>
          <w:bCs/>
          <w:color w:val="000000" w:themeColor="text1"/>
          <w:sz w:val="20"/>
          <w:szCs w:val="20"/>
        </w:rPr>
        <w:t xml:space="preserve"> r.</w:t>
      </w:r>
      <w:bookmarkEnd w:id="84"/>
      <w:bookmarkEnd w:id="85"/>
    </w:p>
    <w:p w14:paraId="6C3D3D30" w14:textId="08D110A1" w:rsidR="00BE7B8F" w:rsidRDefault="00E97F52" w:rsidP="00BE7B8F">
      <w:pPr>
        <w:spacing w:after="0"/>
        <w:jc w:val="center"/>
        <w:rPr>
          <w:noProof/>
        </w:rPr>
      </w:pPr>
      <w:r>
        <w:rPr>
          <w:noProof/>
          <w:lang w:eastAsia="pl-PL"/>
          <w14:ligatures w14:val="standardContextual"/>
        </w:rPr>
        <w:drawing>
          <wp:inline distT="0" distB="0" distL="0" distR="0" wp14:anchorId="5777A011" wp14:editId="2C0D26BD">
            <wp:extent cx="3876675" cy="1638300"/>
            <wp:effectExtent l="0" t="0" r="0" b="0"/>
            <wp:docPr id="708828306" name="Wykres 1">
              <a:extLst xmlns:a="http://schemas.openxmlformats.org/drawingml/2006/main">
                <a:ext uri="{FF2B5EF4-FFF2-40B4-BE49-F238E27FC236}">
                  <a16:creationId xmlns:a16="http://schemas.microsoft.com/office/drawing/2014/main" id="{B1B5DB83-B88F-4D5A-8BA8-60468D64AED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04615C24" w14:textId="77777777" w:rsidR="00BE7B8F" w:rsidRPr="00AD7E32" w:rsidRDefault="00BE7B8F" w:rsidP="00BE7B8F">
      <w:pPr>
        <w:jc w:val="center"/>
        <w:rPr>
          <w:rFonts w:ascii="Times New Roman" w:hAnsi="Times New Roman" w:cs="Times New Roman"/>
          <w:i/>
          <w:iCs/>
          <w:sz w:val="20"/>
          <w:szCs w:val="20"/>
        </w:rPr>
      </w:pPr>
      <w:r w:rsidRPr="00AD7E32">
        <w:rPr>
          <w:rFonts w:ascii="Times New Roman" w:hAnsi="Times New Roman" w:cs="Times New Roman"/>
          <w:i/>
          <w:iCs/>
          <w:sz w:val="20"/>
          <w:szCs w:val="20"/>
        </w:rPr>
        <w:t xml:space="preserve">Źródło: </w:t>
      </w:r>
      <w:r>
        <w:rPr>
          <w:rFonts w:ascii="Times New Roman" w:hAnsi="Times New Roman" w:cs="Times New Roman"/>
          <w:i/>
          <w:iCs/>
          <w:sz w:val="20"/>
          <w:szCs w:val="20"/>
        </w:rPr>
        <w:t>Opracowanie</w:t>
      </w:r>
      <w:r w:rsidRPr="00AD7E32">
        <w:rPr>
          <w:rFonts w:ascii="Times New Roman" w:hAnsi="Times New Roman" w:cs="Times New Roman"/>
          <w:i/>
          <w:iCs/>
          <w:sz w:val="20"/>
          <w:szCs w:val="20"/>
        </w:rPr>
        <w:t xml:space="preserve"> własne na podstawie danych GUS</w:t>
      </w:r>
    </w:p>
    <w:p w14:paraId="261894BE" w14:textId="01563AF6" w:rsidR="00BE7B8F" w:rsidRDefault="00BE7B8F" w:rsidP="00BE7B8F">
      <w:pPr>
        <w:spacing w:after="120" w:line="276" w:lineRule="auto"/>
        <w:ind w:firstLine="709"/>
        <w:jc w:val="both"/>
        <w:rPr>
          <w:rFonts w:ascii="Times New Roman" w:hAnsi="Times New Roman" w:cs="Times New Roman"/>
        </w:rPr>
      </w:pPr>
      <w:r>
        <w:rPr>
          <w:rFonts w:ascii="Times New Roman" w:hAnsi="Times New Roman" w:cs="Times New Roman"/>
        </w:rPr>
        <w:t xml:space="preserve">Równie istotne są dane dotyczące wydatków majątkowych i bieżących w przeliczeniu na 1 mieszkańca. Średnia wartość wydatków majątkowych dla obszaru LGD w 2021 r. wynosiła </w:t>
      </w:r>
      <w:r w:rsidR="00896859">
        <w:rPr>
          <w:rFonts w:ascii="Times New Roman" w:hAnsi="Times New Roman" w:cs="Times New Roman"/>
        </w:rPr>
        <w:t>874</w:t>
      </w:r>
      <w:r>
        <w:rPr>
          <w:rFonts w:ascii="Times New Roman" w:hAnsi="Times New Roman" w:cs="Times New Roman"/>
        </w:rPr>
        <w:t xml:space="preserve"> zł i była </w:t>
      </w:r>
      <w:r w:rsidR="00896859">
        <w:rPr>
          <w:rFonts w:ascii="Times New Roman" w:hAnsi="Times New Roman" w:cs="Times New Roman"/>
        </w:rPr>
        <w:t>niższa</w:t>
      </w:r>
      <w:r>
        <w:rPr>
          <w:rFonts w:ascii="Times New Roman" w:hAnsi="Times New Roman" w:cs="Times New Roman"/>
        </w:rPr>
        <w:t xml:space="preserve"> od średniej dla województwa (</w:t>
      </w:r>
      <w:r w:rsidR="00896859">
        <w:rPr>
          <w:rFonts w:ascii="Times New Roman" w:hAnsi="Times New Roman" w:cs="Times New Roman"/>
        </w:rPr>
        <w:t>930</w:t>
      </w:r>
      <w:r>
        <w:rPr>
          <w:rFonts w:ascii="Times New Roman" w:hAnsi="Times New Roman" w:cs="Times New Roman"/>
        </w:rPr>
        <w:t xml:space="preserve"> zł) i dla kraju (1 026 zł). Natomiast średnia wartość wydatków bieżących dla obszaru LGD </w:t>
      </w:r>
      <w:r w:rsidR="00896859">
        <w:rPr>
          <w:rFonts w:ascii="Times New Roman" w:hAnsi="Times New Roman" w:cs="Times New Roman"/>
        </w:rPr>
        <w:br/>
      </w:r>
      <w:r>
        <w:rPr>
          <w:rFonts w:ascii="Times New Roman" w:hAnsi="Times New Roman" w:cs="Times New Roman"/>
        </w:rPr>
        <w:t>w 2021 r. wynosiła 4 97</w:t>
      </w:r>
      <w:r w:rsidR="00896859">
        <w:rPr>
          <w:rFonts w:ascii="Times New Roman" w:hAnsi="Times New Roman" w:cs="Times New Roman"/>
        </w:rPr>
        <w:t>6</w:t>
      </w:r>
      <w:r>
        <w:rPr>
          <w:rFonts w:ascii="Times New Roman" w:hAnsi="Times New Roman" w:cs="Times New Roman"/>
        </w:rPr>
        <w:t xml:space="preserve"> zł i była niższa od średniej dla województwa (5 </w:t>
      </w:r>
      <w:r w:rsidR="00896859">
        <w:rPr>
          <w:rFonts w:ascii="Times New Roman" w:hAnsi="Times New Roman" w:cs="Times New Roman"/>
        </w:rPr>
        <w:t>338</w:t>
      </w:r>
      <w:r>
        <w:rPr>
          <w:rFonts w:ascii="Times New Roman" w:hAnsi="Times New Roman" w:cs="Times New Roman"/>
        </w:rPr>
        <w:t xml:space="preserve"> zł) i kraju (5 859 zł).</w:t>
      </w:r>
      <w:r w:rsidRPr="000A3E51">
        <w:rPr>
          <w:rFonts w:ascii="Times New Roman" w:hAnsi="Times New Roman" w:cs="Times New Roman"/>
        </w:rPr>
        <w:t xml:space="preserve"> </w:t>
      </w:r>
      <w:r w:rsidRPr="0070639D">
        <w:rPr>
          <w:rFonts w:ascii="Times New Roman" w:hAnsi="Times New Roman" w:cs="Times New Roman"/>
        </w:rPr>
        <w:t xml:space="preserve">Pozytywnym zjawiskiem jest systematyczny wzrost </w:t>
      </w:r>
      <w:r>
        <w:rPr>
          <w:rFonts w:ascii="Times New Roman" w:hAnsi="Times New Roman" w:cs="Times New Roman"/>
        </w:rPr>
        <w:t xml:space="preserve">wydatków bieżących od 2016 r., co przedstawiono w tabeli </w:t>
      </w:r>
      <w:r w:rsidR="00327CF8">
        <w:rPr>
          <w:rFonts w:ascii="Times New Roman" w:hAnsi="Times New Roman" w:cs="Times New Roman"/>
        </w:rPr>
        <w:t>1</w:t>
      </w:r>
      <w:r w:rsidR="00823946">
        <w:rPr>
          <w:rFonts w:ascii="Times New Roman" w:hAnsi="Times New Roman" w:cs="Times New Roman"/>
        </w:rPr>
        <w:t>2</w:t>
      </w:r>
      <w:r w:rsidR="00327CF8">
        <w:rPr>
          <w:rFonts w:ascii="Times New Roman" w:hAnsi="Times New Roman" w:cs="Times New Roman"/>
        </w:rPr>
        <w:t>.</w:t>
      </w:r>
      <w:r>
        <w:rPr>
          <w:rFonts w:ascii="Times New Roman" w:hAnsi="Times New Roman" w:cs="Times New Roman"/>
        </w:rPr>
        <w:t xml:space="preserve"> </w:t>
      </w:r>
    </w:p>
    <w:p w14:paraId="180EF153" w14:textId="674B1515" w:rsidR="00BE7B8F" w:rsidRDefault="00BE7B8F" w:rsidP="00BE7B8F">
      <w:pPr>
        <w:pStyle w:val="Legenda"/>
        <w:spacing w:after="0"/>
        <w:jc w:val="center"/>
        <w:rPr>
          <w:rFonts w:ascii="Times New Roman" w:hAnsi="Times New Roman" w:cs="Times New Roman"/>
          <w:b/>
          <w:bCs/>
          <w:i w:val="0"/>
          <w:iCs w:val="0"/>
          <w:color w:val="000000" w:themeColor="text1"/>
          <w:sz w:val="20"/>
          <w:szCs w:val="20"/>
        </w:rPr>
      </w:pPr>
      <w:bookmarkStart w:id="86" w:name="_Toc143621747"/>
      <w:r w:rsidRPr="008F5BD8">
        <w:rPr>
          <w:rFonts w:ascii="Times New Roman" w:hAnsi="Times New Roman" w:cs="Times New Roman"/>
          <w:b/>
          <w:bCs/>
          <w:i w:val="0"/>
          <w:iCs w:val="0"/>
          <w:color w:val="000000" w:themeColor="text1"/>
          <w:sz w:val="20"/>
          <w:szCs w:val="20"/>
        </w:rPr>
        <w:t xml:space="preserve">Tabela </w:t>
      </w:r>
      <w:r w:rsidRPr="008F5BD8">
        <w:rPr>
          <w:rFonts w:ascii="Times New Roman" w:hAnsi="Times New Roman" w:cs="Times New Roman"/>
          <w:b/>
          <w:bCs/>
          <w:i w:val="0"/>
          <w:iCs w:val="0"/>
          <w:color w:val="000000" w:themeColor="text1"/>
          <w:sz w:val="20"/>
          <w:szCs w:val="20"/>
        </w:rPr>
        <w:fldChar w:fldCharType="begin"/>
      </w:r>
      <w:r w:rsidRPr="008F5BD8">
        <w:rPr>
          <w:rFonts w:ascii="Times New Roman" w:hAnsi="Times New Roman" w:cs="Times New Roman"/>
          <w:b/>
          <w:bCs/>
          <w:i w:val="0"/>
          <w:iCs w:val="0"/>
          <w:color w:val="000000" w:themeColor="text1"/>
          <w:sz w:val="20"/>
          <w:szCs w:val="20"/>
        </w:rPr>
        <w:instrText xml:space="preserve"> SEQ Tabela \* ARABIC </w:instrText>
      </w:r>
      <w:r w:rsidRPr="008F5BD8">
        <w:rPr>
          <w:rFonts w:ascii="Times New Roman" w:hAnsi="Times New Roman" w:cs="Times New Roman"/>
          <w:b/>
          <w:bCs/>
          <w:i w:val="0"/>
          <w:iCs w:val="0"/>
          <w:color w:val="000000" w:themeColor="text1"/>
          <w:sz w:val="20"/>
          <w:szCs w:val="20"/>
        </w:rPr>
        <w:fldChar w:fldCharType="separate"/>
      </w:r>
      <w:r w:rsidR="0099780B">
        <w:rPr>
          <w:rFonts w:ascii="Times New Roman" w:hAnsi="Times New Roman" w:cs="Times New Roman"/>
          <w:b/>
          <w:bCs/>
          <w:i w:val="0"/>
          <w:iCs w:val="0"/>
          <w:noProof/>
          <w:color w:val="000000" w:themeColor="text1"/>
          <w:sz w:val="20"/>
          <w:szCs w:val="20"/>
        </w:rPr>
        <w:t>12</w:t>
      </w:r>
      <w:r w:rsidRPr="008F5BD8">
        <w:rPr>
          <w:rFonts w:ascii="Times New Roman" w:hAnsi="Times New Roman" w:cs="Times New Roman"/>
          <w:b/>
          <w:bCs/>
          <w:i w:val="0"/>
          <w:iCs w:val="0"/>
          <w:color w:val="000000" w:themeColor="text1"/>
          <w:sz w:val="20"/>
          <w:szCs w:val="20"/>
        </w:rPr>
        <w:fldChar w:fldCharType="end"/>
      </w:r>
      <w:r w:rsidRPr="008F5BD8">
        <w:rPr>
          <w:rFonts w:ascii="Times New Roman" w:hAnsi="Times New Roman" w:cs="Times New Roman"/>
          <w:b/>
          <w:bCs/>
          <w:i w:val="0"/>
          <w:iCs w:val="0"/>
          <w:color w:val="000000" w:themeColor="text1"/>
          <w:sz w:val="20"/>
          <w:szCs w:val="20"/>
        </w:rPr>
        <w:t xml:space="preserve"> </w:t>
      </w:r>
      <w:r>
        <w:rPr>
          <w:rFonts w:ascii="Times New Roman" w:hAnsi="Times New Roman" w:cs="Times New Roman"/>
          <w:b/>
          <w:bCs/>
          <w:i w:val="0"/>
          <w:iCs w:val="0"/>
          <w:color w:val="000000" w:themeColor="text1"/>
          <w:sz w:val="20"/>
          <w:szCs w:val="20"/>
        </w:rPr>
        <w:t xml:space="preserve">Wydatki majątkowe i wydatki bieżące na 1 mieszkańca (zł) – </w:t>
      </w:r>
      <w:r w:rsidRPr="00394BEE">
        <w:rPr>
          <w:rFonts w:ascii="Times New Roman" w:hAnsi="Times New Roman" w:cs="Times New Roman"/>
          <w:b/>
          <w:bCs/>
          <w:i w:val="0"/>
          <w:iCs w:val="0"/>
          <w:color w:val="000000" w:themeColor="text1"/>
          <w:sz w:val="20"/>
          <w:szCs w:val="20"/>
        </w:rPr>
        <w:t>porównanie średniej</w:t>
      </w:r>
      <w:r>
        <w:rPr>
          <w:rFonts w:ascii="Times New Roman" w:hAnsi="Times New Roman" w:cs="Times New Roman"/>
          <w:b/>
          <w:bCs/>
          <w:i w:val="0"/>
          <w:iCs w:val="0"/>
          <w:color w:val="000000" w:themeColor="text1"/>
          <w:sz w:val="20"/>
          <w:szCs w:val="20"/>
        </w:rPr>
        <w:t xml:space="preserve"> obszaru </w:t>
      </w:r>
      <w:r w:rsidRPr="00394BEE">
        <w:rPr>
          <w:rFonts w:ascii="Times New Roman" w:hAnsi="Times New Roman" w:cs="Times New Roman"/>
          <w:b/>
          <w:bCs/>
          <w:i w:val="0"/>
          <w:iCs w:val="0"/>
          <w:color w:val="000000" w:themeColor="text1"/>
          <w:sz w:val="20"/>
          <w:szCs w:val="20"/>
        </w:rPr>
        <w:t>LGD do województwa i</w:t>
      </w:r>
      <w:r>
        <w:rPr>
          <w:rFonts w:ascii="Times New Roman" w:hAnsi="Times New Roman" w:cs="Times New Roman"/>
          <w:b/>
          <w:bCs/>
          <w:i w:val="0"/>
          <w:iCs w:val="0"/>
          <w:color w:val="000000" w:themeColor="text1"/>
          <w:sz w:val="20"/>
          <w:szCs w:val="20"/>
        </w:rPr>
        <w:t> </w:t>
      </w:r>
      <w:r w:rsidRPr="00394BEE">
        <w:rPr>
          <w:rFonts w:ascii="Times New Roman" w:hAnsi="Times New Roman" w:cs="Times New Roman"/>
          <w:b/>
          <w:bCs/>
          <w:i w:val="0"/>
          <w:iCs w:val="0"/>
          <w:color w:val="000000" w:themeColor="text1"/>
          <w:sz w:val="20"/>
          <w:szCs w:val="20"/>
        </w:rPr>
        <w:t>kraju w latach 201</w:t>
      </w:r>
      <w:r>
        <w:rPr>
          <w:rFonts w:ascii="Times New Roman" w:hAnsi="Times New Roman" w:cs="Times New Roman"/>
          <w:b/>
          <w:bCs/>
          <w:i w:val="0"/>
          <w:iCs w:val="0"/>
          <w:color w:val="000000" w:themeColor="text1"/>
          <w:sz w:val="20"/>
          <w:szCs w:val="20"/>
        </w:rPr>
        <w:t>6</w:t>
      </w:r>
      <w:r w:rsidRPr="00394BEE">
        <w:rPr>
          <w:rFonts w:ascii="Times New Roman" w:hAnsi="Times New Roman" w:cs="Times New Roman"/>
          <w:b/>
          <w:bCs/>
          <w:i w:val="0"/>
          <w:iCs w:val="0"/>
          <w:color w:val="000000" w:themeColor="text1"/>
          <w:sz w:val="20"/>
          <w:szCs w:val="20"/>
        </w:rPr>
        <w:t>–202</w:t>
      </w:r>
      <w:r>
        <w:rPr>
          <w:rFonts w:ascii="Times New Roman" w:hAnsi="Times New Roman" w:cs="Times New Roman"/>
          <w:b/>
          <w:bCs/>
          <w:i w:val="0"/>
          <w:iCs w:val="0"/>
          <w:color w:val="000000" w:themeColor="text1"/>
          <w:sz w:val="20"/>
          <w:szCs w:val="20"/>
        </w:rPr>
        <w:t>1</w:t>
      </w:r>
      <w:bookmarkEnd w:id="86"/>
    </w:p>
    <w:tbl>
      <w:tblPr>
        <w:tblW w:w="5000" w:type="pct"/>
        <w:tblCellMar>
          <w:left w:w="70" w:type="dxa"/>
          <w:right w:w="70" w:type="dxa"/>
        </w:tblCellMar>
        <w:tblLook w:val="04A0" w:firstRow="1" w:lastRow="0" w:firstColumn="1" w:lastColumn="0" w:noHBand="0" w:noVBand="1"/>
      </w:tblPr>
      <w:tblGrid>
        <w:gridCol w:w="3146"/>
        <w:gridCol w:w="540"/>
        <w:gridCol w:w="540"/>
        <w:gridCol w:w="612"/>
        <w:gridCol w:w="613"/>
        <w:gridCol w:w="613"/>
        <w:gridCol w:w="590"/>
        <w:gridCol w:w="590"/>
        <w:gridCol w:w="590"/>
        <w:gridCol w:w="590"/>
        <w:gridCol w:w="590"/>
        <w:gridCol w:w="590"/>
        <w:gridCol w:w="590"/>
      </w:tblGrid>
      <w:tr w:rsidR="00BE7B8F" w:rsidRPr="001A3DF1" w14:paraId="60336854" w14:textId="77777777" w:rsidTr="00896859">
        <w:trPr>
          <w:trHeight w:val="340"/>
        </w:trPr>
        <w:tc>
          <w:tcPr>
            <w:tcW w:w="1531" w:type="pct"/>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04CCEC1" w14:textId="77777777" w:rsidR="00BE7B8F" w:rsidRPr="001A3DF1"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1A3DF1">
              <w:rPr>
                <w:rFonts w:ascii="Times New Roman" w:eastAsia="Times New Roman" w:hAnsi="Times New Roman" w:cs="Times New Roman"/>
                <w:b/>
                <w:bCs/>
                <w:color w:val="000000"/>
                <w:sz w:val="20"/>
                <w:szCs w:val="20"/>
                <w:lang w:eastAsia="pl-PL"/>
              </w:rPr>
              <w:t>Jednostka terytorialna</w:t>
            </w:r>
          </w:p>
        </w:tc>
        <w:tc>
          <w:tcPr>
            <w:tcW w:w="1744" w:type="pct"/>
            <w:gridSpan w:val="6"/>
            <w:tcBorders>
              <w:top w:val="single" w:sz="4" w:space="0" w:color="auto"/>
              <w:left w:val="nil"/>
              <w:bottom w:val="single" w:sz="4" w:space="0" w:color="auto"/>
              <w:right w:val="single" w:sz="4" w:space="0" w:color="auto"/>
            </w:tcBorders>
            <w:shd w:val="clear" w:color="000000" w:fill="F2F2F2"/>
            <w:noWrap/>
            <w:vAlign w:val="center"/>
            <w:hideMark/>
          </w:tcPr>
          <w:p w14:paraId="6DA46E2B" w14:textId="77777777" w:rsidR="00BE7B8F" w:rsidRPr="001A3DF1"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1A3DF1">
              <w:rPr>
                <w:rFonts w:ascii="Times New Roman" w:eastAsia="Times New Roman" w:hAnsi="Times New Roman" w:cs="Times New Roman"/>
                <w:b/>
                <w:bCs/>
                <w:color w:val="000000"/>
                <w:sz w:val="20"/>
                <w:szCs w:val="20"/>
                <w:lang w:eastAsia="pl-PL"/>
              </w:rPr>
              <w:t>Wydatki majątkowe na 1 mieszkańca</w:t>
            </w:r>
          </w:p>
        </w:tc>
        <w:tc>
          <w:tcPr>
            <w:tcW w:w="1725" w:type="pct"/>
            <w:gridSpan w:val="6"/>
            <w:tcBorders>
              <w:top w:val="single" w:sz="4" w:space="0" w:color="auto"/>
              <w:left w:val="nil"/>
              <w:bottom w:val="single" w:sz="4" w:space="0" w:color="auto"/>
              <w:right w:val="single" w:sz="4" w:space="0" w:color="auto"/>
            </w:tcBorders>
            <w:shd w:val="clear" w:color="000000" w:fill="F2F2F2"/>
            <w:noWrap/>
            <w:vAlign w:val="center"/>
            <w:hideMark/>
          </w:tcPr>
          <w:p w14:paraId="58236054" w14:textId="77777777" w:rsidR="00BE7B8F" w:rsidRPr="001A3DF1"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1A3DF1">
              <w:rPr>
                <w:rFonts w:ascii="Times New Roman" w:eastAsia="Times New Roman" w:hAnsi="Times New Roman" w:cs="Times New Roman"/>
                <w:b/>
                <w:bCs/>
                <w:color w:val="000000"/>
                <w:sz w:val="20"/>
                <w:szCs w:val="20"/>
                <w:lang w:eastAsia="pl-PL"/>
              </w:rPr>
              <w:t>Wydatki bieżące na 1 mieszkańca</w:t>
            </w:r>
          </w:p>
        </w:tc>
      </w:tr>
      <w:tr w:rsidR="00BE7B8F" w:rsidRPr="001A3DF1" w14:paraId="15565B66" w14:textId="77777777" w:rsidTr="00896859">
        <w:trPr>
          <w:trHeight w:val="340"/>
        </w:trPr>
        <w:tc>
          <w:tcPr>
            <w:tcW w:w="1531" w:type="pct"/>
            <w:vMerge/>
            <w:tcBorders>
              <w:top w:val="single" w:sz="4" w:space="0" w:color="auto"/>
              <w:left w:val="single" w:sz="4" w:space="0" w:color="auto"/>
              <w:bottom w:val="single" w:sz="4" w:space="0" w:color="auto"/>
              <w:right w:val="single" w:sz="4" w:space="0" w:color="auto"/>
            </w:tcBorders>
            <w:vAlign w:val="center"/>
            <w:hideMark/>
          </w:tcPr>
          <w:p w14:paraId="2F365B59" w14:textId="77777777" w:rsidR="00BE7B8F" w:rsidRPr="001A3DF1" w:rsidRDefault="00BE7B8F" w:rsidP="003A4812">
            <w:pPr>
              <w:spacing w:after="0" w:line="240" w:lineRule="auto"/>
              <w:rPr>
                <w:rFonts w:ascii="Times New Roman" w:eastAsia="Times New Roman" w:hAnsi="Times New Roman" w:cs="Times New Roman"/>
                <w:b/>
                <w:bCs/>
                <w:color w:val="000000"/>
                <w:sz w:val="20"/>
                <w:szCs w:val="20"/>
                <w:lang w:eastAsia="pl-PL"/>
              </w:rPr>
            </w:pPr>
          </w:p>
        </w:tc>
        <w:tc>
          <w:tcPr>
            <w:tcW w:w="263" w:type="pct"/>
            <w:tcBorders>
              <w:top w:val="nil"/>
              <w:left w:val="nil"/>
              <w:bottom w:val="single" w:sz="4" w:space="0" w:color="auto"/>
              <w:right w:val="single" w:sz="4" w:space="0" w:color="auto"/>
            </w:tcBorders>
            <w:shd w:val="clear" w:color="000000" w:fill="F2F2F2"/>
            <w:noWrap/>
            <w:vAlign w:val="center"/>
            <w:hideMark/>
          </w:tcPr>
          <w:p w14:paraId="535B3056" w14:textId="77777777" w:rsidR="00BE7B8F" w:rsidRPr="001A3DF1"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1A3DF1">
              <w:rPr>
                <w:rFonts w:ascii="Times New Roman" w:eastAsia="Times New Roman" w:hAnsi="Times New Roman" w:cs="Times New Roman"/>
                <w:b/>
                <w:bCs/>
                <w:color w:val="000000"/>
                <w:sz w:val="20"/>
                <w:szCs w:val="20"/>
                <w:lang w:eastAsia="pl-PL"/>
              </w:rPr>
              <w:t>2016</w:t>
            </w:r>
          </w:p>
        </w:tc>
        <w:tc>
          <w:tcPr>
            <w:tcW w:w="263" w:type="pct"/>
            <w:tcBorders>
              <w:top w:val="nil"/>
              <w:left w:val="nil"/>
              <w:bottom w:val="single" w:sz="4" w:space="0" w:color="auto"/>
              <w:right w:val="single" w:sz="4" w:space="0" w:color="auto"/>
            </w:tcBorders>
            <w:shd w:val="clear" w:color="000000" w:fill="F2F2F2"/>
            <w:noWrap/>
            <w:vAlign w:val="center"/>
            <w:hideMark/>
          </w:tcPr>
          <w:p w14:paraId="6C5A2643" w14:textId="77777777" w:rsidR="00BE7B8F" w:rsidRPr="001A3DF1"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1A3DF1">
              <w:rPr>
                <w:rFonts w:ascii="Times New Roman" w:eastAsia="Times New Roman" w:hAnsi="Times New Roman" w:cs="Times New Roman"/>
                <w:b/>
                <w:bCs/>
                <w:color w:val="000000"/>
                <w:sz w:val="20"/>
                <w:szCs w:val="20"/>
                <w:lang w:eastAsia="pl-PL"/>
              </w:rPr>
              <w:t>2017</w:t>
            </w:r>
          </w:p>
        </w:tc>
        <w:tc>
          <w:tcPr>
            <w:tcW w:w="310" w:type="pct"/>
            <w:tcBorders>
              <w:top w:val="nil"/>
              <w:left w:val="nil"/>
              <w:bottom w:val="single" w:sz="4" w:space="0" w:color="auto"/>
              <w:right w:val="single" w:sz="4" w:space="0" w:color="auto"/>
            </w:tcBorders>
            <w:shd w:val="clear" w:color="000000" w:fill="F2F2F2"/>
            <w:noWrap/>
            <w:vAlign w:val="center"/>
            <w:hideMark/>
          </w:tcPr>
          <w:p w14:paraId="597ABC11" w14:textId="77777777" w:rsidR="00BE7B8F" w:rsidRPr="001A3DF1"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1A3DF1">
              <w:rPr>
                <w:rFonts w:ascii="Times New Roman" w:eastAsia="Times New Roman" w:hAnsi="Times New Roman" w:cs="Times New Roman"/>
                <w:b/>
                <w:bCs/>
                <w:color w:val="000000"/>
                <w:sz w:val="20"/>
                <w:szCs w:val="20"/>
                <w:lang w:eastAsia="pl-PL"/>
              </w:rPr>
              <w:t>2018</w:t>
            </w:r>
          </w:p>
        </w:tc>
        <w:tc>
          <w:tcPr>
            <w:tcW w:w="310" w:type="pct"/>
            <w:tcBorders>
              <w:top w:val="nil"/>
              <w:left w:val="nil"/>
              <w:bottom w:val="single" w:sz="4" w:space="0" w:color="auto"/>
              <w:right w:val="single" w:sz="4" w:space="0" w:color="auto"/>
            </w:tcBorders>
            <w:shd w:val="clear" w:color="000000" w:fill="F2F2F2"/>
            <w:noWrap/>
            <w:vAlign w:val="center"/>
            <w:hideMark/>
          </w:tcPr>
          <w:p w14:paraId="548DCF63" w14:textId="77777777" w:rsidR="00BE7B8F" w:rsidRPr="001A3DF1"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1A3DF1">
              <w:rPr>
                <w:rFonts w:ascii="Times New Roman" w:eastAsia="Times New Roman" w:hAnsi="Times New Roman" w:cs="Times New Roman"/>
                <w:b/>
                <w:bCs/>
                <w:color w:val="000000"/>
                <w:sz w:val="20"/>
                <w:szCs w:val="20"/>
                <w:lang w:eastAsia="pl-PL"/>
              </w:rPr>
              <w:t>2019</w:t>
            </w:r>
          </w:p>
        </w:tc>
        <w:tc>
          <w:tcPr>
            <w:tcW w:w="310" w:type="pct"/>
            <w:tcBorders>
              <w:top w:val="nil"/>
              <w:left w:val="nil"/>
              <w:bottom w:val="single" w:sz="4" w:space="0" w:color="auto"/>
              <w:right w:val="single" w:sz="4" w:space="0" w:color="auto"/>
            </w:tcBorders>
            <w:shd w:val="clear" w:color="000000" w:fill="F2F2F2"/>
            <w:noWrap/>
            <w:vAlign w:val="center"/>
            <w:hideMark/>
          </w:tcPr>
          <w:p w14:paraId="5F59E26D" w14:textId="77777777" w:rsidR="00BE7B8F" w:rsidRPr="001A3DF1"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1A3DF1">
              <w:rPr>
                <w:rFonts w:ascii="Times New Roman" w:eastAsia="Times New Roman" w:hAnsi="Times New Roman" w:cs="Times New Roman"/>
                <w:b/>
                <w:bCs/>
                <w:color w:val="000000"/>
                <w:sz w:val="20"/>
                <w:szCs w:val="20"/>
                <w:lang w:eastAsia="pl-PL"/>
              </w:rPr>
              <w:t>2020</w:t>
            </w:r>
          </w:p>
        </w:tc>
        <w:tc>
          <w:tcPr>
            <w:tcW w:w="287" w:type="pct"/>
            <w:tcBorders>
              <w:top w:val="nil"/>
              <w:left w:val="nil"/>
              <w:bottom w:val="single" w:sz="4" w:space="0" w:color="auto"/>
              <w:right w:val="single" w:sz="4" w:space="0" w:color="auto"/>
            </w:tcBorders>
            <w:shd w:val="clear" w:color="000000" w:fill="F2F2F2"/>
            <w:noWrap/>
            <w:vAlign w:val="center"/>
            <w:hideMark/>
          </w:tcPr>
          <w:p w14:paraId="16506B28" w14:textId="77777777" w:rsidR="00BE7B8F" w:rsidRPr="001A3DF1"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1A3DF1">
              <w:rPr>
                <w:rFonts w:ascii="Times New Roman" w:eastAsia="Times New Roman" w:hAnsi="Times New Roman" w:cs="Times New Roman"/>
                <w:b/>
                <w:bCs/>
                <w:color w:val="000000"/>
                <w:sz w:val="20"/>
                <w:szCs w:val="20"/>
                <w:lang w:eastAsia="pl-PL"/>
              </w:rPr>
              <w:t>2021</w:t>
            </w:r>
          </w:p>
        </w:tc>
        <w:tc>
          <w:tcPr>
            <w:tcW w:w="287" w:type="pct"/>
            <w:tcBorders>
              <w:top w:val="nil"/>
              <w:left w:val="nil"/>
              <w:bottom w:val="single" w:sz="4" w:space="0" w:color="auto"/>
              <w:right w:val="single" w:sz="4" w:space="0" w:color="auto"/>
            </w:tcBorders>
            <w:shd w:val="clear" w:color="000000" w:fill="F2F2F2"/>
            <w:noWrap/>
            <w:vAlign w:val="center"/>
            <w:hideMark/>
          </w:tcPr>
          <w:p w14:paraId="262BA52A" w14:textId="77777777" w:rsidR="00BE7B8F" w:rsidRPr="001A3DF1"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1A3DF1">
              <w:rPr>
                <w:rFonts w:ascii="Times New Roman" w:eastAsia="Times New Roman" w:hAnsi="Times New Roman" w:cs="Times New Roman"/>
                <w:b/>
                <w:bCs/>
                <w:color w:val="000000"/>
                <w:sz w:val="20"/>
                <w:szCs w:val="20"/>
                <w:lang w:eastAsia="pl-PL"/>
              </w:rPr>
              <w:t>2016</w:t>
            </w:r>
          </w:p>
        </w:tc>
        <w:tc>
          <w:tcPr>
            <w:tcW w:w="287" w:type="pct"/>
            <w:tcBorders>
              <w:top w:val="nil"/>
              <w:left w:val="nil"/>
              <w:bottom w:val="single" w:sz="4" w:space="0" w:color="auto"/>
              <w:right w:val="single" w:sz="4" w:space="0" w:color="auto"/>
            </w:tcBorders>
            <w:shd w:val="clear" w:color="000000" w:fill="F2F2F2"/>
            <w:noWrap/>
            <w:vAlign w:val="center"/>
            <w:hideMark/>
          </w:tcPr>
          <w:p w14:paraId="736C089B" w14:textId="77777777" w:rsidR="00BE7B8F" w:rsidRPr="001A3DF1"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1A3DF1">
              <w:rPr>
                <w:rFonts w:ascii="Times New Roman" w:eastAsia="Times New Roman" w:hAnsi="Times New Roman" w:cs="Times New Roman"/>
                <w:b/>
                <w:bCs/>
                <w:color w:val="000000"/>
                <w:sz w:val="20"/>
                <w:szCs w:val="20"/>
                <w:lang w:eastAsia="pl-PL"/>
              </w:rPr>
              <w:t>2017</w:t>
            </w:r>
          </w:p>
        </w:tc>
        <w:tc>
          <w:tcPr>
            <w:tcW w:w="287" w:type="pct"/>
            <w:tcBorders>
              <w:top w:val="nil"/>
              <w:left w:val="nil"/>
              <w:bottom w:val="single" w:sz="4" w:space="0" w:color="auto"/>
              <w:right w:val="single" w:sz="4" w:space="0" w:color="auto"/>
            </w:tcBorders>
            <w:shd w:val="clear" w:color="000000" w:fill="F2F2F2"/>
            <w:noWrap/>
            <w:vAlign w:val="center"/>
            <w:hideMark/>
          </w:tcPr>
          <w:p w14:paraId="12932609" w14:textId="77777777" w:rsidR="00BE7B8F" w:rsidRPr="001A3DF1"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1A3DF1">
              <w:rPr>
                <w:rFonts w:ascii="Times New Roman" w:eastAsia="Times New Roman" w:hAnsi="Times New Roman" w:cs="Times New Roman"/>
                <w:b/>
                <w:bCs/>
                <w:color w:val="000000"/>
                <w:sz w:val="20"/>
                <w:szCs w:val="20"/>
                <w:lang w:eastAsia="pl-PL"/>
              </w:rPr>
              <w:t>2018</w:t>
            </w:r>
          </w:p>
        </w:tc>
        <w:tc>
          <w:tcPr>
            <w:tcW w:w="287" w:type="pct"/>
            <w:tcBorders>
              <w:top w:val="nil"/>
              <w:left w:val="nil"/>
              <w:bottom w:val="single" w:sz="4" w:space="0" w:color="auto"/>
              <w:right w:val="single" w:sz="4" w:space="0" w:color="auto"/>
            </w:tcBorders>
            <w:shd w:val="clear" w:color="000000" w:fill="F2F2F2"/>
            <w:noWrap/>
            <w:vAlign w:val="center"/>
            <w:hideMark/>
          </w:tcPr>
          <w:p w14:paraId="3226E756" w14:textId="77777777" w:rsidR="00BE7B8F" w:rsidRPr="001A3DF1"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1A3DF1">
              <w:rPr>
                <w:rFonts w:ascii="Times New Roman" w:eastAsia="Times New Roman" w:hAnsi="Times New Roman" w:cs="Times New Roman"/>
                <w:b/>
                <w:bCs/>
                <w:color w:val="000000"/>
                <w:sz w:val="20"/>
                <w:szCs w:val="20"/>
                <w:lang w:eastAsia="pl-PL"/>
              </w:rPr>
              <w:t>2019</w:t>
            </w:r>
          </w:p>
        </w:tc>
        <w:tc>
          <w:tcPr>
            <w:tcW w:w="287" w:type="pct"/>
            <w:tcBorders>
              <w:top w:val="nil"/>
              <w:left w:val="nil"/>
              <w:bottom w:val="single" w:sz="4" w:space="0" w:color="auto"/>
              <w:right w:val="single" w:sz="4" w:space="0" w:color="auto"/>
            </w:tcBorders>
            <w:shd w:val="clear" w:color="000000" w:fill="F2F2F2"/>
            <w:noWrap/>
            <w:vAlign w:val="center"/>
            <w:hideMark/>
          </w:tcPr>
          <w:p w14:paraId="19858D56" w14:textId="77777777" w:rsidR="00BE7B8F" w:rsidRPr="001A3DF1"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1A3DF1">
              <w:rPr>
                <w:rFonts w:ascii="Times New Roman" w:eastAsia="Times New Roman" w:hAnsi="Times New Roman" w:cs="Times New Roman"/>
                <w:b/>
                <w:bCs/>
                <w:color w:val="000000"/>
                <w:sz w:val="20"/>
                <w:szCs w:val="20"/>
                <w:lang w:eastAsia="pl-PL"/>
              </w:rPr>
              <w:t>2020</w:t>
            </w:r>
          </w:p>
        </w:tc>
        <w:tc>
          <w:tcPr>
            <w:tcW w:w="287" w:type="pct"/>
            <w:tcBorders>
              <w:top w:val="nil"/>
              <w:left w:val="nil"/>
              <w:bottom w:val="single" w:sz="4" w:space="0" w:color="auto"/>
              <w:right w:val="single" w:sz="4" w:space="0" w:color="auto"/>
            </w:tcBorders>
            <w:shd w:val="clear" w:color="000000" w:fill="F2F2F2"/>
            <w:noWrap/>
            <w:vAlign w:val="center"/>
            <w:hideMark/>
          </w:tcPr>
          <w:p w14:paraId="338BCD79" w14:textId="77777777" w:rsidR="00BE7B8F" w:rsidRPr="001A3DF1"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1A3DF1">
              <w:rPr>
                <w:rFonts w:ascii="Times New Roman" w:eastAsia="Times New Roman" w:hAnsi="Times New Roman" w:cs="Times New Roman"/>
                <w:b/>
                <w:bCs/>
                <w:color w:val="000000"/>
                <w:sz w:val="20"/>
                <w:szCs w:val="20"/>
                <w:lang w:eastAsia="pl-PL"/>
              </w:rPr>
              <w:t>2021</w:t>
            </w:r>
          </w:p>
        </w:tc>
      </w:tr>
      <w:tr w:rsidR="00896859" w:rsidRPr="001A3DF1" w14:paraId="0552AB28" w14:textId="77777777" w:rsidTr="00896859">
        <w:trPr>
          <w:trHeight w:val="340"/>
        </w:trPr>
        <w:tc>
          <w:tcPr>
            <w:tcW w:w="1531" w:type="pct"/>
            <w:tcBorders>
              <w:top w:val="nil"/>
              <w:left w:val="single" w:sz="4" w:space="0" w:color="auto"/>
              <w:bottom w:val="single" w:sz="4" w:space="0" w:color="auto"/>
              <w:right w:val="single" w:sz="4" w:space="0" w:color="auto"/>
            </w:tcBorders>
            <w:noWrap/>
            <w:vAlign w:val="center"/>
            <w:hideMark/>
          </w:tcPr>
          <w:p w14:paraId="2CFD13A0" w14:textId="09BD6D5D" w:rsidR="00896859" w:rsidRPr="001A3DF1" w:rsidRDefault="00896859" w:rsidP="00896859">
            <w:pPr>
              <w:spacing w:after="0" w:line="240" w:lineRule="auto"/>
              <w:rPr>
                <w:rFonts w:ascii="Times New Roman" w:eastAsia="Times New Roman" w:hAnsi="Times New Roman" w:cs="Times New Roman"/>
                <w:b/>
                <w:bCs/>
                <w:color w:val="000000"/>
                <w:sz w:val="20"/>
                <w:szCs w:val="20"/>
                <w:lang w:eastAsia="pl-PL"/>
              </w:rPr>
            </w:pPr>
            <w:r w:rsidRPr="001A3DF1">
              <w:rPr>
                <w:rFonts w:ascii="Times New Roman" w:eastAsia="Times New Roman" w:hAnsi="Times New Roman" w:cs="Times New Roman"/>
                <w:b/>
                <w:bCs/>
                <w:color w:val="000000"/>
                <w:sz w:val="20"/>
                <w:szCs w:val="20"/>
                <w:lang w:eastAsia="pl-PL"/>
              </w:rPr>
              <w:t xml:space="preserve">LGD </w:t>
            </w:r>
            <w:r>
              <w:rPr>
                <w:rFonts w:ascii="Times New Roman" w:eastAsia="Times New Roman" w:hAnsi="Times New Roman" w:cs="Times New Roman"/>
                <w:b/>
                <w:bCs/>
                <w:color w:val="000000"/>
                <w:sz w:val="20"/>
                <w:szCs w:val="20"/>
                <w:lang w:eastAsia="pl-PL"/>
              </w:rPr>
              <w:t>Rozwój Ziemi Lubaczowskiej</w:t>
            </w:r>
          </w:p>
        </w:tc>
        <w:tc>
          <w:tcPr>
            <w:tcW w:w="263" w:type="pct"/>
            <w:tcBorders>
              <w:top w:val="nil"/>
              <w:left w:val="nil"/>
              <w:bottom w:val="single" w:sz="4" w:space="0" w:color="auto"/>
              <w:right w:val="single" w:sz="4" w:space="0" w:color="auto"/>
            </w:tcBorders>
            <w:noWrap/>
            <w:vAlign w:val="center"/>
            <w:hideMark/>
          </w:tcPr>
          <w:p w14:paraId="03E6A41D" w14:textId="3B4712A5" w:rsidR="00896859" w:rsidRPr="00896859" w:rsidRDefault="00896859" w:rsidP="00896859">
            <w:pPr>
              <w:spacing w:after="0" w:line="240" w:lineRule="auto"/>
              <w:jc w:val="center"/>
              <w:rPr>
                <w:rFonts w:ascii="Times New Roman" w:eastAsia="Times New Roman" w:hAnsi="Times New Roman" w:cs="Times New Roman"/>
                <w:b/>
                <w:bCs/>
                <w:color w:val="000000"/>
                <w:sz w:val="20"/>
                <w:szCs w:val="20"/>
                <w:lang w:eastAsia="pl-PL"/>
              </w:rPr>
            </w:pPr>
            <w:r w:rsidRPr="00896859">
              <w:rPr>
                <w:rFonts w:ascii="Times New Roman" w:hAnsi="Times New Roman" w:cs="Times New Roman"/>
                <w:b/>
                <w:bCs/>
                <w:color w:val="000000"/>
                <w:sz w:val="20"/>
                <w:szCs w:val="20"/>
              </w:rPr>
              <w:t>392</w:t>
            </w:r>
          </w:p>
        </w:tc>
        <w:tc>
          <w:tcPr>
            <w:tcW w:w="263" w:type="pct"/>
            <w:tcBorders>
              <w:top w:val="nil"/>
              <w:left w:val="nil"/>
              <w:bottom w:val="single" w:sz="4" w:space="0" w:color="auto"/>
              <w:right w:val="single" w:sz="4" w:space="0" w:color="auto"/>
            </w:tcBorders>
            <w:noWrap/>
            <w:vAlign w:val="center"/>
            <w:hideMark/>
          </w:tcPr>
          <w:p w14:paraId="4232AED9" w14:textId="79F74186" w:rsidR="00896859" w:rsidRPr="00896859" w:rsidRDefault="00896859" w:rsidP="00896859">
            <w:pPr>
              <w:spacing w:after="0" w:line="240" w:lineRule="auto"/>
              <w:jc w:val="center"/>
              <w:rPr>
                <w:rFonts w:ascii="Times New Roman" w:eastAsia="Times New Roman" w:hAnsi="Times New Roman" w:cs="Times New Roman"/>
                <w:b/>
                <w:bCs/>
                <w:color w:val="000000"/>
                <w:sz w:val="20"/>
                <w:szCs w:val="20"/>
                <w:lang w:eastAsia="pl-PL"/>
              </w:rPr>
            </w:pPr>
            <w:r w:rsidRPr="00896859">
              <w:rPr>
                <w:rFonts w:ascii="Times New Roman" w:hAnsi="Times New Roman" w:cs="Times New Roman"/>
                <w:b/>
                <w:bCs/>
                <w:color w:val="000000"/>
                <w:sz w:val="20"/>
                <w:szCs w:val="20"/>
              </w:rPr>
              <w:t>889</w:t>
            </w:r>
          </w:p>
        </w:tc>
        <w:tc>
          <w:tcPr>
            <w:tcW w:w="310" w:type="pct"/>
            <w:tcBorders>
              <w:top w:val="nil"/>
              <w:left w:val="nil"/>
              <w:bottom w:val="single" w:sz="4" w:space="0" w:color="auto"/>
              <w:right w:val="single" w:sz="4" w:space="0" w:color="auto"/>
            </w:tcBorders>
            <w:noWrap/>
            <w:vAlign w:val="center"/>
            <w:hideMark/>
          </w:tcPr>
          <w:p w14:paraId="2D6A8B28" w14:textId="2DF369B6" w:rsidR="00896859" w:rsidRPr="00896859" w:rsidRDefault="00896859" w:rsidP="00896859">
            <w:pPr>
              <w:spacing w:after="0" w:line="240" w:lineRule="auto"/>
              <w:jc w:val="center"/>
              <w:rPr>
                <w:rFonts w:ascii="Times New Roman" w:eastAsia="Times New Roman" w:hAnsi="Times New Roman" w:cs="Times New Roman"/>
                <w:b/>
                <w:bCs/>
                <w:color w:val="000000"/>
                <w:sz w:val="20"/>
                <w:szCs w:val="20"/>
                <w:lang w:eastAsia="pl-PL"/>
              </w:rPr>
            </w:pPr>
            <w:r w:rsidRPr="00896859">
              <w:rPr>
                <w:rFonts w:ascii="Times New Roman" w:hAnsi="Times New Roman" w:cs="Times New Roman"/>
                <w:b/>
                <w:bCs/>
                <w:color w:val="000000"/>
                <w:sz w:val="20"/>
                <w:szCs w:val="20"/>
              </w:rPr>
              <w:t>1 123</w:t>
            </w:r>
          </w:p>
        </w:tc>
        <w:tc>
          <w:tcPr>
            <w:tcW w:w="310" w:type="pct"/>
            <w:tcBorders>
              <w:top w:val="nil"/>
              <w:left w:val="nil"/>
              <w:bottom w:val="single" w:sz="4" w:space="0" w:color="auto"/>
              <w:right w:val="single" w:sz="4" w:space="0" w:color="auto"/>
            </w:tcBorders>
            <w:noWrap/>
            <w:vAlign w:val="center"/>
            <w:hideMark/>
          </w:tcPr>
          <w:p w14:paraId="6B694C94" w14:textId="08D10CEB" w:rsidR="00896859" w:rsidRPr="00896859" w:rsidRDefault="00896859" w:rsidP="00896859">
            <w:pPr>
              <w:spacing w:after="0" w:line="240" w:lineRule="auto"/>
              <w:jc w:val="center"/>
              <w:rPr>
                <w:rFonts w:ascii="Times New Roman" w:eastAsia="Times New Roman" w:hAnsi="Times New Roman" w:cs="Times New Roman"/>
                <w:b/>
                <w:bCs/>
                <w:color w:val="000000"/>
                <w:sz w:val="20"/>
                <w:szCs w:val="20"/>
                <w:lang w:eastAsia="pl-PL"/>
              </w:rPr>
            </w:pPr>
            <w:r w:rsidRPr="00896859">
              <w:rPr>
                <w:rFonts w:ascii="Times New Roman" w:hAnsi="Times New Roman" w:cs="Times New Roman"/>
                <w:b/>
                <w:bCs/>
                <w:color w:val="000000"/>
                <w:sz w:val="20"/>
                <w:szCs w:val="20"/>
              </w:rPr>
              <w:t>1 514</w:t>
            </w:r>
          </w:p>
        </w:tc>
        <w:tc>
          <w:tcPr>
            <w:tcW w:w="310" w:type="pct"/>
            <w:tcBorders>
              <w:top w:val="nil"/>
              <w:left w:val="nil"/>
              <w:bottom w:val="single" w:sz="4" w:space="0" w:color="auto"/>
              <w:right w:val="single" w:sz="4" w:space="0" w:color="auto"/>
            </w:tcBorders>
            <w:noWrap/>
            <w:vAlign w:val="center"/>
            <w:hideMark/>
          </w:tcPr>
          <w:p w14:paraId="41ABBBCF" w14:textId="4EA600A0" w:rsidR="00896859" w:rsidRPr="00896859" w:rsidRDefault="00896859" w:rsidP="00896859">
            <w:pPr>
              <w:spacing w:after="0" w:line="240" w:lineRule="auto"/>
              <w:jc w:val="center"/>
              <w:rPr>
                <w:rFonts w:ascii="Times New Roman" w:eastAsia="Times New Roman" w:hAnsi="Times New Roman" w:cs="Times New Roman"/>
                <w:b/>
                <w:bCs/>
                <w:color w:val="000000"/>
                <w:sz w:val="20"/>
                <w:szCs w:val="20"/>
                <w:lang w:eastAsia="pl-PL"/>
              </w:rPr>
            </w:pPr>
            <w:r w:rsidRPr="00896859">
              <w:rPr>
                <w:rFonts w:ascii="Times New Roman" w:hAnsi="Times New Roman" w:cs="Times New Roman"/>
                <w:b/>
                <w:bCs/>
                <w:color w:val="000000"/>
                <w:sz w:val="20"/>
                <w:szCs w:val="20"/>
              </w:rPr>
              <w:t>1 068</w:t>
            </w:r>
          </w:p>
        </w:tc>
        <w:tc>
          <w:tcPr>
            <w:tcW w:w="287" w:type="pct"/>
            <w:tcBorders>
              <w:top w:val="nil"/>
              <w:left w:val="nil"/>
              <w:bottom w:val="single" w:sz="4" w:space="0" w:color="auto"/>
              <w:right w:val="single" w:sz="4" w:space="0" w:color="auto"/>
            </w:tcBorders>
            <w:noWrap/>
            <w:vAlign w:val="center"/>
            <w:hideMark/>
          </w:tcPr>
          <w:p w14:paraId="7450B95B" w14:textId="3BE18BEC" w:rsidR="00896859" w:rsidRPr="00896859" w:rsidRDefault="00896859" w:rsidP="00896859">
            <w:pPr>
              <w:spacing w:after="0" w:line="240" w:lineRule="auto"/>
              <w:jc w:val="center"/>
              <w:rPr>
                <w:rFonts w:ascii="Times New Roman" w:eastAsia="Times New Roman" w:hAnsi="Times New Roman" w:cs="Times New Roman"/>
                <w:b/>
                <w:bCs/>
                <w:color w:val="000000"/>
                <w:sz w:val="20"/>
                <w:szCs w:val="20"/>
                <w:lang w:eastAsia="pl-PL"/>
              </w:rPr>
            </w:pPr>
            <w:r w:rsidRPr="00896859">
              <w:rPr>
                <w:rFonts w:ascii="Times New Roman" w:hAnsi="Times New Roman" w:cs="Times New Roman"/>
                <w:b/>
                <w:bCs/>
                <w:color w:val="000000"/>
                <w:sz w:val="20"/>
                <w:szCs w:val="20"/>
              </w:rPr>
              <w:t>874</w:t>
            </w:r>
          </w:p>
        </w:tc>
        <w:tc>
          <w:tcPr>
            <w:tcW w:w="287" w:type="pct"/>
            <w:tcBorders>
              <w:top w:val="nil"/>
              <w:left w:val="nil"/>
              <w:bottom w:val="single" w:sz="4" w:space="0" w:color="auto"/>
              <w:right w:val="single" w:sz="4" w:space="0" w:color="auto"/>
            </w:tcBorders>
            <w:noWrap/>
            <w:vAlign w:val="center"/>
            <w:hideMark/>
          </w:tcPr>
          <w:p w14:paraId="57E3CAFF" w14:textId="7079701E" w:rsidR="00896859" w:rsidRPr="00896859" w:rsidRDefault="00896859" w:rsidP="00896859">
            <w:pPr>
              <w:spacing w:after="0" w:line="240" w:lineRule="auto"/>
              <w:jc w:val="center"/>
              <w:rPr>
                <w:rFonts w:ascii="Times New Roman" w:eastAsia="Times New Roman" w:hAnsi="Times New Roman" w:cs="Times New Roman"/>
                <w:b/>
                <w:bCs/>
                <w:color w:val="000000"/>
                <w:sz w:val="20"/>
                <w:szCs w:val="20"/>
                <w:lang w:eastAsia="pl-PL"/>
              </w:rPr>
            </w:pPr>
            <w:r w:rsidRPr="00896859">
              <w:rPr>
                <w:rFonts w:ascii="Times New Roman" w:hAnsi="Times New Roman" w:cs="Times New Roman"/>
                <w:b/>
                <w:bCs/>
                <w:color w:val="000000"/>
                <w:sz w:val="20"/>
                <w:szCs w:val="20"/>
              </w:rPr>
              <w:t>3 373</w:t>
            </w:r>
          </w:p>
        </w:tc>
        <w:tc>
          <w:tcPr>
            <w:tcW w:w="287" w:type="pct"/>
            <w:tcBorders>
              <w:top w:val="nil"/>
              <w:left w:val="nil"/>
              <w:bottom w:val="single" w:sz="4" w:space="0" w:color="auto"/>
              <w:right w:val="single" w:sz="4" w:space="0" w:color="auto"/>
            </w:tcBorders>
            <w:noWrap/>
            <w:vAlign w:val="center"/>
            <w:hideMark/>
          </w:tcPr>
          <w:p w14:paraId="58EF8B0D" w14:textId="10FB4270" w:rsidR="00896859" w:rsidRPr="00896859" w:rsidRDefault="00896859" w:rsidP="00896859">
            <w:pPr>
              <w:spacing w:after="0" w:line="240" w:lineRule="auto"/>
              <w:jc w:val="center"/>
              <w:rPr>
                <w:rFonts w:ascii="Times New Roman" w:eastAsia="Times New Roman" w:hAnsi="Times New Roman" w:cs="Times New Roman"/>
                <w:b/>
                <w:bCs/>
                <w:color w:val="000000"/>
                <w:sz w:val="20"/>
                <w:szCs w:val="20"/>
                <w:lang w:eastAsia="pl-PL"/>
              </w:rPr>
            </w:pPr>
            <w:r w:rsidRPr="00896859">
              <w:rPr>
                <w:rFonts w:ascii="Times New Roman" w:hAnsi="Times New Roman" w:cs="Times New Roman"/>
                <w:b/>
                <w:bCs/>
                <w:color w:val="000000"/>
                <w:sz w:val="20"/>
                <w:szCs w:val="20"/>
              </w:rPr>
              <w:t>3 722</w:t>
            </w:r>
          </w:p>
        </w:tc>
        <w:tc>
          <w:tcPr>
            <w:tcW w:w="287" w:type="pct"/>
            <w:tcBorders>
              <w:top w:val="nil"/>
              <w:left w:val="nil"/>
              <w:bottom w:val="single" w:sz="4" w:space="0" w:color="auto"/>
              <w:right w:val="single" w:sz="4" w:space="0" w:color="auto"/>
            </w:tcBorders>
            <w:noWrap/>
            <w:vAlign w:val="center"/>
            <w:hideMark/>
          </w:tcPr>
          <w:p w14:paraId="78B65992" w14:textId="669F8D09" w:rsidR="00896859" w:rsidRPr="00896859" w:rsidRDefault="00896859" w:rsidP="00896859">
            <w:pPr>
              <w:spacing w:after="0" w:line="240" w:lineRule="auto"/>
              <w:jc w:val="center"/>
              <w:rPr>
                <w:rFonts w:ascii="Times New Roman" w:eastAsia="Times New Roman" w:hAnsi="Times New Roman" w:cs="Times New Roman"/>
                <w:b/>
                <w:bCs/>
                <w:color w:val="000000"/>
                <w:sz w:val="20"/>
                <w:szCs w:val="20"/>
                <w:lang w:eastAsia="pl-PL"/>
              </w:rPr>
            </w:pPr>
            <w:r w:rsidRPr="00896859">
              <w:rPr>
                <w:rFonts w:ascii="Times New Roman" w:hAnsi="Times New Roman" w:cs="Times New Roman"/>
                <w:b/>
                <w:bCs/>
                <w:color w:val="000000"/>
                <w:sz w:val="20"/>
                <w:szCs w:val="20"/>
              </w:rPr>
              <w:t>3 910</w:t>
            </w:r>
          </w:p>
        </w:tc>
        <w:tc>
          <w:tcPr>
            <w:tcW w:w="287" w:type="pct"/>
            <w:tcBorders>
              <w:top w:val="nil"/>
              <w:left w:val="nil"/>
              <w:bottom w:val="single" w:sz="4" w:space="0" w:color="auto"/>
              <w:right w:val="single" w:sz="4" w:space="0" w:color="auto"/>
            </w:tcBorders>
            <w:noWrap/>
            <w:vAlign w:val="center"/>
            <w:hideMark/>
          </w:tcPr>
          <w:p w14:paraId="06972CCE" w14:textId="1C527E09" w:rsidR="00896859" w:rsidRPr="00896859" w:rsidRDefault="00896859" w:rsidP="00896859">
            <w:pPr>
              <w:spacing w:after="0" w:line="240" w:lineRule="auto"/>
              <w:jc w:val="center"/>
              <w:rPr>
                <w:rFonts w:ascii="Times New Roman" w:eastAsia="Times New Roman" w:hAnsi="Times New Roman" w:cs="Times New Roman"/>
                <w:b/>
                <w:bCs/>
                <w:color w:val="000000"/>
                <w:sz w:val="20"/>
                <w:szCs w:val="20"/>
                <w:lang w:eastAsia="pl-PL"/>
              </w:rPr>
            </w:pPr>
            <w:r w:rsidRPr="00896859">
              <w:rPr>
                <w:rFonts w:ascii="Times New Roman" w:hAnsi="Times New Roman" w:cs="Times New Roman"/>
                <w:b/>
                <w:bCs/>
                <w:color w:val="000000"/>
                <w:sz w:val="20"/>
                <w:szCs w:val="20"/>
              </w:rPr>
              <w:t>4 281</w:t>
            </w:r>
          </w:p>
        </w:tc>
        <w:tc>
          <w:tcPr>
            <w:tcW w:w="287" w:type="pct"/>
            <w:tcBorders>
              <w:top w:val="nil"/>
              <w:left w:val="nil"/>
              <w:bottom w:val="single" w:sz="4" w:space="0" w:color="auto"/>
              <w:right w:val="single" w:sz="4" w:space="0" w:color="auto"/>
            </w:tcBorders>
            <w:noWrap/>
            <w:vAlign w:val="center"/>
            <w:hideMark/>
          </w:tcPr>
          <w:p w14:paraId="709E8A90" w14:textId="2D9F9AFD" w:rsidR="00896859" w:rsidRPr="00896859" w:rsidRDefault="00896859" w:rsidP="00896859">
            <w:pPr>
              <w:spacing w:after="0" w:line="240" w:lineRule="auto"/>
              <w:jc w:val="center"/>
              <w:rPr>
                <w:rFonts w:ascii="Times New Roman" w:eastAsia="Times New Roman" w:hAnsi="Times New Roman" w:cs="Times New Roman"/>
                <w:b/>
                <w:bCs/>
                <w:color w:val="000000"/>
                <w:sz w:val="20"/>
                <w:szCs w:val="20"/>
                <w:lang w:eastAsia="pl-PL"/>
              </w:rPr>
            </w:pPr>
            <w:r w:rsidRPr="00896859">
              <w:rPr>
                <w:rFonts w:ascii="Times New Roman" w:hAnsi="Times New Roman" w:cs="Times New Roman"/>
                <w:b/>
                <w:bCs/>
                <w:color w:val="000000"/>
                <w:sz w:val="20"/>
                <w:szCs w:val="20"/>
              </w:rPr>
              <w:t>4 676</w:t>
            </w:r>
          </w:p>
        </w:tc>
        <w:tc>
          <w:tcPr>
            <w:tcW w:w="287" w:type="pct"/>
            <w:tcBorders>
              <w:top w:val="nil"/>
              <w:left w:val="nil"/>
              <w:bottom w:val="single" w:sz="4" w:space="0" w:color="auto"/>
              <w:right w:val="single" w:sz="4" w:space="0" w:color="auto"/>
            </w:tcBorders>
            <w:noWrap/>
            <w:vAlign w:val="center"/>
            <w:hideMark/>
          </w:tcPr>
          <w:p w14:paraId="0D36AB34" w14:textId="0ECE439F" w:rsidR="00896859" w:rsidRPr="00896859" w:rsidRDefault="00896859" w:rsidP="00896859">
            <w:pPr>
              <w:spacing w:after="0" w:line="240" w:lineRule="auto"/>
              <w:jc w:val="center"/>
              <w:rPr>
                <w:rFonts w:ascii="Times New Roman" w:eastAsia="Times New Roman" w:hAnsi="Times New Roman" w:cs="Times New Roman"/>
                <w:b/>
                <w:bCs/>
                <w:color w:val="000000"/>
                <w:sz w:val="20"/>
                <w:szCs w:val="20"/>
                <w:lang w:eastAsia="pl-PL"/>
              </w:rPr>
            </w:pPr>
            <w:r w:rsidRPr="00896859">
              <w:rPr>
                <w:rFonts w:ascii="Times New Roman" w:hAnsi="Times New Roman" w:cs="Times New Roman"/>
                <w:b/>
                <w:bCs/>
                <w:color w:val="000000"/>
                <w:sz w:val="20"/>
                <w:szCs w:val="20"/>
              </w:rPr>
              <w:t>4 976</w:t>
            </w:r>
          </w:p>
        </w:tc>
      </w:tr>
      <w:tr w:rsidR="00896859" w:rsidRPr="001A3DF1" w14:paraId="4D8DDC3A" w14:textId="77777777" w:rsidTr="00896859">
        <w:trPr>
          <w:trHeight w:val="340"/>
        </w:trPr>
        <w:tc>
          <w:tcPr>
            <w:tcW w:w="1531" w:type="pct"/>
            <w:tcBorders>
              <w:top w:val="nil"/>
              <w:left w:val="single" w:sz="4" w:space="0" w:color="auto"/>
              <w:bottom w:val="single" w:sz="4" w:space="0" w:color="auto"/>
              <w:right w:val="single" w:sz="4" w:space="0" w:color="auto"/>
            </w:tcBorders>
            <w:noWrap/>
            <w:vAlign w:val="center"/>
            <w:hideMark/>
          </w:tcPr>
          <w:p w14:paraId="4F7CD906" w14:textId="67883629" w:rsidR="00896859" w:rsidRPr="001A3DF1" w:rsidRDefault="00896859" w:rsidP="00896859">
            <w:pPr>
              <w:spacing w:after="0" w:line="240" w:lineRule="auto"/>
              <w:rPr>
                <w:rFonts w:ascii="Times New Roman" w:eastAsia="Times New Roman" w:hAnsi="Times New Roman" w:cs="Times New Roman"/>
                <w:color w:val="000000"/>
                <w:sz w:val="20"/>
                <w:szCs w:val="20"/>
                <w:lang w:eastAsia="pl-PL"/>
              </w:rPr>
            </w:pPr>
            <w:r w:rsidRPr="001A3DF1">
              <w:rPr>
                <w:rFonts w:ascii="Times New Roman" w:eastAsia="Times New Roman" w:hAnsi="Times New Roman" w:cs="Times New Roman"/>
                <w:color w:val="000000"/>
                <w:sz w:val="20"/>
                <w:szCs w:val="20"/>
                <w:lang w:eastAsia="pl-PL"/>
              </w:rPr>
              <w:t xml:space="preserve">województwo </w:t>
            </w:r>
            <w:r>
              <w:rPr>
                <w:rFonts w:ascii="Times New Roman" w:eastAsia="Times New Roman" w:hAnsi="Times New Roman" w:cs="Times New Roman"/>
                <w:color w:val="000000"/>
                <w:sz w:val="20"/>
                <w:szCs w:val="20"/>
                <w:lang w:eastAsia="pl-PL"/>
              </w:rPr>
              <w:t>podkarpackie</w:t>
            </w:r>
          </w:p>
        </w:tc>
        <w:tc>
          <w:tcPr>
            <w:tcW w:w="263" w:type="pct"/>
            <w:tcBorders>
              <w:top w:val="nil"/>
              <w:left w:val="nil"/>
              <w:bottom w:val="single" w:sz="4" w:space="0" w:color="auto"/>
              <w:right w:val="single" w:sz="4" w:space="0" w:color="auto"/>
            </w:tcBorders>
            <w:noWrap/>
            <w:vAlign w:val="center"/>
            <w:hideMark/>
          </w:tcPr>
          <w:p w14:paraId="039E9D91" w14:textId="5FD3BF17" w:rsidR="00896859" w:rsidRPr="00896859" w:rsidRDefault="00896859" w:rsidP="00896859">
            <w:pPr>
              <w:spacing w:after="0" w:line="240" w:lineRule="auto"/>
              <w:jc w:val="center"/>
              <w:rPr>
                <w:rFonts w:ascii="Times New Roman" w:eastAsia="Times New Roman" w:hAnsi="Times New Roman" w:cs="Times New Roman"/>
                <w:color w:val="000000"/>
                <w:sz w:val="20"/>
                <w:szCs w:val="20"/>
                <w:lang w:eastAsia="pl-PL"/>
              </w:rPr>
            </w:pPr>
            <w:r w:rsidRPr="00896859">
              <w:rPr>
                <w:rFonts w:ascii="Times New Roman" w:hAnsi="Times New Roman" w:cs="Times New Roman"/>
                <w:color w:val="000000"/>
                <w:sz w:val="20"/>
                <w:szCs w:val="20"/>
              </w:rPr>
              <w:t>412</w:t>
            </w:r>
          </w:p>
        </w:tc>
        <w:tc>
          <w:tcPr>
            <w:tcW w:w="263" w:type="pct"/>
            <w:tcBorders>
              <w:top w:val="nil"/>
              <w:left w:val="nil"/>
              <w:bottom w:val="single" w:sz="4" w:space="0" w:color="auto"/>
              <w:right w:val="single" w:sz="4" w:space="0" w:color="auto"/>
            </w:tcBorders>
            <w:noWrap/>
            <w:vAlign w:val="center"/>
            <w:hideMark/>
          </w:tcPr>
          <w:p w14:paraId="770F63BE" w14:textId="714637E6" w:rsidR="00896859" w:rsidRPr="00896859" w:rsidRDefault="00896859" w:rsidP="00896859">
            <w:pPr>
              <w:spacing w:after="0" w:line="240" w:lineRule="auto"/>
              <w:jc w:val="center"/>
              <w:rPr>
                <w:rFonts w:ascii="Times New Roman" w:eastAsia="Times New Roman" w:hAnsi="Times New Roman" w:cs="Times New Roman"/>
                <w:color w:val="000000"/>
                <w:sz w:val="20"/>
                <w:szCs w:val="20"/>
                <w:lang w:eastAsia="pl-PL"/>
              </w:rPr>
            </w:pPr>
            <w:r w:rsidRPr="00896859">
              <w:rPr>
                <w:rFonts w:ascii="Times New Roman" w:hAnsi="Times New Roman" w:cs="Times New Roman"/>
                <w:color w:val="000000"/>
                <w:sz w:val="20"/>
                <w:szCs w:val="20"/>
              </w:rPr>
              <w:t>710</w:t>
            </w:r>
          </w:p>
        </w:tc>
        <w:tc>
          <w:tcPr>
            <w:tcW w:w="310" w:type="pct"/>
            <w:tcBorders>
              <w:top w:val="nil"/>
              <w:left w:val="nil"/>
              <w:bottom w:val="single" w:sz="4" w:space="0" w:color="auto"/>
              <w:right w:val="single" w:sz="4" w:space="0" w:color="auto"/>
            </w:tcBorders>
            <w:noWrap/>
            <w:vAlign w:val="center"/>
            <w:hideMark/>
          </w:tcPr>
          <w:p w14:paraId="24726656" w14:textId="52EBBAF8" w:rsidR="00896859" w:rsidRPr="00896859" w:rsidRDefault="00896859" w:rsidP="00896859">
            <w:pPr>
              <w:spacing w:after="0" w:line="240" w:lineRule="auto"/>
              <w:jc w:val="center"/>
              <w:rPr>
                <w:rFonts w:ascii="Times New Roman" w:eastAsia="Times New Roman" w:hAnsi="Times New Roman" w:cs="Times New Roman"/>
                <w:color w:val="000000"/>
                <w:sz w:val="20"/>
                <w:szCs w:val="20"/>
                <w:lang w:eastAsia="pl-PL"/>
              </w:rPr>
            </w:pPr>
            <w:r w:rsidRPr="00896859">
              <w:rPr>
                <w:rFonts w:ascii="Times New Roman" w:hAnsi="Times New Roman" w:cs="Times New Roman"/>
                <w:color w:val="000000"/>
                <w:sz w:val="20"/>
                <w:szCs w:val="20"/>
              </w:rPr>
              <w:t>1 138</w:t>
            </w:r>
          </w:p>
        </w:tc>
        <w:tc>
          <w:tcPr>
            <w:tcW w:w="310" w:type="pct"/>
            <w:tcBorders>
              <w:top w:val="nil"/>
              <w:left w:val="nil"/>
              <w:bottom w:val="single" w:sz="4" w:space="0" w:color="auto"/>
              <w:right w:val="single" w:sz="4" w:space="0" w:color="auto"/>
            </w:tcBorders>
            <w:noWrap/>
            <w:vAlign w:val="center"/>
            <w:hideMark/>
          </w:tcPr>
          <w:p w14:paraId="53CCC3E3" w14:textId="54260D1F" w:rsidR="00896859" w:rsidRPr="00896859" w:rsidRDefault="00896859" w:rsidP="00896859">
            <w:pPr>
              <w:spacing w:after="0" w:line="240" w:lineRule="auto"/>
              <w:jc w:val="center"/>
              <w:rPr>
                <w:rFonts w:ascii="Times New Roman" w:eastAsia="Times New Roman" w:hAnsi="Times New Roman" w:cs="Times New Roman"/>
                <w:color w:val="000000"/>
                <w:sz w:val="20"/>
                <w:szCs w:val="20"/>
                <w:lang w:eastAsia="pl-PL"/>
              </w:rPr>
            </w:pPr>
            <w:r w:rsidRPr="00896859">
              <w:rPr>
                <w:rFonts w:ascii="Times New Roman" w:hAnsi="Times New Roman" w:cs="Times New Roman"/>
                <w:color w:val="000000"/>
                <w:sz w:val="20"/>
                <w:szCs w:val="20"/>
              </w:rPr>
              <w:t>991</w:t>
            </w:r>
          </w:p>
        </w:tc>
        <w:tc>
          <w:tcPr>
            <w:tcW w:w="310" w:type="pct"/>
            <w:tcBorders>
              <w:top w:val="nil"/>
              <w:left w:val="nil"/>
              <w:bottom w:val="single" w:sz="4" w:space="0" w:color="auto"/>
              <w:right w:val="single" w:sz="4" w:space="0" w:color="auto"/>
            </w:tcBorders>
            <w:noWrap/>
            <w:vAlign w:val="center"/>
            <w:hideMark/>
          </w:tcPr>
          <w:p w14:paraId="7183C2B7" w14:textId="68121458" w:rsidR="00896859" w:rsidRPr="00896859" w:rsidRDefault="00896859" w:rsidP="00896859">
            <w:pPr>
              <w:spacing w:after="0" w:line="240" w:lineRule="auto"/>
              <w:jc w:val="center"/>
              <w:rPr>
                <w:rFonts w:ascii="Times New Roman" w:eastAsia="Times New Roman" w:hAnsi="Times New Roman" w:cs="Times New Roman"/>
                <w:color w:val="000000"/>
                <w:sz w:val="20"/>
                <w:szCs w:val="20"/>
                <w:lang w:eastAsia="pl-PL"/>
              </w:rPr>
            </w:pPr>
            <w:r w:rsidRPr="00896859">
              <w:rPr>
                <w:rFonts w:ascii="Times New Roman" w:hAnsi="Times New Roman" w:cs="Times New Roman"/>
                <w:color w:val="000000"/>
                <w:sz w:val="20"/>
                <w:szCs w:val="20"/>
              </w:rPr>
              <w:t>909</w:t>
            </w:r>
          </w:p>
        </w:tc>
        <w:tc>
          <w:tcPr>
            <w:tcW w:w="287" w:type="pct"/>
            <w:tcBorders>
              <w:top w:val="nil"/>
              <w:left w:val="nil"/>
              <w:bottom w:val="single" w:sz="4" w:space="0" w:color="auto"/>
              <w:right w:val="single" w:sz="4" w:space="0" w:color="auto"/>
            </w:tcBorders>
            <w:noWrap/>
            <w:vAlign w:val="center"/>
            <w:hideMark/>
          </w:tcPr>
          <w:p w14:paraId="66D1CBDB" w14:textId="503F7E14" w:rsidR="00896859" w:rsidRPr="00896859" w:rsidRDefault="00896859" w:rsidP="00896859">
            <w:pPr>
              <w:spacing w:after="0" w:line="240" w:lineRule="auto"/>
              <w:jc w:val="center"/>
              <w:rPr>
                <w:rFonts w:ascii="Times New Roman" w:eastAsia="Times New Roman" w:hAnsi="Times New Roman" w:cs="Times New Roman"/>
                <w:color w:val="000000"/>
                <w:sz w:val="20"/>
                <w:szCs w:val="20"/>
                <w:lang w:eastAsia="pl-PL"/>
              </w:rPr>
            </w:pPr>
            <w:r w:rsidRPr="00896859">
              <w:rPr>
                <w:rFonts w:ascii="Times New Roman" w:hAnsi="Times New Roman" w:cs="Times New Roman"/>
                <w:color w:val="000000"/>
                <w:sz w:val="20"/>
                <w:szCs w:val="20"/>
              </w:rPr>
              <w:t>930</w:t>
            </w:r>
          </w:p>
        </w:tc>
        <w:tc>
          <w:tcPr>
            <w:tcW w:w="287" w:type="pct"/>
            <w:tcBorders>
              <w:top w:val="nil"/>
              <w:left w:val="nil"/>
              <w:bottom w:val="single" w:sz="4" w:space="0" w:color="auto"/>
              <w:right w:val="single" w:sz="4" w:space="0" w:color="auto"/>
            </w:tcBorders>
            <w:noWrap/>
            <w:vAlign w:val="center"/>
            <w:hideMark/>
          </w:tcPr>
          <w:p w14:paraId="1986879F" w14:textId="470B24A0" w:rsidR="00896859" w:rsidRPr="00896859" w:rsidRDefault="00896859" w:rsidP="00896859">
            <w:pPr>
              <w:spacing w:after="0" w:line="240" w:lineRule="auto"/>
              <w:jc w:val="center"/>
              <w:rPr>
                <w:rFonts w:ascii="Times New Roman" w:eastAsia="Times New Roman" w:hAnsi="Times New Roman" w:cs="Times New Roman"/>
                <w:color w:val="000000"/>
                <w:sz w:val="20"/>
                <w:szCs w:val="20"/>
                <w:lang w:eastAsia="pl-PL"/>
              </w:rPr>
            </w:pPr>
            <w:r w:rsidRPr="00896859">
              <w:rPr>
                <w:rFonts w:ascii="Times New Roman" w:hAnsi="Times New Roman" w:cs="Times New Roman"/>
                <w:color w:val="000000"/>
                <w:sz w:val="20"/>
                <w:szCs w:val="20"/>
              </w:rPr>
              <w:t>3 472</w:t>
            </w:r>
          </w:p>
        </w:tc>
        <w:tc>
          <w:tcPr>
            <w:tcW w:w="287" w:type="pct"/>
            <w:tcBorders>
              <w:top w:val="nil"/>
              <w:left w:val="nil"/>
              <w:bottom w:val="single" w:sz="4" w:space="0" w:color="auto"/>
              <w:right w:val="single" w:sz="4" w:space="0" w:color="auto"/>
            </w:tcBorders>
            <w:noWrap/>
            <w:vAlign w:val="center"/>
            <w:hideMark/>
          </w:tcPr>
          <w:p w14:paraId="590DAA4A" w14:textId="4DE6ED01" w:rsidR="00896859" w:rsidRPr="00896859" w:rsidRDefault="00896859" w:rsidP="00896859">
            <w:pPr>
              <w:spacing w:after="0" w:line="240" w:lineRule="auto"/>
              <w:jc w:val="center"/>
              <w:rPr>
                <w:rFonts w:ascii="Times New Roman" w:eastAsia="Times New Roman" w:hAnsi="Times New Roman" w:cs="Times New Roman"/>
                <w:color w:val="000000"/>
                <w:sz w:val="20"/>
                <w:szCs w:val="20"/>
                <w:lang w:eastAsia="pl-PL"/>
              </w:rPr>
            </w:pPr>
            <w:r w:rsidRPr="00896859">
              <w:rPr>
                <w:rFonts w:ascii="Times New Roman" w:hAnsi="Times New Roman" w:cs="Times New Roman"/>
                <w:color w:val="000000"/>
                <w:sz w:val="20"/>
                <w:szCs w:val="20"/>
              </w:rPr>
              <w:t>3 810</w:t>
            </w:r>
          </w:p>
        </w:tc>
        <w:tc>
          <w:tcPr>
            <w:tcW w:w="287" w:type="pct"/>
            <w:tcBorders>
              <w:top w:val="nil"/>
              <w:left w:val="nil"/>
              <w:bottom w:val="single" w:sz="4" w:space="0" w:color="auto"/>
              <w:right w:val="single" w:sz="4" w:space="0" w:color="auto"/>
            </w:tcBorders>
            <w:noWrap/>
            <w:vAlign w:val="center"/>
            <w:hideMark/>
          </w:tcPr>
          <w:p w14:paraId="7C4AB651" w14:textId="565EB9D7" w:rsidR="00896859" w:rsidRPr="00896859" w:rsidRDefault="00896859" w:rsidP="00896859">
            <w:pPr>
              <w:spacing w:after="0" w:line="240" w:lineRule="auto"/>
              <w:jc w:val="center"/>
              <w:rPr>
                <w:rFonts w:ascii="Times New Roman" w:eastAsia="Times New Roman" w:hAnsi="Times New Roman" w:cs="Times New Roman"/>
                <w:color w:val="000000"/>
                <w:sz w:val="20"/>
                <w:szCs w:val="20"/>
                <w:lang w:eastAsia="pl-PL"/>
              </w:rPr>
            </w:pPr>
            <w:r w:rsidRPr="00896859">
              <w:rPr>
                <w:rFonts w:ascii="Times New Roman" w:hAnsi="Times New Roman" w:cs="Times New Roman"/>
                <w:color w:val="000000"/>
                <w:sz w:val="20"/>
                <w:szCs w:val="20"/>
              </w:rPr>
              <w:t>4 056</w:t>
            </w:r>
          </w:p>
        </w:tc>
        <w:tc>
          <w:tcPr>
            <w:tcW w:w="287" w:type="pct"/>
            <w:tcBorders>
              <w:top w:val="nil"/>
              <w:left w:val="nil"/>
              <w:bottom w:val="single" w:sz="4" w:space="0" w:color="auto"/>
              <w:right w:val="single" w:sz="4" w:space="0" w:color="auto"/>
            </w:tcBorders>
            <w:noWrap/>
            <w:vAlign w:val="center"/>
            <w:hideMark/>
          </w:tcPr>
          <w:p w14:paraId="59412EAC" w14:textId="70414CA3" w:rsidR="00896859" w:rsidRPr="00896859" w:rsidRDefault="00896859" w:rsidP="00896859">
            <w:pPr>
              <w:spacing w:after="0" w:line="240" w:lineRule="auto"/>
              <w:jc w:val="center"/>
              <w:rPr>
                <w:rFonts w:ascii="Times New Roman" w:eastAsia="Times New Roman" w:hAnsi="Times New Roman" w:cs="Times New Roman"/>
                <w:color w:val="000000"/>
                <w:sz w:val="20"/>
                <w:szCs w:val="20"/>
                <w:lang w:eastAsia="pl-PL"/>
              </w:rPr>
            </w:pPr>
            <w:r w:rsidRPr="00896859">
              <w:rPr>
                <w:rFonts w:ascii="Times New Roman" w:hAnsi="Times New Roman" w:cs="Times New Roman"/>
                <w:color w:val="000000"/>
                <w:sz w:val="20"/>
                <w:szCs w:val="20"/>
              </w:rPr>
              <w:t>4 544</w:t>
            </w:r>
          </w:p>
        </w:tc>
        <w:tc>
          <w:tcPr>
            <w:tcW w:w="287" w:type="pct"/>
            <w:tcBorders>
              <w:top w:val="nil"/>
              <w:left w:val="nil"/>
              <w:bottom w:val="single" w:sz="4" w:space="0" w:color="auto"/>
              <w:right w:val="single" w:sz="4" w:space="0" w:color="auto"/>
            </w:tcBorders>
            <w:noWrap/>
            <w:vAlign w:val="center"/>
            <w:hideMark/>
          </w:tcPr>
          <w:p w14:paraId="34A85008" w14:textId="0F6FC036" w:rsidR="00896859" w:rsidRPr="00896859" w:rsidRDefault="00896859" w:rsidP="00896859">
            <w:pPr>
              <w:spacing w:after="0" w:line="240" w:lineRule="auto"/>
              <w:jc w:val="center"/>
              <w:rPr>
                <w:rFonts w:ascii="Times New Roman" w:eastAsia="Times New Roman" w:hAnsi="Times New Roman" w:cs="Times New Roman"/>
                <w:color w:val="000000"/>
                <w:sz w:val="20"/>
                <w:szCs w:val="20"/>
                <w:lang w:eastAsia="pl-PL"/>
              </w:rPr>
            </w:pPr>
            <w:r w:rsidRPr="00896859">
              <w:rPr>
                <w:rFonts w:ascii="Times New Roman" w:hAnsi="Times New Roman" w:cs="Times New Roman"/>
                <w:color w:val="000000"/>
                <w:sz w:val="20"/>
                <w:szCs w:val="20"/>
              </w:rPr>
              <w:t>5 033</w:t>
            </w:r>
          </w:p>
        </w:tc>
        <w:tc>
          <w:tcPr>
            <w:tcW w:w="287" w:type="pct"/>
            <w:tcBorders>
              <w:top w:val="nil"/>
              <w:left w:val="nil"/>
              <w:bottom w:val="single" w:sz="4" w:space="0" w:color="auto"/>
              <w:right w:val="single" w:sz="4" w:space="0" w:color="auto"/>
            </w:tcBorders>
            <w:noWrap/>
            <w:vAlign w:val="center"/>
            <w:hideMark/>
          </w:tcPr>
          <w:p w14:paraId="38130AB0" w14:textId="689F797B" w:rsidR="00896859" w:rsidRPr="00896859" w:rsidRDefault="00896859" w:rsidP="00896859">
            <w:pPr>
              <w:spacing w:after="0" w:line="240" w:lineRule="auto"/>
              <w:jc w:val="center"/>
              <w:rPr>
                <w:rFonts w:ascii="Times New Roman" w:eastAsia="Times New Roman" w:hAnsi="Times New Roman" w:cs="Times New Roman"/>
                <w:color w:val="000000"/>
                <w:sz w:val="20"/>
                <w:szCs w:val="20"/>
                <w:lang w:eastAsia="pl-PL"/>
              </w:rPr>
            </w:pPr>
            <w:r w:rsidRPr="00896859">
              <w:rPr>
                <w:rFonts w:ascii="Times New Roman" w:hAnsi="Times New Roman" w:cs="Times New Roman"/>
                <w:color w:val="000000"/>
                <w:sz w:val="20"/>
                <w:szCs w:val="20"/>
              </w:rPr>
              <w:t>5 338</w:t>
            </w:r>
          </w:p>
        </w:tc>
      </w:tr>
      <w:tr w:rsidR="00BE7B8F" w:rsidRPr="001A3DF1" w14:paraId="731AF3AE" w14:textId="77777777" w:rsidTr="00896859">
        <w:trPr>
          <w:trHeight w:val="340"/>
        </w:trPr>
        <w:tc>
          <w:tcPr>
            <w:tcW w:w="1531" w:type="pct"/>
            <w:tcBorders>
              <w:top w:val="nil"/>
              <w:left w:val="single" w:sz="4" w:space="0" w:color="auto"/>
              <w:bottom w:val="single" w:sz="4" w:space="0" w:color="auto"/>
              <w:right w:val="single" w:sz="4" w:space="0" w:color="auto"/>
            </w:tcBorders>
            <w:noWrap/>
            <w:vAlign w:val="center"/>
            <w:hideMark/>
          </w:tcPr>
          <w:p w14:paraId="56467230" w14:textId="77777777" w:rsidR="00BE7B8F" w:rsidRPr="001A3DF1" w:rsidRDefault="00BE7B8F" w:rsidP="003A4812">
            <w:pPr>
              <w:spacing w:after="0" w:line="240" w:lineRule="auto"/>
              <w:rPr>
                <w:rFonts w:ascii="Times New Roman" w:eastAsia="Times New Roman" w:hAnsi="Times New Roman" w:cs="Times New Roman"/>
                <w:color w:val="000000"/>
                <w:sz w:val="20"/>
                <w:szCs w:val="20"/>
                <w:lang w:eastAsia="pl-PL"/>
              </w:rPr>
            </w:pPr>
            <w:r w:rsidRPr="001A3DF1">
              <w:rPr>
                <w:rFonts w:ascii="Times New Roman" w:eastAsia="Times New Roman" w:hAnsi="Times New Roman" w:cs="Times New Roman"/>
                <w:color w:val="000000"/>
                <w:sz w:val="20"/>
                <w:szCs w:val="20"/>
                <w:lang w:eastAsia="pl-PL"/>
              </w:rPr>
              <w:t>Polska</w:t>
            </w:r>
          </w:p>
        </w:tc>
        <w:tc>
          <w:tcPr>
            <w:tcW w:w="263" w:type="pct"/>
            <w:tcBorders>
              <w:top w:val="nil"/>
              <w:left w:val="nil"/>
              <w:bottom w:val="single" w:sz="4" w:space="0" w:color="auto"/>
              <w:right w:val="single" w:sz="4" w:space="0" w:color="auto"/>
            </w:tcBorders>
            <w:noWrap/>
            <w:vAlign w:val="center"/>
            <w:hideMark/>
          </w:tcPr>
          <w:p w14:paraId="67978276" w14:textId="77777777" w:rsidR="00BE7B8F" w:rsidRPr="001A3DF1" w:rsidRDefault="00BE7B8F" w:rsidP="00896859">
            <w:pPr>
              <w:spacing w:after="0" w:line="240" w:lineRule="auto"/>
              <w:jc w:val="center"/>
              <w:rPr>
                <w:rFonts w:ascii="Times New Roman" w:eastAsia="Times New Roman" w:hAnsi="Times New Roman" w:cs="Times New Roman"/>
                <w:color w:val="000000"/>
                <w:sz w:val="20"/>
                <w:szCs w:val="20"/>
                <w:lang w:eastAsia="pl-PL"/>
              </w:rPr>
            </w:pPr>
            <w:r w:rsidRPr="001A3DF1">
              <w:rPr>
                <w:rFonts w:ascii="Times New Roman" w:eastAsia="Times New Roman" w:hAnsi="Times New Roman" w:cs="Times New Roman"/>
                <w:color w:val="000000"/>
                <w:sz w:val="20"/>
                <w:szCs w:val="20"/>
                <w:lang w:eastAsia="pl-PL"/>
              </w:rPr>
              <w:t>508</w:t>
            </w:r>
          </w:p>
        </w:tc>
        <w:tc>
          <w:tcPr>
            <w:tcW w:w="263" w:type="pct"/>
            <w:tcBorders>
              <w:top w:val="nil"/>
              <w:left w:val="nil"/>
              <w:bottom w:val="single" w:sz="4" w:space="0" w:color="auto"/>
              <w:right w:val="single" w:sz="4" w:space="0" w:color="auto"/>
            </w:tcBorders>
            <w:noWrap/>
            <w:vAlign w:val="center"/>
            <w:hideMark/>
          </w:tcPr>
          <w:p w14:paraId="3A74DFB4" w14:textId="77777777" w:rsidR="00BE7B8F" w:rsidRPr="001A3DF1" w:rsidRDefault="00BE7B8F" w:rsidP="00896859">
            <w:pPr>
              <w:spacing w:after="0" w:line="240" w:lineRule="auto"/>
              <w:jc w:val="center"/>
              <w:rPr>
                <w:rFonts w:ascii="Times New Roman" w:eastAsia="Times New Roman" w:hAnsi="Times New Roman" w:cs="Times New Roman"/>
                <w:color w:val="000000"/>
                <w:sz w:val="20"/>
                <w:szCs w:val="20"/>
                <w:lang w:eastAsia="pl-PL"/>
              </w:rPr>
            </w:pPr>
            <w:r w:rsidRPr="001A3DF1">
              <w:rPr>
                <w:rFonts w:ascii="Times New Roman" w:eastAsia="Times New Roman" w:hAnsi="Times New Roman" w:cs="Times New Roman"/>
                <w:color w:val="000000"/>
                <w:sz w:val="20"/>
                <w:szCs w:val="20"/>
                <w:lang w:eastAsia="pl-PL"/>
              </w:rPr>
              <w:t>697</w:t>
            </w:r>
          </w:p>
        </w:tc>
        <w:tc>
          <w:tcPr>
            <w:tcW w:w="310" w:type="pct"/>
            <w:tcBorders>
              <w:top w:val="nil"/>
              <w:left w:val="nil"/>
              <w:bottom w:val="single" w:sz="4" w:space="0" w:color="auto"/>
              <w:right w:val="single" w:sz="4" w:space="0" w:color="auto"/>
            </w:tcBorders>
            <w:noWrap/>
            <w:vAlign w:val="center"/>
            <w:hideMark/>
          </w:tcPr>
          <w:p w14:paraId="30B6D961" w14:textId="77777777" w:rsidR="00BE7B8F" w:rsidRPr="001A3DF1" w:rsidRDefault="00BE7B8F" w:rsidP="00896859">
            <w:pPr>
              <w:spacing w:after="0" w:line="240" w:lineRule="auto"/>
              <w:jc w:val="center"/>
              <w:rPr>
                <w:rFonts w:ascii="Times New Roman" w:eastAsia="Times New Roman" w:hAnsi="Times New Roman" w:cs="Times New Roman"/>
                <w:color w:val="000000"/>
                <w:sz w:val="20"/>
                <w:szCs w:val="20"/>
                <w:lang w:eastAsia="pl-PL"/>
              </w:rPr>
            </w:pPr>
            <w:r w:rsidRPr="001A3DF1">
              <w:rPr>
                <w:rFonts w:ascii="Times New Roman" w:eastAsia="Times New Roman" w:hAnsi="Times New Roman" w:cs="Times New Roman"/>
                <w:color w:val="000000"/>
                <w:sz w:val="20"/>
                <w:szCs w:val="20"/>
                <w:lang w:eastAsia="pl-PL"/>
              </w:rPr>
              <w:t>1 066</w:t>
            </w:r>
          </w:p>
        </w:tc>
        <w:tc>
          <w:tcPr>
            <w:tcW w:w="310" w:type="pct"/>
            <w:tcBorders>
              <w:top w:val="nil"/>
              <w:left w:val="nil"/>
              <w:bottom w:val="single" w:sz="4" w:space="0" w:color="auto"/>
              <w:right w:val="single" w:sz="4" w:space="0" w:color="auto"/>
            </w:tcBorders>
            <w:noWrap/>
            <w:vAlign w:val="center"/>
            <w:hideMark/>
          </w:tcPr>
          <w:p w14:paraId="71BE21AC" w14:textId="77777777" w:rsidR="00BE7B8F" w:rsidRPr="001A3DF1" w:rsidRDefault="00BE7B8F" w:rsidP="00896859">
            <w:pPr>
              <w:spacing w:after="0" w:line="240" w:lineRule="auto"/>
              <w:jc w:val="center"/>
              <w:rPr>
                <w:rFonts w:ascii="Times New Roman" w:eastAsia="Times New Roman" w:hAnsi="Times New Roman" w:cs="Times New Roman"/>
                <w:color w:val="000000"/>
                <w:sz w:val="20"/>
                <w:szCs w:val="20"/>
                <w:lang w:eastAsia="pl-PL"/>
              </w:rPr>
            </w:pPr>
            <w:r w:rsidRPr="001A3DF1">
              <w:rPr>
                <w:rFonts w:ascii="Times New Roman" w:eastAsia="Times New Roman" w:hAnsi="Times New Roman" w:cs="Times New Roman"/>
                <w:color w:val="000000"/>
                <w:sz w:val="20"/>
                <w:szCs w:val="20"/>
                <w:lang w:eastAsia="pl-PL"/>
              </w:rPr>
              <w:t>1 011</w:t>
            </w:r>
          </w:p>
        </w:tc>
        <w:tc>
          <w:tcPr>
            <w:tcW w:w="310" w:type="pct"/>
            <w:tcBorders>
              <w:top w:val="nil"/>
              <w:left w:val="nil"/>
              <w:bottom w:val="single" w:sz="4" w:space="0" w:color="auto"/>
              <w:right w:val="single" w:sz="4" w:space="0" w:color="auto"/>
            </w:tcBorders>
            <w:noWrap/>
            <w:vAlign w:val="center"/>
            <w:hideMark/>
          </w:tcPr>
          <w:p w14:paraId="261EAF9C" w14:textId="77777777" w:rsidR="00BE7B8F" w:rsidRPr="00466FFA" w:rsidRDefault="00BE7B8F" w:rsidP="00896859">
            <w:pPr>
              <w:spacing w:after="0" w:line="240" w:lineRule="auto"/>
              <w:jc w:val="center"/>
              <w:rPr>
                <w:rFonts w:ascii="Times New Roman" w:eastAsia="Times New Roman" w:hAnsi="Times New Roman" w:cs="Times New Roman"/>
                <w:color w:val="000000"/>
                <w:sz w:val="20"/>
                <w:szCs w:val="20"/>
                <w:lang w:eastAsia="pl-PL"/>
              </w:rPr>
            </w:pPr>
            <w:r w:rsidRPr="00466FFA">
              <w:rPr>
                <w:rFonts w:ascii="Times New Roman" w:hAnsi="Times New Roman" w:cs="Times New Roman"/>
                <w:color w:val="000000"/>
                <w:sz w:val="20"/>
                <w:szCs w:val="20"/>
              </w:rPr>
              <w:t>958</w:t>
            </w:r>
          </w:p>
        </w:tc>
        <w:tc>
          <w:tcPr>
            <w:tcW w:w="287" w:type="pct"/>
            <w:tcBorders>
              <w:top w:val="nil"/>
              <w:left w:val="nil"/>
              <w:bottom w:val="single" w:sz="4" w:space="0" w:color="auto"/>
              <w:right w:val="single" w:sz="4" w:space="0" w:color="auto"/>
            </w:tcBorders>
            <w:noWrap/>
            <w:vAlign w:val="center"/>
            <w:hideMark/>
          </w:tcPr>
          <w:p w14:paraId="0243AB59" w14:textId="77777777" w:rsidR="00BE7B8F" w:rsidRPr="00466FFA" w:rsidRDefault="00BE7B8F" w:rsidP="00896859">
            <w:pPr>
              <w:spacing w:after="0" w:line="240" w:lineRule="auto"/>
              <w:jc w:val="center"/>
              <w:rPr>
                <w:rFonts w:ascii="Times New Roman" w:eastAsia="Times New Roman" w:hAnsi="Times New Roman" w:cs="Times New Roman"/>
                <w:color w:val="000000"/>
                <w:sz w:val="20"/>
                <w:szCs w:val="20"/>
                <w:lang w:eastAsia="pl-PL"/>
              </w:rPr>
            </w:pPr>
            <w:r w:rsidRPr="00466FFA">
              <w:rPr>
                <w:rFonts w:ascii="Times New Roman" w:hAnsi="Times New Roman" w:cs="Times New Roman"/>
                <w:color w:val="000000"/>
                <w:sz w:val="20"/>
                <w:szCs w:val="20"/>
              </w:rPr>
              <w:t>1 026</w:t>
            </w:r>
          </w:p>
        </w:tc>
        <w:tc>
          <w:tcPr>
            <w:tcW w:w="287" w:type="pct"/>
            <w:tcBorders>
              <w:top w:val="nil"/>
              <w:left w:val="nil"/>
              <w:bottom w:val="single" w:sz="4" w:space="0" w:color="auto"/>
              <w:right w:val="single" w:sz="4" w:space="0" w:color="auto"/>
            </w:tcBorders>
            <w:noWrap/>
            <w:vAlign w:val="center"/>
            <w:hideMark/>
          </w:tcPr>
          <w:p w14:paraId="7911273B" w14:textId="77777777" w:rsidR="00BE7B8F" w:rsidRPr="001A3DF1" w:rsidRDefault="00BE7B8F" w:rsidP="00896859">
            <w:pPr>
              <w:spacing w:after="0" w:line="240" w:lineRule="auto"/>
              <w:jc w:val="center"/>
              <w:rPr>
                <w:rFonts w:ascii="Times New Roman" w:eastAsia="Times New Roman" w:hAnsi="Times New Roman" w:cs="Times New Roman"/>
                <w:color w:val="000000"/>
                <w:sz w:val="20"/>
                <w:szCs w:val="20"/>
                <w:lang w:eastAsia="pl-PL"/>
              </w:rPr>
            </w:pPr>
            <w:r w:rsidRPr="001A3DF1">
              <w:rPr>
                <w:rFonts w:ascii="Times New Roman" w:eastAsia="Times New Roman" w:hAnsi="Times New Roman" w:cs="Times New Roman"/>
                <w:color w:val="000000"/>
                <w:sz w:val="20"/>
                <w:szCs w:val="20"/>
                <w:lang w:eastAsia="pl-PL"/>
              </w:rPr>
              <w:t>3 918</w:t>
            </w:r>
          </w:p>
        </w:tc>
        <w:tc>
          <w:tcPr>
            <w:tcW w:w="287" w:type="pct"/>
            <w:tcBorders>
              <w:top w:val="nil"/>
              <w:left w:val="nil"/>
              <w:bottom w:val="single" w:sz="4" w:space="0" w:color="auto"/>
              <w:right w:val="single" w:sz="4" w:space="0" w:color="auto"/>
            </w:tcBorders>
            <w:noWrap/>
            <w:vAlign w:val="center"/>
            <w:hideMark/>
          </w:tcPr>
          <w:p w14:paraId="221B0197" w14:textId="77777777" w:rsidR="00BE7B8F" w:rsidRPr="001A3DF1" w:rsidRDefault="00BE7B8F" w:rsidP="00896859">
            <w:pPr>
              <w:spacing w:after="0" w:line="240" w:lineRule="auto"/>
              <w:jc w:val="center"/>
              <w:rPr>
                <w:rFonts w:ascii="Times New Roman" w:eastAsia="Times New Roman" w:hAnsi="Times New Roman" w:cs="Times New Roman"/>
                <w:color w:val="000000"/>
                <w:sz w:val="20"/>
                <w:szCs w:val="20"/>
                <w:lang w:eastAsia="pl-PL"/>
              </w:rPr>
            </w:pPr>
            <w:r w:rsidRPr="001A3DF1">
              <w:rPr>
                <w:rFonts w:ascii="Times New Roman" w:eastAsia="Times New Roman" w:hAnsi="Times New Roman" w:cs="Times New Roman"/>
                <w:color w:val="000000"/>
                <w:sz w:val="20"/>
                <w:szCs w:val="20"/>
                <w:lang w:eastAsia="pl-PL"/>
              </w:rPr>
              <w:t>4 259</w:t>
            </w:r>
          </w:p>
        </w:tc>
        <w:tc>
          <w:tcPr>
            <w:tcW w:w="287" w:type="pct"/>
            <w:tcBorders>
              <w:top w:val="nil"/>
              <w:left w:val="nil"/>
              <w:bottom w:val="single" w:sz="4" w:space="0" w:color="auto"/>
              <w:right w:val="single" w:sz="4" w:space="0" w:color="auto"/>
            </w:tcBorders>
            <w:noWrap/>
            <w:vAlign w:val="center"/>
            <w:hideMark/>
          </w:tcPr>
          <w:p w14:paraId="0118D1B4" w14:textId="77777777" w:rsidR="00BE7B8F" w:rsidRPr="001A3DF1" w:rsidRDefault="00BE7B8F" w:rsidP="00896859">
            <w:pPr>
              <w:spacing w:after="0" w:line="240" w:lineRule="auto"/>
              <w:jc w:val="center"/>
              <w:rPr>
                <w:rFonts w:ascii="Times New Roman" w:eastAsia="Times New Roman" w:hAnsi="Times New Roman" w:cs="Times New Roman"/>
                <w:color w:val="000000"/>
                <w:sz w:val="20"/>
                <w:szCs w:val="20"/>
                <w:lang w:eastAsia="pl-PL"/>
              </w:rPr>
            </w:pPr>
            <w:r w:rsidRPr="001A3DF1">
              <w:rPr>
                <w:rFonts w:ascii="Times New Roman" w:eastAsia="Times New Roman" w:hAnsi="Times New Roman" w:cs="Times New Roman"/>
                <w:color w:val="000000"/>
                <w:sz w:val="20"/>
                <w:szCs w:val="20"/>
                <w:lang w:eastAsia="pl-PL"/>
              </w:rPr>
              <w:t>4 509</w:t>
            </w:r>
          </w:p>
        </w:tc>
        <w:tc>
          <w:tcPr>
            <w:tcW w:w="287" w:type="pct"/>
            <w:tcBorders>
              <w:top w:val="nil"/>
              <w:left w:val="nil"/>
              <w:bottom w:val="single" w:sz="4" w:space="0" w:color="auto"/>
              <w:right w:val="single" w:sz="4" w:space="0" w:color="auto"/>
            </w:tcBorders>
            <w:noWrap/>
            <w:vAlign w:val="center"/>
            <w:hideMark/>
          </w:tcPr>
          <w:p w14:paraId="3031A3AF" w14:textId="77777777" w:rsidR="00BE7B8F" w:rsidRPr="001A3DF1" w:rsidRDefault="00BE7B8F" w:rsidP="00896859">
            <w:pPr>
              <w:spacing w:after="0" w:line="240" w:lineRule="auto"/>
              <w:jc w:val="center"/>
              <w:rPr>
                <w:rFonts w:ascii="Times New Roman" w:eastAsia="Times New Roman" w:hAnsi="Times New Roman" w:cs="Times New Roman"/>
                <w:color w:val="000000"/>
                <w:sz w:val="20"/>
                <w:szCs w:val="20"/>
                <w:lang w:eastAsia="pl-PL"/>
              </w:rPr>
            </w:pPr>
            <w:r w:rsidRPr="001A3DF1">
              <w:rPr>
                <w:rFonts w:ascii="Times New Roman" w:eastAsia="Times New Roman" w:hAnsi="Times New Roman" w:cs="Times New Roman"/>
                <w:color w:val="000000"/>
                <w:sz w:val="20"/>
                <w:szCs w:val="20"/>
                <w:lang w:eastAsia="pl-PL"/>
              </w:rPr>
              <w:t>5 039</w:t>
            </w:r>
          </w:p>
        </w:tc>
        <w:tc>
          <w:tcPr>
            <w:tcW w:w="287" w:type="pct"/>
            <w:tcBorders>
              <w:top w:val="nil"/>
              <w:left w:val="nil"/>
              <w:bottom w:val="single" w:sz="4" w:space="0" w:color="auto"/>
              <w:right w:val="single" w:sz="4" w:space="0" w:color="auto"/>
            </w:tcBorders>
            <w:noWrap/>
            <w:vAlign w:val="center"/>
            <w:hideMark/>
          </w:tcPr>
          <w:p w14:paraId="7B613A60" w14:textId="77777777" w:rsidR="00BE7B8F" w:rsidRPr="00466FFA" w:rsidRDefault="00BE7B8F" w:rsidP="00896859">
            <w:pPr>
              <w:spacing w:after="0" w:line="240" w:lineRule="auto"/>
              <w:jc w:val="center"/>
              <w:rPr>
                <w:rFonts w:ascii="Times New Roman" w:eastAsia="Times New Roman" w:hAnsi="Times New Roman" w:cs="Times New Roman"/>
                <w:color w:val="000000"/>
                <w:sz w:val="20"/>
                <w:szCs w:val="20"/>
                <w:lang w:eastAsia="pl-PL"/>
              </w:rPr>
            </w:pPr>
            <w:r w:rsidRPr="00466FFA">
              <w:rPr>
                <w:rFonts w:ascii="Times New Roman" w:hAnsi="Times New Roman" w:cs="Times New Roman"/>
                <w:color w:val="000000"/>
                <w:sz w:val="20"/>
                <w:szCs w:val="20"/>
              </w:rPr>
              <w:t>5 533</w:t>
            </w:r>
          </w:p>
        </w:tc>
        <w:tc>
          <w:tcPr>
            <w:tcW w:w="287" w:type="pct"/>
            <w:tcBorders>
              <w:top w:val="nil"/>
              <w:left w:val="nil"/>
              <w:bottom w:val="single" w:sz="4" w:space="0" w:color="auto"/>
              <w:right w:val="single" w:sz="4" w:space="0" w:color="auto"/>
            </w:tcBorders>
            <w:noWrap/>
            <w:vAlign w:val="center"/>
            <w:hideMark/>
          </w:tcPr>
          <w:p w14:paraId="5C097D5B" w14:textId="77777777" w:rsidR="00BE7B8F" w:rsidRPr="00466FFA" w:rsidRDefault="00BE7B8F" w:rsidP="00896859">
            <w:pPr>
              <w:spacing w:after="0" w:line="240" w:lineRule="auto"/>
              <w:jc w:val="center"/>
              <w:rPr>
                <w:rFonts w:ascii="Times New Roman" w:eastAsia="Times New Roman" w:hAnsi="Times New Roman" w:cs="Times New Roman"/>
                <w:color w:val="000000"/>
                <w:sz w:val="20"/>
                <w:szCs w:val="20"/>
                <w:lang w:eastAsia="pl-PL"/>
              </w:rPr>
            </w:pPr>
            <w:r w:rsidRPr="00466FFA">
              <w:rPr>
                <w:rFonts w:ascii="Times New Roman" w:hAnsi="Times New Roman" w:cs="Times New Roman"/>
                <w:color w:val="000000"/>
                <w:sz w:val="20"/>
                <w:szCs w:val="20"/>
              </w:rPr>
              <w:t>5 859</w:t>
            </w:r>
          </w:p>
        </w:tc>
      </w:tr>
    </w:tbl>
    <w:p w14:paraId="6C03626E" w14:textId="77777777" w:rsidR="00BE7B8F" w:rsidRPr="00466FFA" w:rsidRDefault="00BE7B8F" w:rsidP="00BE7B8F">
      <w:pPr>
        <w:jc w:val="center"/>
        <w:rPr>
          <w:rFonts w:ascii="Times New Roman" w:hAnsi="Times New Roman" w:cs="Times New Roman"/>
          <w:i/>
          <w:iCs/>
          <w:sz w:val="20"/>
          <w:szCs w:val="20"/>
        </w:rPr>
      </w:pPr>
      <w:r w:rsidRPr="00AD7E32">
        <w:rPr>
          <w:rFonts w:ascii="Times New Roman" w:hAnsi="Times New Roman" w:cs="Times New Roman"/>
          <w:i/>
          <w:iCs/>
          <w:sz w:val="20"/>
          <w:szCs w:val="20"/>
        </w:rPr>
        <w:t xml:space="preserve">Źródło: </w:t>
      </w:r>
      <w:r>
        <w:rPr>
          <w:rFonts w:ascii="Times New Roman" w:hAnsi="Times New Roman" w:cs="Times New Roman"/>
          <w:i/>
          <w:iCs/>
          <w:sz w:val="20"/>
          <w:szCs w:val="20"/>
        </w:rPr>
        <w:t>Opracowanie</w:t>
      </w:r>
      <w:r w:rsidRPr="00AD7E32">
        <w:rPr>
          <w:rFonts w:ascii="Times New Roman" w:hAnsi="Times New Roman" w:cs="Times New Roman"/>
          <w:i/>
          <w:iCs/>
          <w:sz w:val="20"/>
          <w:szCs w:val="20"/>
        </w:rPr>
        <w:t xml:space="preserve"> własne na podstawie danych GUS</w:t>
      </w:r>
    </w:p>
    <w:p w14:paraId="58E3F87E" w14:textId="2B0DE888" w:rsidR="00BE7B8F" w:rsidRDefault="00BE7B8F" w:rsidP="00BE7B8F">
      <w:pPr>
        <w:spacing w:line="276" w:lineRule="auto"/>
        <w:ind w:firstLine="709"/>
        <w:jc w:val="both"/>
        <w:rPr>
          <w:rFonts w:ascii="Times New Roman" w:hAnsi="Times New Roman" w:cs="Times New Roman"/>
          <w:color w:val="000000" w:themeColor="text1"/>
        </w:rPr>
      </w:pPr>
      <w:r>
        <w:rPr>
          <w:rFonts w:ascii="Times New Roman" w:hAnsi="Times New Roman" w:cs="Times New Roman"/>
          <w:color w:val="000000" w:themeColor="text1"/>
        </w:rPr>
        <w:t xml:space="preserve">W kontekście analizy stanu finansów publicznych ważny jest także tzw. wskaźnik G, czyli wskaźnik </w:t>
      </w:r>
      <w:r w:rsidRPr="002745E1">
        <w:rPr>
          <w:rFonts w:ascii="Times New Roman" w:hAnsi="Times New Roman" w:cs="Times New Roman"/>
          <w:color w:val="000000" w:themeColor="text1"/>
        </w:rPr>
        <w:t xml:space="preserve">dochodów podatkowych w przeliczeniu na </w:t>
      </w:r>
      <w:r>
        <w:rPr>
          <w:rFonts w:ascii="Times New Roman" w:hAnsi="Times New Roman" w:cs="Times New Roman"/>
          <w:color w:val="000000" w:themeColor="text1"/>
        </w:rPr>
        <w:t>1</w:t>
      </w:r>
      <w:r w:rsidRPr="002745E1">
        <w:rPr>
          <w:rFonts w:ascii="Times New Roman" w:hAnsi="Times New Roman" w:cs="Times New Roman"/>
          <w:color w:val="000000" w:themeColor="text1"/>
        </w:rPr>
        <w:t xml:space="preserve"> mieszkańca dla poszczególnych gmin</w:t>
      </w:r>
      <w:r>
        <w:rPr>
          <w:rFonts w:ascii="Times New Roman" w:hAnsi="Times New Roman" w:cs="Times New Roman"/>
          <w:color w:val="000000" w:themeColor="text1"/>
        </w:rPr>
        <w:t xml:space="preserve">. Wskaźnik ten stanowi </w:t>
      </w:r>
      <w:r w:rsidRPr="002745E1">
        <w:rPr>
          <w:rFonts w:ascii="Times New Roman" w:hAnsi="Times New Roman" w:cs="Times New Roman"/>
          <w:color w:val="000000" w:themeColor="text1"/>
        </w:rPr>
        <w:t xml:space="preserve">podstawę do wyliczenia rocznych kwot części wyrównawczej subwencji ogólnej i wpłat </w:t>
      </w:r>
      <w:r>
        <w:rPr>
          <w:rFonts w:ascii="Times New Roman" w:hAnsi="Times New Roman" w:cs="Times New Roman"/>
          <w:color w:val="000000" w:themeColor="text1"/>
        </w:rPr>
        <w:t>na dany rok. Średnia wartość wskaźnika G dla obszaru LGD w 2020 r. wynosiła 1 </w:t>
      </w:r>
      <w:r w:rsidR="003110C3">
        <w:rPr>
          <w:rFonts w:ascii="Times New Roman" w:hAnsi="Times New Roman" w:cs="Times New Roman"/>
          <w:color w:val="000000" w:themeColor="text1"/>
        </w:rPr>
        <w:t>078,73</w:t>
      </w:r>
      <w:r>
        <w:rPr>
          <w:rFonts w:ascii="Times New Roman" w:hAnsi="Times New Roman" w:cs="Times New Roman"/>
          <w:color w:val="000000" w:themeColor="text1"/>
        </w:rPr>
        <w:t xml:space="preserve"> zł. </w:t>
      </w:r>
    </w:p>
    <w:p w14:paraId="3CC0CE38" w14:textId="77777777" w:rsidR="00BE7B8F" w:rsidRPr="009C36D6" w:rsidRDefault="00BE7B8F" w:rsidP="00BE7B8F">
      <w:pPr>
        <w:pStyle w:val="Akapitzlist"/>
        <w:spacing w:line="276" w:lineRule="auto"/>
        <w:ind w:left="0" w:firstLine="709"/>
        <w:jc w:val="center"/>
        <w:rPr>
          <w:rFonts w:ascii="Times New Roman" w:hAnsi="Times New Roman" w:cs="Times New Roman"/>
          <w:b/>
          <w:bCs/>
          <w:color w:val="000000" w:themeColor="text1"/>
        </w:rPr>
      </w:pPr>
      <w:r w:rsidRPr="009C36D6">
        <w:rPr>
          <w:rFonts w:ascii="Times New Roman" w:hAnsi="Times New Roman" w:cs="Times New Roman"/>
          <w:b/>
          <w:bCs/>
          <w:color w:val="000000" w:themeColor="text1"/>
        </w:rPr>
        <w:lastRenderedPageBreak/>
        <w:t xml:space="preserve">Przy obliczeniu wskaźnika </w:t>
      </w:r>
      <w:r>
        <w:rPr>
          <w:rFonts w:ascii="Times New Roman" w:hAnsi="Times New Roman" w:cs="Times New Roman"/>
          <w:b/>
          <w:bCs/>
          <w:i/>
          <w:iCs/>
          <w:color w:val="000000" w:themeColor="text1"/>
        </w:rPr>
        <w:t>dochód podatkowy na obszarze LSR</w:t>
      </w:r>
      <w:r w:rsidRPr="009C36D6">
        <w:rPr>
          <w:rFonts w:ascii="Times New Roman" w:hAnsi="Times New Roman" w:cs="Times New Roman"/>
          <w:b/>
          <w:bCs/>
          <w:i/>
          <w:iCs/>
          <w:color w:val="000000" w:themeColor="text1"/>
        </w:rPr>
        <w:t xml:space="preserve"> </w:t>
      </w:r>
      <w:r w:rsidRPr="00D03CAB">
        <w:rPr>
          <w:rFonts w:ascii="Times New Roman" w:hAnsi="Times New Roman" w:cs="Times New Roman"/>
          <w:b/>
          <w:bCs/>
          <w:color w:val="000000" w:themeColor="text1"/>
        </w:rPr>
        <w:t>za</w:t>
      </w:r>
      <w:r w:rsidRPr="009C36D6">
        <w:rPr>
          <w:rFonts w:ascii="Times New Roman" w:hAnsi="Times New Roman" w:cs="Times New Roman"/>
          <w:b/>
          <w:bCs/>
          <w:i/>
          <w:iCs/>
          <w:color w:val="000000" w:themeColor="text1"/>
        </w:rPr>
        <w:t xml:space="preserve"> </w:t>
      </w:r>
      <w:r w:rsidRPr="009C36D6">
        <w:rPr>
          <w:rFonts w:ascii="Times New Roman" w:hAnsi="Times New Roman" w:cs="Times New Roman"/>
          <w:b/>
          <w:bCs/>
          <w:color w:val="000000" w:themeColor="text1"/>
        </w:rPr>
        <w:t>2020 r. ze wzoru:</w:t>
      </w:r>
    </w:p>
    <w:p w14:paraId="4BB40905" w14:textId="75B094ED" w:rsidR="00BE7B8F" w:rsidRPr="006C6AEA" w:rsidRDefault="00000000" w:rsidP="00BE7B8F">
      <w:pPr>
        <w:autoSpaceDE w:val="0"/>
        <w:autoSpaceDN w:val="0"/>
        <w:adjustRightInd w:val="0"/>
        <w:spacing w:after="120" w:line="240" w:lineRule="auto"/>
        <w:jc w:val="center"/>
        <w:rPr>
          <w:rFonts w:ascii="Times New Roman" w:hAnsi="Times New Roman" w:cs="Times New Roman"/>
          <w:b/>
          <w:bCs/>
        </w:rPr>
      </w:pPr>
      <m:oMath>
        <m:f>
          <m:fPr>
            <m:ctrlPr>
              <w:rPr>
                <w:rFonts w:ascii="Cambria Math" w:hAnsi="Cambria Math" w:cs="Arial"/>
                <w:b/>
                <w:bCs/>
              </w:rPr>
            </m:ctrlPr>
          </m:fPr>
          <m:num>
            <m:r>
              <m:rPr>
                <m:sty m:val="b"/>
              </m:rPr>
              <w:rPr>
                <w:rFonts w:ascii="Cambria Math" w:hAnsi="Cambria Math" w:cs="Arial"/>
              </w:rPr>
              <m:t>3750</m:t>
            </m:r>
          </m:num>
          <m:den>
            <m:eqArr>
              <m:eqArrPr>
                <m:ctrlPr>
                  <w:rPr>
                    <w:rFonts w:ascii="Cambria Math" w:hAnsi="Cambria Math" w:cs="Arial"/>
                    <w:b/>
                    <w:bCs/>
                    <w:i/>
                  </w:rPr>
                </m:ctrlPr>
              </m:eqArrPr>
              <m:e>
                <m:r>
                  <m:rPr>
                    <m:sty m:val="bi"/>
                  </m:rPr>
                  <w:rPr>
                    <w:rFonts w:ascii="Cambria Math" w:hAnsi="Cambria Math" w:cs="Arial"/>
                  </w:rPr>
                  <m:t xml:space="preserve">średnia wartości wskaźnika G </m:t>
                </m:r>
              </m:e>
              <m:e>
                <m:r>
                  <m:rPr>
                    <m:sty m:val="bi"/>
                  </m:rPr>
                  <w:rPr>
                    <w:rFonts w:ascii="Cambria Math" w:hAnsi="Cambria Math" w:cs="Arial"/>
                  </w:rPr>
                  <m:t>gmin objętych LSR</m:t>
                </m:r>
              </m:e>
            </m:eqArr>
          </m:den>
        </m:f>
      </m:oMath>
      <w:r w:rsidR="00BE7B8F" w:rsidRPr="006C6AEA">
        <w:rPr>
          <w:rFonts w:ascii="Times New Roman" w:eastAsiaTheme="minorEastAsia" w:hAnsi="Times New Roman" w:cs="Times New Roman"/>
          <w:b/>
          <w:bCs/>
          <w:sz w:val="18"/>
        </w:rPr>
        <w:t xml:space="preserve"> </w:t>
      </w:r>
      <w:r w:rsidR="00BE7B8F" w:rsidRPr="006C6AEA">
        <w:rPr>
          <w:rFonts w:ascii="Times New Roman" w:hAnsi="Times New Roman" w:cs="Times New Roman"/>
          <w:b/>
          <w:bCs/>
          <w:color w:val="000000" w:themeColor="text1"/>
        </w:rPr>
        <w:t xml:space="preserve">obszar LGD osiąga wartość </w:t>
      </w:r>
      <w:r w:rsidR="00BE7B8F">
        <w:rPr>
          <w:rFonts w:ascii="Times New Roman" w:hAnsi="Times New Roman" w:cs="Times New Roman"/>
          <w:b/>
          <w:bCs/>
          <w:color w:val="000000" w:themeColor="text1"/>
        </w:rPr>
        <w:t>3,</w:t>
      </w:r>
      <w:r w:rsidR="003110C3">
        <w:rPr>
          <w:rFonts w:ascii="Times New Roman" w:hAnsi="Times New Roman" w:cs="Times New Roman"/>
          <w:b/>
          <w:bCs/>
          <w:color w:val="000000" w:themeColor="text1"/>
        </w:rPr>
        <w:t>48</w:t>
      </w:r>
    </w:p>
    <w:p w14:paraId="04347712" w14:textId="4A69FD2A" w:rsidR="009D5DAF" w:rsidRPr="00327CF8" w:rsidRDefault="00BE7B8F" w:rsidP="00327CF8">
      <w:pPr>
        <w:jc w:val="center"/>
        <w:rPr>
          <w:rFonts w:ascii="Times New Roman" w:hAnsi="Times New Roman" w:cs="Times New Roman"/>
          <w:i/>
          <w:iCs/>
          <w:sz w:val="20"/>
          <w:szCs w:val="20"/>
        </w:rPr>
      </w:pPr>
      <w:r w:rsidRPr="001F75C9">
        <w:rPr>
          <w:rFonts w:ascii="Times New Roman" w:hAnsi="Times New Roman" w:cs="Times New Roman"/>
          <w:i/>
          <w:iCs/>
          <w:sz w:val="20"/>
          <w:szCs w:val="20"/>
        </w:rPr>
        <w:t xml:space="preserve">Źródło: </w:t>
      </w:r>
      <w:r>
        <w:rPr>
          <w:rFonts w:ascii="Times New Roman" w:hAnsi="Times New Roman" w:cs="Times New Roman"/>
          <w:i/>
          <w:iCs/>
          <w:sz w:val="20"/>
          <w:szCs w:val="20"/>
        </w:rPr>
        <w:t>Opracowanie</w:t>
      </w:r>
      <w:r w:rsidRPr="001F75C9">
        <w:rPr>
          <w:rFonts w:ascii="Times New Roman" w:hAnsi="Times New Roman" w:cs="Times New Roman"/>
          <w:i/>
          <w:iCs/>
          <w:sz w:val="20"/>
          <w:szCs w:val="20"/>
        </w:rPr>
        <w:t xml:space="preserve"> własne</w:t>
      </w:r>
      <w:r>
        <w:rPr>
          <w:rFonts w:ascii="Times New Roman" w:hAnsi="Times New Roman" w:cs="Times New Roman"/>
          <w:i/>
          <w:iCs/>
          <w:sz w:val="20"/>
          <w:szCs w:val="20"/>
        </w:rPr>
        <w:t xml:space="preserve"> na podstawie danych Ministerstwa Finansów</w:t>
      </w:r>
    </w:p>
    <w:p w14:paraId="0C3A5818" w14:textId="77777777" w:rsidR="00BE7B8F" w:rsidRPr="006822F6" w:rsidRDefault="00BE7B8F" w:rsidP="00A663F1">
      <w:pPr>
        <w:pStyle w:val="podnagowek"/>
        <w:numPr>
          <w:ilvl w:val="1"/>
          <w:numId w:val="15"/>
        </w:numPr>
        <w:spacing w:line="276" w:lineRule="auto"/>
        <w:ind w:left="924" w:hanging="357"/>
        <w:outlineLvl w:val="9"/>
        <w:rPr>
          <w:sz w:val="22"/>
          <w:szCs w:val="22"/>
        </w:rPr>
      </w:pPr>
      <w:r w:rsidRPr="006C6AEA">
        <w:rPr>
          <w:sz w:val="22"/>
          <w:szCs w:val="22"/>
        </w:rPr>
        <w:t>Opieka społeczna</w:t>
      </w:r>
    </w:p>
    <w:p w14:paraId="3552379C" w14:textId="745BA894" w:rsidR="00BE7B8F" w:rsidRDefault="00BE7B8F" w:rsidP="00BE7B8F">
      <w:pPr>
        <w:spacing w:line="276" w:lineRule="auto"/>
        <w:ind w:firstLine="709"/>
        <w:jc w:val="both"/>
        <w:rPr>
          <w:rFonts w:ascii="Times New Roman" w:hAnsi="Times New Roman" w:cs="Times New Roman"/>
          <w:color w:val="000000" w:themeColor="text1"/>
        </w:rPr>
      </w:pPr>
      <w:r>
        <w:rPr>
          <w:rFonts w:ascii="Times New Roman" w:hAnsi="Times New Roman" w:cs="Times New Roman"/>
          <w:color w:val="000000" w:themeColor="text1"/>
        </w:rPr>
        <w:t xml:space="preserve">W zakresie pomocy społecznej w każdej z gmin powołana jest wyspecjalizowana jednostka – Ośrodek Pomocy Społecznej, który zajmuje się świadczeniem usług opiekuńczych i specjalistycznych dla osób starszych </w:t>
      </w:r>
      <w:r>
        <w:rPr>
          <w:rFonts w:ascii="Times New Roman" w:hAnsi="Times New Roman" w:cs="Times New Roman"/>
          <w:color w:val="000000" w:themeColor="text1"/>
        </w:rPr>
        <w:br/>
        <w:t xml:space="preserve">i chorych, pomocą finansową, rzeczową i organizacyjną dla osób w trudnej sytuacji życiowej oraz poprzez swoje działania podejmuje walkę z ubóstwem i wykluczeniem społecznym. Liczba osób korzystających z pomocy społecznej na obszarze LGD od 2016 roku stale malała i w 2020 r. wynosiła </w:t>
      </w:r>
      <w:r w:rsidR="00407634">
        <w:rPr>
          <w:rFonts w:ascii="Times New Roman" w:hAnsi="Times New Roman" w:cs="Times New Roman"/>
          <w:color w:val="000000" w:themeColor="text1"/>
        </w:rPr>
        <w:t>3 816</w:t>
      </w:r>
      <w:r>
        <w:rPr>
          <w:rFonts w:ascii="Times New Roman" w:hAnsi="Times New Roman" w:cs="Times New Roman"/>
          <w:color w:val="000000" w:themeColor="text1"/>
        </w:rPr>
        <w:t xml:space="preserve"> os</w:t>
      </w:r>
      <w:r w:rsidR="003A46BA">
        <w:rPr>
          <w:rFonts w:ascii="Times New Roman" w:hAnsi="Times New Roman" w:cs="Times New Roman"/>
          <w:color w:val="000000" w:themeColor="text1"/>
        </w:rPr>
        <w:t>oby</w:t>
      </w:r>
      <w:r>
        <w:rPr>
          <w:rFonts w:ascii="Times New Roman" w:hAnsi="Times New Roman" w:cs="Times New Roman"/>
          <w:color w:val="000000" w:themeColor="text1"/>
        </w:rPr>
        <w:t xml:space="preserve">. </w:t>
      </w:r>
    </w:p>
    <w:p w14:paraId="2E2C1990" w14:textId="77777777" w:rsidR="00BE7B8F" w:rsidRPr="009C36D6" w:rsidRDefault="00BE7B8F" w:rsidP="00BE7B8F">
      <w:pPr>
        <w:pStyle w:val="Akapitzlist"/>
        <w:spacing w:line="276" w:lineRule="auto"/>
        <w:ind w:left="0" w:firstLine="709"/>
        <w:jc w:val="center"/>
        <w:rPr>
          <w:rFonts w:ascii="Times New Roman" w:hAnsi="Times New Roman" w:cs="Times New Roman"/>
          <w:b/>
          <w:bCs/>
          <w:color w:val="000000" w:themeColor="text1"/>
        </w:rPr>
      </w:pPr>
      <w:r w:rsidRPr="009C36D6">
        <w:rPr>
          <w:rFonts w:ascii="Times New Roman" w:hAnsi="Times New Roman" w:cs="Times New Roman"/>
          <w:b/>
          <w:bCs/>
          <w:color w:val="000000" w:themeColor="text1"/>
        </w:rPr>
        <w:t xml:space="preserve">Przy obliczeniu wskaźnika </w:t>
      </w:r>
      <w:r>
        <w:rPr>
          <w:rFonts w:ascii="Times New Roman" w:hAnsi="Times New Roman" w:cs="Times New Roman"/>
          <w:b/>
          <w:bCs/>
          <w:i/>
          <w:iCs/>
          <w:color w:val="000000" w:themeColor="text1"/>
        </w:rPr>
        <w:t>środowiskowa pomoc społeczna na obszarze LSR</w:t>
      </w:r>
      <w:r w:rsidRPr="009C36D6">
        <w:rPr>
          <w:rFonts w:ascii="Times New Roman" w:hAnsi="Times New Roman" w:cs="Times New Roman"/>
          <w:b/>
          <w:bCs/>
          <w:i/>
          <w:iCs/>
          <w:color w:val="000000" w:themeColor="text1"/>
        </w:rPr>
        <w:t xml:space="preserve"> </w:t>
      </w:r>
      <w:r w:rsidRPr="00D03CAB">
        <w:rPr>
          <w:rFonts w:ascii="Times New Roman" w:hAnsi="Times New Roman" w:cs="Times New Roman"/>
          <w:b/>
          <w:bCs/>
          <w:color w:val="000000" w:themeColor="text1"/>
        </w:rPr>
        <w:t>za</w:t>
      </w:r>
      <w:r w:rsidRPr="009C36D6">
        <w:rPr>
          <w:rFonts w:ascii="Times New Roman" w:hAnsi="Times New Roman" w:cs="Times New Roman"/>
          <w:b/>
          <w:bCs/>
          <w:i/>
          <w:iCs/>
          <w:color w:val="000000" w:themeColor="text1"/>
        </w:rPr>
        <w:t xml:space="preserve"> </w:t>
      </w:r>
      <w:r w:rsidRPr="009C36D6">
        <w:rPr>
          <w:rFonts w:ascii="Times New Roman" w:hAnsi="Times New Roman" w:cs="Times New Roman"/>
          <w:b/>
          <w:bCs/>
          <w:color w:val="000000" w:themeColor="text1"/>
        </w:rPr>
        <w:t>2020 r. ze wzoru:</w:t>
      </w:r>
    </w:p>
    <w:p w14:paraId="6CDD847F" w14:textId="176257D5" w:rsidR="00BE7B8F" w:rsidRDefault="00BE7B8F" w:rsidP="00BE7B8F">
      <w:pPr>
        <w:pStyle w:val="Tekstkomentarza"/>
        <w:jc w:val="center"/>
        <w:rPr>
          <w:rFonts w:cs="Times New Roman"/>
          <w:b/>
          <w:bCs/>
          <w:color w:val="000000" w:themeColor="text1"/>
          <w:sz w:val="22"/>
          <w:szCs w:val="22"/>
        </w:rPr>
      </w:pPr>
      <m:oMath>
        <m:r>
          <m:rPr>
            <m:sty m:val="b"/>
          </m:rPr>
          <w:rPr>
            <w:rFonts w:ascii="Cambria Math" w:hAnsi="Cambria Math" w:cs="Arial"/>
          </w:rPr>
          <m:t>6 x (1-</m:t>
        </m:r>
        <m:f>
          <m:fPr>
            <m:ctrlPr>
              <w:rPr>
                <w:rFonts w:ascii="Cambria Math" w:hAnsi="Cambria Math" w:cs="Arial"/>
                <w:b/>
                <w:bCs/>
              </w:rPr>
            </m:ctrlPr>
          </m:fPr>
          <m:num>
            <m:r>
              <m:rPr>
                <m:sty m:val="b"/>
              </m:rPr>
              <w:rPr>
                <w:rFonts w:ascii="Cambria Math" w:hAnsi="Cambria Math" w:cs="Arial"/>
              </w:rPr>
              <m:t>0,015 x liczba mieszkańców</m:t>
            </m:r>
          </m:num>
          <m:den>
            <m:eqArr>
              <m:eqArrPr>
                <m:ctrlPr>
                  <w:rPr>
                    <w:rFonts w:ascii="Cambria Math" w:hAnsi="Cambria Math" w:cs="Arial"/>
                    <w:b/>
                    <w:bCs/>
                    <w:i/>
                  </w:rPr>
                </m:ctrlPr>
              </m:eqArrPr>
              <m:e>
                <m:r>
                  <m:rPr>
                    <m:sty m:val="bi"/>
                  </m:rPr>
                  <w:rPr>
                    <w:rFonts w:ascii="Cambria Math" w:hAnsi="Cambria Math" w:cs="Arial"/>
                  </w:rPr>
                  <m:t xml:space="preserve">liczba osób korzystających </m:t>
                </m:r>
              </m:e>
              <m:e>
                <m:r>
                  <m:rPr>
                    <m:sty m:val="bi"/>
                  </m:rPr>
                  <w:rPr>
                    <w:rFonts w:ascii="Cambria Math" w:hAnsi="Cambria Math" w:cs="Arial"/>
                  </w:rPr>
                  <m:t>z pomocy społecznej</m:t>
                </m:r>
              </m:e>
            </m:eqArr>
          </m:den>
        </m:f>
        <m:r>
          <m:rPr>
            <m:sty m:val="bi"/>
          </m:rPr>
          <w:rPr>
            <w:rFonts w:ascii="Cambria Math" w:hAnsi="Cambria Math" w:cs="Arial"/>
          </w:rPr>
          <m:t xml:space="preserve">) </m:t>
        </m:r>
      </m:oMath>
      <w:r w:rsidRPr="006C6AEA">
        <w:rPr>
          <w:rFonts w:cs="Times New Roman"/>
          <w:b/>
          <w:bCs/>
          <w:color w:val="000000" w:themeColor="text1"/>
          <w:sz w:val="22"/>
          <w:szCs w:val="22"/>
        </w:rPr>
        <w:t xml:space="preserve">obszar LGD osiąga wartość </w:t>
      </w:r>
      <w:r>
        <w:rPr>
          <w:rFonts w:cs="Times New Roman"/>
          <w:b/>
          <w:bCs/>
          <w:color w:val="000000" w:themeColor="text1"/>
          <w:sz w:val="22"/>
          <w:szCs w:val="22"/>
        </w:rPr>
        <w:t>4,</w:t>
      </w:r>
      <w:r w:rsidR="009D5DAF">
        <w:rPr>
          <w:rFonts w:cs="Times New Roman"/>
          <w:b/>
          <w:bCs/>
          <w:color w:val="000000" w:themeColor="text1"/>
          <w:sz w:val="22"/>
          <w:szCs w:val="22"/>
        </w:rPr>
        <w:t>73</w:t>
      </w:r>
    </w:p>
    <w:p w14:paraId="0930FE84" w14:textId="77777777" w:rsidR="00BE7B8F" w:rsidRDefault="00BE7B8F" w:rsidP="00BE7B8F">
      <w:pPr>
        <w:pStyle w:val="Tekstkomentarza"/>
        <w:jc w:val="center"/>
        <w:rPr>
          <w:rFonts w:cs="Times New Roman"/>
          <w:i/>
          <w:iCs/>
        </w:rPr>
      </w:pPr>
      <w:r w:rsidRPr="001F75C9">
        <w:rPr>
          <w:rFonts w:cs="Times New Roman"/>
          <w:i/>
          <w:iCs/>
        </w:rPr>
        <w:t xml:space="preserve">Źródło: </w:t>
      </w:r>
      <w:r>
        <w:rPr>
          <w:rFonts w:cs="Times New Roman"/>
          <w:i/>
          <w:iCs/>
        </w:rPr>
        <w:t>Opracowanie</w:t>
      </w:r>
      <w:r w:rsidRPr="001F75C9">
        <w:rPr>
          <w:rFonts w:cs="Times New Roman"/>
          <w:i/>
          <w:iCs/>
        </w:rPr>
        <w:t xml:space="preserve"> własne</w:t>
      </w:r>
      <w:r>
        <w:rPr>
          <w:rFonts w:cs="Times New Roman"/>
          <w:i/>
          <w:iCs/>
        </w:rPr>
        <w:t xml:space="preserve"> na podstawie danych GUS</w:t>
      </w:r>
    </w:p>
    <w:p w14:paraId="37A0C387" w14:textId="70103EBA" w:rsidR="00BE7B8F" w:rsidRDefault="00BE7B8F" w:rsidP="00BE7B8F">
      <w:pPr>
        <w:spacing w:after="0" w:line="276" w:lineRule="auto"/>
        <w:ind w:firstLine="709"/>
        <w:jc w:val="both"/>
        <w:rPr>
          <w:rFonts w:ascii="Times New Roman" w:hAnsi="Times New Roman" w:cs="Times New Roman"/>
          <w:color w:val="000000" w:themeColor="text1"/>
        </w:rPr>
      </w:pPr>
      <w:r>
        <w:rPr>
          <w:rFonts w:ascii="Times New Roman" w:hAnsi="Times New Roman" w:cs="Times New Roman"/>
          <w:color w:val="000000" w:themeColor="text1"/>
        </w:rPr>
        <w:t xml:space="preserve">Natomiast w 2021 r. wskaźnik </w:t>
      </w:r>
      <w:r w:rsidRPr="0079629A">
        <w:rPr>
          <w:rFonts w:ascii="Times New Roman" w:hAnsi="Times New Roman" w:cs="Times New Roman"/>
          <w:i/>
          <w:iCs/>
          <w:color w:val="000000" w:themeColor="text1"/>
        </w:rPr>
        <w:t>udział osób korzystających ze środowiskowej pomocy społecznej</w:t>
      </w:r>
      <w:r>
        <w:rPr>
          <w:rFonts w:ascii="Times New Roman" w:hAnsi="Times New Roman" w:cs="Times New Roman"/>
          <w:i/>
          <w:iCs/>
          <w:color w:val="000000" w:themeColor="text1"/>
        </w:rPr>
        <w:t xml:space="preserve"> w liczbie mieszkańców ogółem</w:t>
      </w:r>
      <w:r>
        <w:rPr>
          <w:rFonts w:ascii="Times New Roman" w:hAnsi="Times New Roman" w:cs="Times New Roman"/>
          <w:color w:val="000000" w:themeColor="text1"/>
        </w:rPr>
        <w:t xml:space="preserve"> dla obszaru LGD wynosił </w:t>
      </w:r>
      <w:r w:rsidR="001049C7">
        <w:rPr>
          <w:rFonts w:ascii="Times New Roman" w:hAnsi="Times New Roman" w:cs="Times New Roman"/>
          <w:color w:val="000000" w:themeColor="text1"/>
        </w:rPr>
        <w:t>7,1</w:t>
      </w:r>
      <w:r>
        <w:rPr>
          <w:rFonts w:ascii="Times New Roman" w:hAnsi="Times New Roman" w:cs="Times New Roman"/>
          <w:color w:val="000000" w:themeColor="text1"/>
        </w:rPr>
        <w:t>% i był wyższy od średniej dla województwa (</w:t>
      </w:r>
      <w:r w:rsidR="001049C7">
        <w:rPr>
          <w:rFonts w:ascii="Times New Roman" w:hAnsi="Times New Roman" w:cs="Times New Roman"/>
          <w:color w:val="000000" w:themeColor="text1"/>
        </w:rPr>
        <w:t>5,5</w:t>
      </w:r>
      <w:r>
        <w:rPr>
          <w:rFonts w:ascii="Times New Roman" w:hAnsi="Times New Roman" w:cs="Times New Roman"/>
          <w:color w:val="000000" w:themeColor="text1"/>
        </w:rPr>
        <w:t>%) oraz dla kraju (4,2%), co przedstawiono na wykresie 1</w:t>
      </w:r>
      <w:r w:rsidR="000368AA">
        <w:rPr>
          <w:rFonts w:ascii="Times New Roman" w:hAnsi="Times New Roman" w:cs="Times New Roman"/>
          <w:color w:val="000000" w:themeColor="text1"/>
        </w:rPr>
        <w:t>1</w:t>
      </w:r>
      <w:r>
        <w:rPr>
          <w:rFonts w:ascii="Times New Roman" w:hAnsi="Times New Roman" w:cs="Times New Roman"/>
          <w:color w:val="000000" w:themeColor="text1"/>
        </w:rPr>
        <w:t>.</w:t>
      </w:r>
    </w:p>
    <w:p w14:paraId="2D79E703" w14:textId="0DD84829" w:rsidR="00BE7B8F" w:rsidRDefault="00BE7B8F" w:rsidP="00BE7B8F">
      <w:pPr>
        <w:spacing w:after="0" w:line="276" w:lineRule="auto"/>
        <w:ind w:firstLine="709"/>
        <w:jc w:val="center"/>
        <w:rPr>
          <w:rFonts w:ascii="Times New Roman" w:hAnsi="Times New Roman" w:cs="Times New Roman"/>
          <w:b/>
          <w:bCs/>
          <w:i/>
          <w:iCs/>
          <w:color w:val="000000" w:themeColor="text1"/>
          <w:sz w:val="20"/>
          <w:szCs w:val="20"/>
        </w:rPr>
      </w:pPr>
      <w:bookmarkStart w:id="87" w:name="_Toc133240127"/>
      <w:bookmarkStart w:id="88" w:name="_Toc135591888"/>
      <w:r w:rsidRPr="00D03CAB">
        <w:rPr>
          <w:rFonts w:ascii="Times New Roman" w:hAnsi="Times New Roman" w:cs="Times New Roman"/>
          <w:b/>
          <w:bCs/>
          <w:color w:val="000000" w:themeColor="text1"/>
          <w:sz w:val="20"/>
          <w:szCs w:val="20"/>
        </w:rPr>
        <w:t xml:space="preserve">Wykres </w:t>
      </w:r>
      <w:r w:rsidRPr="00D03CAB">
        <w:rPr>
          <w:rFonts w:ascii="Times New Roman" w:hAnsi="Times New Roman" w:cs="Times New Roman"/>
          <w:b/>
          <w:bCs/>
          <w:i/>
          <w:iCs/>
          <w:color w:val="000000" w:themeColor="text1"/>
          <w:sz w:val="20"/>
          <w:szCs w:val="20"/>
        </w:rPr>
        <w:fldChar w:fldCharType="begin"/>
      </w:r>
      <w:r w:rsidRPr="00D03CAB">
        <w:rPr>
          <w:rFonts w:ascii="Times New Roman" w:hAnsi="Times New Roman" w:cs="Times New Roman"/>
          <w:b/>
          <w:bCs/>
          <w:color w:val="000000" w:themeColor="text1"/>
          <w:sz w:val="20"/>
          <w:szCs w:val="20"/>
        </w:rPr>
        <w:instrText xml:space="preserve"> SEQ Wykres \* ARABIC </w:instrText>
      </w:r>
      <w:r w:rsidRPr="00D03CAB">
        <w:rPr>
          <w:rFonts w:ascii="Times New Roman" w:hAnsi="Times New Roman" w:cs="Times New Roman"/>
          <w:b/>
          <w:bCs/>
          <w:i/>
          <w:iCs/>
          <w:color w:val="000000" w:themeColor="text1"/>
          <w:sz w:val="20"/>
          <w:szCs w:val="20"/>
        </w:rPr>
        <w:fldChar w:fldCharType="separate"/>
      </w:r>
      <w:r w:rsidR="0099780B">
        <w:rPr>
          <w:rFonts w:ascii="Times New Roman" w:hAnsi="Times New Roman" w:cs="Times New Roman"/>
          <w:b/>
          <w:bCs/>
          <w:noProof/>
          <w:color w:val="000000" w:themeColor="text1"/>
          <w:sz w:val="20"/>
          <w:szCs w:val="20"/>
        </w:rPr>
        <w:t>11</w:t>
      </w:r>
      <w:r w:rsidRPr="00D03CAB">
        <w:rPr>
          <w:rFonts w:ascii="Times New Roman" w:hAnsi="Times New Roman" w:cs="Times New Roman"/>
          <w:b/>
          <w:bCs/>
          <w:i/>
          <w:iCs/>
          <w:color w:val="000000" w:themeColor="text1"/>
          <w:sz w:val="20"/>
          <w:szCs w:val="20"/>
        </w:rPr>
        <w:fldChar w:fldCharType="end"/>
      </w:r>
      <w:r w:rsidRPr="0079629A">
        <w:rPr>
          <w:rFonts w:ascii="Times New Roman" w:hAnsi="Times New Roman" w:cs="Times New Roman"/>
          <w:b/>
          <w:bCs/>
          <w:color w:val="000000" w:themeColor="text1"/>
        </w:rPr>
        <w:t xml:space="preserve"> </w:t>
      </w:r>
      <w:r w:rsidRPr="0079629A">
        <w:rPr>
          <w:rFonts w:ascii="Times New Roman" w:hAnsi="Times New Roman" w:cs="Times New Roman"/>
          <w:b/>
          <w:bCs/>
          <w:color w:val="000000" w:themeColor="text1"/>
          <w:sz w:val="20"/>
          <w:szCs w:val="20"/>
        </w:rPr>
        <w:t>Udział osób korzystających ze środowiskowej pomocy społecznej w liczbie mieszkańców ogółem na obszarze LGD w porównaniu do województwa i kraju w 202</w:t>
      </w:r>
      <w:r>
        <w:rPr>
          <w:rFonts w:ascii="Times New Roman" w:hAnsi="Times New Roman" w:cs="Times New Roman"/>
          <w:b/>
          <w:bCs/>
          <w:color w:val="000000" w:themeColor="text1"/>
          <w:sz w:val="20"/>
          <w:szCs w:val="20"/>
        </w:rPr>
        <w:t>1</w:t>
      </w:r>
      <w:r w:rsidRPr="0079629A">
        <w:rPr>
          <w:rFonts w:ascii="Times New Roman" w:hAnsi="Times New Roman" w:cs="Times New Roman"/>
          <w:b/>
          <w:bCs/>
          <w:color w:val="000000" w:themeColor="text1"/>
          <w:sz w:val="20"/>
          <w:szCs w:val="20"/>
        </w:rPr>
        <w:t xml:space="preserve"> r.</w:t>
      </w:r>
      <w:bookmarkEnd w:id="87"/>
      <w:bookmarkEnd w:id="88"/>
    </w:p>
    <w:p w14:paraId="38A0372E" w14:textId="57DDE56A" w:rsidR="00BE7B8F" w:rsidRDefault="001049C7" w:rsidP="00BE7B8F">
      <w:pPr>
        <w:spacing w:after="0"/>
        <w:jc w:val="center"/>
        <w:rPr>
          <w:noProof/>
        </w:rPr>
      </w:pPr>
      <w:r>
        <w:rPr>
          <w:noProof/>
          <w:lang w:eastAsia="pl-PL"/>
          <w14:ligatures w14:val="standardContextual"/>
        </w:rPr>
        <w:drawing>
          <wp:inline distT="0" distB="0" distL="0" distR="0" wp14:anchorId="76B6F596" wp14:editId="3218F468">
            <wp:extent cx="3829050" cy="1628775"/>
            <wp:effectExtent l="0" t="0" r="0" b="0"/>
            <wp:docPr id="575722404" name="Wykres 1">
              <a:extLst xmlns:a="http://schemas.openxmlformats.org/drawingml/2006/main">
                <a:ext uri="{FF2B5EF4-FFF2-40B4-BE49-F238E27FC236}">
                  <a16:creationId xmlns:a16="http://schemas.microsoft.com/office/drawing/2014/main" id="{DCA4674E-BC34-4548-9E99-7695B8FF4D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7571B86C" w14:textId="77777777" w:rsidR="00BE7B8F" w:rsidRDefault="00BE7B8F" w:rsidP="00BE7B8F">
      <w:pPr>
        <w:jc w:val="center"/>
        <w:rPr>
          <w:rFonts w:ascii="Times New Roman" w:hAnsi="Times New Roman" w:cs="Times New Roman"/>
          <w:i/>
          <w:iCs/>
          <w:color w:val="000000" w:themeColor="text1"/>
          <w:sz w:val="20"/>
          <w:szCs w:val="20"/>
        </w:rPr>
      </w:pPr>
      <w:r w:rsidRPr="0079629A">
        <w:rPr>
          <w:rFonts w:ascii="Times New Roman" w:hAnsi="Times New Roman" w:cs="Times New Roman"/>
          <w:i/>
          <w:iCs/>
          <w:color w:val="000000" w:themeColor="text1"/>
          <w:sz w:val="20"/>
          <w:szCs w:val="20"/>
        </w:rPr>
        <w:t xml:space="preserve">Źródło: </w:t>
      </w:r>
      <w:r>
        <w:rPr>
          <w:rFonts w:ascii="Times New Roman" w:hAnsi="Times New Roman" w:cs="Times New Roman"/>
          <w:i/>
          <w:iCs/>
          <w:color w:val="000000" w:themeColor="text1"/>
          <w:sz w:val="20"/>
          <w:szCs w:val="20"/>
        </w:rPr>
        <w:t>Opracowanie</w:t>
      </w:r>
      <w:r w:rsidRPr="0079629A">
        <w:rPr>
          <w:rFonts w:ascii="Times New Roman" w:hAnsi="Times New Roman" w:cs="Times New Roman"/>
          <w:i/>
          <w:iCs/>
          <w:color w:val="000000" w:themeColor="text1"/>
          <w:sz w:val="20"/>
          <w:szCs w:val="20"/>
        </w:rPr>
        <w:t xml:space="preserve"> własne na podstawie danych GUS</w:t>
      </w:r>
    </w:p>
    <w:p w14:paraId="3D2F214C" w14:textId="2649D5AA" w:rsidR="00BE7B8F" w:rsidRPr="00823520" w:rsidRDefault="00BE7B8F" w:rsidP="00BE7B8F">
      <w:pPr>
        <w:spacing w:after="0" w:line="276" w:lineRule="auto"/>
        <w:ind w:firstLine="709"/>
        <w:jc w:val="both"/>
        <w:rPr>
          <w:rFonts w:ascii="Times New Roman" w:hAnsi="Times New Roman" w:cs="Times New Roman"/>
          <w:color w:val="000000" w:themeColor="text1"/>
        </w:rPr>
      </w:pPr>
      <w:r>
        <w:rPr>
          <w:rFonts w:ascii="Times New Roman" w:hAnsi="Times New Roman" w:cs="Times New Roman"/>
          <w:color w:val="000000" w:themeColor="text1"/>
        </w:rPr>
        <w:t>Wartość wskaźnika</w:t>
      </w:r>
      <w:r w:rsidRPr="00823520">
        <w:rPr>
          <w:rFonts w:ascii="Times New Roman" w:hAnsi="Times New Roman" w:cs="Times New Roman"/>
          <w:i/>
          <w:iCs/>
          <w:color w:val="000000" w:themeColor="text1"/>
        </w:rPr>
        <w:t xml:space="preserve"> </w:t>
      </w:r>
      <w:r w:rsidRPr="00A1797C">
        <w:rPr>
          <w:rFonts w:ascii="Times New Roman" w:hAnsi="Times New Roman" w:cs="Times New Roman"/>
          <w:i/>
          <w:iCs/>
          <w:color w:val="000000" w:themeColor="text1"/>
        </w:rPr>
        <w:t>gospodarstwa domowe korzystające ze środowiskowej pomocy społecznej wg kryterium dochodowego na 10 tys. mieszkańców</w:t>
      </w:r>
      <w:r>
        <w:rPr>
          <w:rFonts w:ascii="Times New Roman" w:hAnsi="Times New Roman" w:cs="Times New Roman"/>
          <w:i/>
          <w:iCs/>
          <w:color w:val="000000" w:themeColor="text1"/>
        </w:rPr>
        <w:t xml:space="preserve"> </w:t>
      </w:r>
      <w:r>
        <w:rPr>
          <w:rFonts w:ascii="Times New Roman" w:hAnsi="Times New Roman" w:cs="Times New Roman"/>
          <w:color w:val="000000" w:themeColor="text1"/>
        </w:rPr>
        <w:t xml:space="preserve">spadała z roku na rok, </w:t>
      </w:r>
      <w:r w:rsidR="008434E9">
        <w:rPr>
          <w:rFonts w:ascii="Times New Roman" w:hAnsi="Times New Roman" w:cs="Times New Roman"/>
          <w:color w:val="000000" w:themeColor="text1"/>
        </w:rPr>
        <w:t>jednak we wszystkich analizowanych latach była wyższa od średnich dla województwa i kraju.</w:t>
      </w:r>
      <w:r>
        <w:rPr>
          <w:rFonts w:ascii="Times New Roman" w:hAnsi="Times New Roman" w:cs="Times New Roman"/>
          <w:color w:val="000000" w:themeColor="text1"/>
        </w:rPr>
        <w:t xml:space="preserve"> </w:t>
      </w:r>
      <w:r w:rsidR="008434E9">
        <w:rPr>
          <w:rFonts w:ascii="Times New Roman" w:hAnsi="Times New Roman" w:cs="Times New Roman"/>
          <w:color w:val="000000" w:themeColor="text1"/>
        </w:rPr>
        <w:t xml:space="preserve">Również wartość </w:t>
      </w:r>
      <w:r>
        <w:rPr>
          <w:rFonts w:ascii="Times New Roman" w:hAnsi="Times New Roman" w:cs="Times New Roman"/>
          <w:color w:val="000000" w:themeColor="text1"/>
        </w:rPr>
        <w:t>wskaźnik</w:t>
      </w:r>
      <w:r w:rsidR="008434E9">
        <w:rPr>
          <w:rFonts w:ascii="Times New Roman" w:hAnsi="Times New Roman" w:cs="Times New Roman"/>
          <w:color w:val="000000" w:themeColor="text1"/>
        </w:rPr>
        <w:t>ów</w:t>
      </w:r>
      <w:r>
        <w:rPr>
          <w:rFonts w:ascii="Times New Roman" w:hAnsi="Times New Roman" w:cs="Times New Roman"/>
          <w:color w:val="000000" w:themeColor="text1"/>
        </w:rPr>
        <w:t xml:space="preserve"> </w:t>
      </w:r>
      <w:r w:rsidRPr="00A1797C">
        <w:rPr>
          <w:rFonts w:ascii="Times New Roman" w:hAnsi="Times New Roman" w:cs="Times New Roman"/>
          <w:i/>
          <w:iCs/>
          <w:color w:val="000000" w:themeColor="text1"/>
        </w:rPr>
        <w:t>rodziny otrzymujące zasiłki rodzinne na dzieci w przeliczeniu na 1 000 mieszkańców ogółem</w:t>
      </w:r>
      <w:r>
        <w:rPr>
          <w:rFonts w:ascii="Times New Roman" w:hAnsi="Times New Roman" w:cs="Times New Roman"/>
          <w:i/>
          <w:iCs/>
          <w:color w:val="000000" w:themeColor="text1"/>
        </w:rPr>
        <w:t xml:space="preserve"> </w:t>
      </w:r>
      <w:r w:rsidR="008434E9">
        <w:rPr>
          <w:rFonts w:ascii="Times New Roman" w:hAnsi="Times New Roman" w:cs="Times New Roman"/>
          <w:color w:val="000000" w:themeColor="text1"/>
        </w:rPr>
        <w:t xml:space="preserve">oraz </w:t>
      </w:r>
      <w:r w:rsidR="008434E9" w:rsidRPr="00A1797C">
        <w:rPr>
          <w:rFonts w:ascii="Times New Roman" w:hAnsi="Times New Roman" w:cs="Times New Roman"/>
          <w:i/>
          <w:iCs/>
          <w:color w:val="000000" w:themeColor="text1"/>
        </w:rPr>
        <w:t>udział % dzieci w wieku do lat 17, na które rodzice otrzymują zasiłek rodzinny w ogólnej liczbie dzieci w</w:t>
      </w:r>
      <w:r w:rsidR="008434E9">
        <w:rPr>
          <w:rFonts w:ascii="Times New Roman" w:hAnsi="Times New Roman" w:cs="Times New Roman"/>
          <w:i/>
          <w:iCs/>
          <w:color w:val="000000" w:themeColor="text1"/>
        </w:rPr>
        <w:t> </w:t>
      </w:r>
      <w:r w:rsidR="008434E9" w:rsidRPr="00A1797C">
        <w:rPr>
          <w:rFonts w:ascii="Times New Roman" w:hAnsi="Times New Roman" w:cs="Times New Roman"/>
          <w:i/>
          <w:iCs/>
          <w:color w:val="000000" w:themeColor="text1"/>
        </w:rPr>
        <w:t>tym wieku</w:t>
      </w:r>
      <w:r w:rsidR="008434E9">
        <w:rPr>
          <w:rFonts w:ascii="Times New Roman" w:hAnsi="Times New Roman" w:cs="Times New Roman"/>
          <w:i/>
          <w:iCs/>
          <w:color w:val="000000" w:themeColor="text1"/>
        </w:rPr>
        <w:t xml:space="preserve"> </w:t>
      </w:r>
      <w:r w:rsidR="008434E9">
        <w:rPr>
          <w:rFonts w:ascii="Times New Roman" w:hAnsi="Times New Roman" w:cs="Times New Roman"/>
          <w:color w:val="000000" w:themeColor="text1"/>
        </w:rPr>
        <w:t xml:space="preserve">malała z roku na rok, ale i w tym przypadku średnie dla obszaru były wyższe od średnich dla województwa i kraju. </w:t>
      </w:r>
      <w:r>
        <w:rPr>
          <w:rFonts w:ascii="Times New Roman" w:hAnsi="Times New Roman" w:cs="Times New Roman"/>
          <w:color w:val="000000" w:themeColor="text1"/>
        </w:rPr>
        <w:t>Wszystkie powyższe wskaźniki zostały przedstawione w tabelach 1</w:t>
      </w:r>
      <w:r w:rsidR="00823946">
        <w:rPr>
          <w:rFonts w:ascii="Times New Roman" w:hAnsi="Times New Roman" w:cs="Times New Roman"/>
          <w:color w:val="000000" w:themeColor="text1"/>
        </w:rPr>
        <w:t>3</w:t>
      </w:r>
      <w:r>
        <w:rPr>
          <w:rFonts w:ascii="Times New Roman" w:hAnsi="Times New Roman" w:cs="Times New Roman"/>
          <w:color w:val="000000" w:themeColor="text1"/>
        </w:rPr>
        <w:t>–1</w:t>
      </w:r>
      <w:r w:rsidR="00823946">
        <w:rPr>
          <w:rFonts w:ascii="Times New Roman" w:hAnsi="Times New Roman" w:cs="Times New Roman"/>
          <w:color w:val="000000" w:themeColor="text1"/>
        </w:rPr>
        <w:t>4</w:t>
      </w:r>
      <w:r w:rsidR="00A11C9A">
        <w:rPr>
          <w:rFonts w:ascii="Times New Roman" w:hAnsi="Times New Roman" w:cs="Times New Roman"/>
          <w:color w:val="000000" w:themeColor="text1"/>
        </w:rPr>
        <w:t>.</w:t>
      </w:r>
    </w:p>
    <w:p w14:paraId="541D302F" w14:textId="234A3163" w:rsidR="00BE7B8F" w:rsidRPr="00B86B0F" w:rsidRDefault="00BE7B8F" w:rsidP="00BE7B8F">
      <w:pPr>
        <w:pStyle w:val="Legenda"/>
        <w:spacing w:after="0"/>
        <w:jc w:val="center"/>
        <w:rPr>
          <w:rFonts w:ascii="Times New Roman" w:hAnsi="Times New Roman" w:cs="Times New Roman"/>
        </w:rPr>
      </w:pPr>
      <w:bookmarkStart w:id="89" w:name="_Toc115335604"/>
      <w:bookmarkStart w:id="90" w:name="_Toc143621748"/>
      <w:r w:rsidRPr="00D56A89">
        <w:rPr>
          <w:rFonts w:ascii="Times New Roman" w:hAnsi="Times New Roman" w:cs="Times New Roman"/>
          <w:b/>
          <w:bCs/>
          <w:i w:val="0"/>
          <w:iCs w:val="0"/>
          <w:color w:val="000000" w:themeColor="text1"/>
          <w:sz w:val="20"/>
          <w:szCs w:val="20"/>
        </w:rPr>
        <w:t xml:space="preserve">Tabela </w:t>
      </w:r>
      <w:r w:rsidRPr="00D56A89">
        <w:rPr>
          <w:rFonts w:ascii="Times New Roman" w:hAnsi="Times New Roman" w:cs="Times New Roman"/>
          <w:b/>
          <w:bCs/>
          <w:i w:val="0"/>
          <w:iCs w:val="0"/>
          <w:color w:val="000000" w:themeColor="text1"/>
          <w:sz w:val="20"/>
          <w:szCs w:val="20"/>
        </w:rPr>
        <w:fldChar w:fldCharType="begin"/>
      </w:r>
      <w:r w:rsidRPr="00D56A89">
        <w:rPr>
          <w:rFonts w:ascii="Times New Roman" w:hAnsi="Times New Roman" w:cs="Times New Roman"/>
          <w:b/>
          <w:bCs/>
          <w:i w:val="0"/>
          <w:iCs w:val="0"/>
          <w:color w:val="000000" w:themeColor="text1"/>
          <w:sz w:val="20"/>
          <w:szCs w:val="20"/>
        </w:rPr>
        <w:instrText xml:space="preserve"> SEQ Tabela \* ARABIC </w:instrText>
      </w:r>
      <w:r w:rsidRPr="00D56A89">
        <w:rPr>
          <w:rFonts w:ascii="Times New Roman" w:hAnsi="Times New Roman" w:cs="Times New Roman"/>
          <w:b/>
          <w:bCs/>
          <w:i w:val="0"/>
          <w:iCs w:val="0"/>
          <w:color w:val="000000" w:themeColor="text1"/>
          <w:sz w:val="20"/>
          <w:szCs w:val="20"/>
        </w:rPr>
        <w:fldChar w:fldCharType="separate"/>
      </w:r>
      <w:r w:rsidR="0099780B">
        <w:rPr>
          <w:rFonts w:ascii="Times New Roman" w:hAnsi="Times New Roman" w:cs="Times New Roman"/>
          <w:b/>
          <w:bCs/>
          <w:i w:val="0"/>
          <w:iCs w:val="0"/>
          <w:noProof/>
          <w:color w:val="000000" w:themeColor="text1"/>
          <w:sz w:val="20"/>
          <w:szCs w:val="20"/>
        </w:rPr>
        <w:t>13</w:t>
      </w:r>
      <w:r w:rsidRPr="00D56A89">
        <w:rPr>
          <w:rFonts w:ascii="Times New Roman" w:hAnsi="Times New Roman" w:cs="Times New Roman"/>
          <w:b/>
          <w:bCs/>
          <w:i w:val="0"/>
          <w:iCs w:val="0"/>
          <w:color w:val="000000" w:themeColor="text1"/>
          <w:sz w:val="20"/>
          <w:szCs w:val="20"/>
        </w:rPr>
        <w:fldChar w:fldCharType="end"/>
      </w:r>
      <w:r>
        <w:t xml:space="preserve"> </w:t>
      </w:r>
      <w:r w:rsidRPr="00B86B0F">
        <w:rPr>
          <w:rFonts w:ascii="Times New Roman" w:hAnsi="Times New Roman" w:cs="Times New Roman"/>
          <w:b/>
          <w:bCs/>
          <w:i w:val="0"/>
          <w:iCs w:val="0"/>
          <w:color w:val="000000" w:themeColor="text1"/>
          <w:sz w:val="20"/>
          <w:szCs w:val="20"/>
        </w:rPr>
        <w:t xml:space="preserve">Gospodarstwa domowe korzystające ze środowiskowej pomocy społecznej wg kryterium dochodowego ogółem na 10 tys. mieszkańców </w:t>
      </w:r>
      <w:r>
        <w:rPr>
          <w:rFonts w:ascii="Times New Roman" w:hAnsi="Times New Roman" w:cs="Times New Roman"/>
          <w:b/>
          <w:bCs/>
          <w:i w:val="0"/>
          <w:iCs w:val="0"/>
          <w:color w:val="000000" w:themeColor="text1"/>
          <w:sz w:val="20"/>
          <w:szCs w:val="20"/>
        </w:rPr>
        <w:t xml:space="preserve">– </w:t>
      </w:r>
      <w:r w:rsidRPr="00B86B0F">
        <w:rPr>
          <w:rFonts w:ascii="Times New Roman" w:hAnsi="Times New Roman" w:cs="Times New Roman"/>
          <w:b/>
          <w:bCs/>
          <w:i w:val="0"/>
          <w:iCs w:val="0"/>
          <w:color w:val="000000" w:themeColor="text1"/>
          <w:sz w:val="20"/>
          <w:szCs w:val="20"/>
        </w:rPr>
        <w:t xml:space="preserve">porównanie średniej </w:t>
      </w:r>
      <w:r>
        <w:rPr>
          <w:rFonts w:ascii="Times New Roman" w:hAnsi="Times New Roman" w:cs="Times New Roman"/>
          <w:b/>
          <w:bCs/>
          <w:i w:val="0"/>
          <w:iCs w:val="0"/>
          <w:color w:val="000000" w:themeColor="text1"/>
          <w:sz w:val="20"/>
          <w:szCs w:val="20"/>
        </w:rPr>
        <w:t xml:space="preserve">obszaru </w:t>
      </w:r>
      <w:r w:rsidRPr="00B86B0F">
        <w:rPr>
          <w:rFonts w:ascii="Times New Roman" w:hAnsi="Times New Roman" w:cs="Times New Roman"/>
          <w:b/>
          <w:bCs/>
          <w:i w:val="0"/>
          <w:iCs w:val="0"/>
          <w:color w:val="000000" w:themeColor="text1"/>
          <w:sz w:val="20"/>
          <w:szCs w:val="20"/>
        </w:rPr>
        <w:t xml:space="preserve">LGD do województwa i kraju </w:t>
      </w:r>
      <w:r>
        <w:rPr>
          <w:rFonts w:ascii="Times New Roman" w:hAnsi="Times New Roman" w:cs="Times New Roman"/>
          <w:b/>
          <w:bCs/>
          <w:i w:val="0"/>
          <w:iCs w:val="0"/>
          <w:color w:val="000000" w:themeColor="text1"/>
          <w:sz w:val="20"/>
          <w:szCs w:val="20"/>
        </w:rPr>
        <w:br/>
      </w:r>
      <w:r w:rsidRPr="00B86B0F">
        <w:rPr>
          <w:rFonts w:ascii="Times New Roman" w:hAnsi="Times New Roman" w:cs="Times New Roman"/>
          <w:b/>
          <w:bCs/>
          <w:i w:val="0"/>
          <w:iCs w:val="0"/>
          <w:color w:val="000000" w:themeColor="text1"/>
          <w:sz w:val="20"/>
          <w:szCs w:val="20"/>
        </w:rPr>
        <w:t>w latach 2016–202</w:t>
      </w:r>
      <w:bookmarkEnd w:id="89"/>
      <w:r>
        <w:rPr>
          <w:rFonts w:ascii="Times New Roman" w:hAnsi="Times New Roman" w:cs="Times New Roman"/>
          <w:b/>
          <w:bCs/>
          <w:i w:val="0"/>
          <w:iCs w:val="0"/>
          <w:color w:val="000000" w:themeColor="text1"/>
          <w:sz w:val="20"/>
          <w:szCs w:val="20"/>
        </w:rPr>
        <w:t>1</w:t>
      </w:r>
      <w:bookmarkEnd w:id="90"/>
    </w:p>
    <w:tbl>
      <w:tblPr>
        <w:tblW w:w="5000" w:type="pct"/>
        <w:tblCellMar>
          <w:left w:w="70" w:type="dxa"/>
          <w:right w:w="70" w:type="dxa"/>
        </w:tblCellMar>
        <w:tblLook w:val="04A0" w:firstRow="1" w:lastRow="0" w:firstColumn="1" w:lastColumn="0" w:noHBand="0" w:noVBand="1"/>
      </w:tblPr>
      <w:tblGrid>
        <w:gridCol w:w="3196"/>
        <w:gridCol w:w="1168"/>
        <w:gridCol w:w="1168"/>
        <w:gridCol w:w="1168"/>
        <w:gridCol w:w="1168"/>
        <w:gridCol w:w="1168"/>
        <w:gridCol w:w="1158"/>
      </w:tblGrid>
      <w:tr w:rsidR="00BE7B8F" w:rsidRPr="007366D8" w14:paraId="33019472" w14:textId="77777777" w:rsidTr="008434E9">
        <w:trPr>
          <w:trHeight w:val="340"/>
        </w:trPr>
        <w:tc>
          <w:tcPr>
            <w:tcW w:w="1567"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ECE512A" w14:textId="77777777" w:rsidR="00BE7B8F" w:rsidRPr="007366D8"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7366D8">
              <w:rPr>
                <w:rFonts w:ascii="Times New Roman" w:eastAsia="Times New Roman" w:hAnsi="Times New Roman" w:cs="Times New Roman"/>
                <w:b/>
                <w:bCs/>
                <w:color w:val="000000"/>
                <w:sz w:val="20"/>
                <w:szCs w:val="20"/>
                <w:lang w:eastAsia="pl-PL"/>
              </w:rPr>
              <w:t>Jednostka terytorialna</w:t>
            </w:r>
          </w:p>
        </w:tc>
        <w:tc>
          <w:tcPr>
            <w:tcW w:w="573" w:type="pct"/>
            <w:tcBorders>
              <w:top w:val="single" w:sz="4" w:space="0" w:color="auto"/>
              <w:left w:val="nil"/>
              <w:bottom w:val="single" w:sz="4" w:space="0" w:color="auto"/>
              <w:right w:val="single" w:sz="4" w:space="0" w:color="auto"/>
            </w:tcBorders>
            <w:shd w:val="clear" w:color="000000" w:fill="F2F2F2"/>
            <w:noWrap/>
            <w:vAlign w:val="center"/>
            <w:hideMark/>
          </w:tcPr>
          <w:p w14:paraId="4C0CAD25" w14:textId="77777777" w:rsidR="00BE7B8F" w:rsidRPr="007366D8"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7366D8">
              <w:rPr>
                <w:rFonts w:ascii="Times New Roman" w:eastAsia="Times New Roman" w:hAnsi="Times New Roman" w:cs="Times New Roman"/>
                <w:b/>
                <w:bCs/>
                <w:color w:val="000000"/>
                <w:sz w:val="20"/>
                <w:szCs w:val="20"/>
                <w:lang w:eastAsia="pl-PL"/>
              </w:rPr>
              <w:t>2016</w:t>
            </w:r>
          </w:p>
        </w:tc>
        <w:tc>
          <w:tcPr>
            <w:tcW w:w="573" w:type="pct"/>
            <w:tcBorders>
              <w:top w:val="single" w:sz="4" w:space="0" w:color="auto"/>
              <w:left w:val="nil"/>
              <w:bottom w:val="single" w:sz="4" w:space="0" w:color="auto"/>
              <w:right w:val="single" w:sz="4" w:space="0" w:color="auto"/>
            </w:tcBorders>
            <w:shd w:val="clear" w:color="000000" w:fill="F2F2F2"/>
            <w:noWrap/>
            <w:vAlign w:val="center"/>
            <w:hideMark/>
          </w:tcPr>
          <w:p w14:paraId="1D5B4C12" w14:textId="77777777" w:rsidR="00BE7B8F" w:rsidRPr="007366D8"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7366D8">
              <w:rPr>
                <w:rFonts w:ascii="Times New Roman" w:eastAsia="Times New Roman" w:hAnsi="Times New Roman" w:cs="Times New Roman"/>
                <w:b/>
                <w:bCs/>
                <w:color w:val="000000"/>
                <w:sz w:val="20"/>
                <w:szCs w:val="20"/>
                <w:lang w:eastAsia="pl-PL"/>
              </w:rPr>
              <w:t>2017</w:t>
            </w:r>
          </w:p>
        </w:tc>
        <w:tc>
          <w:tcPr>
            <w:tcW w:w="573" w:type="pct"/>
            <w:tcBorders>
              <w:top w:val="single" w:sz="4" w:space="0" w:color="auto"/>
              <w:left w:val="nil"/>
              <w:bottom w:val="single" w:sz="4" w:space="0" w:color="auto"/>
              <w:right w:val="single" w:sz="4" w:space="0" w:color="auto"/>
            </w:tcBorders>
            <w:shd w:val="clear" w:color="000000" w:fill="F2F2F2"/>
            <w:noWrap/>
            <w:vAlign w:val="center"/>
            <w:hideMark/>
          </w:tcPr>
          <w:p w14:paraId="52820A08" w14:textId="77777777" w:rsidR="00BE7B8F" w:rsidRPr="007366D8"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7366D8">
              <w:rPr>
                <w:rFonts w:ascii="Times New Roman" w:eastAsia="Times New Roman" w:hAnsi="Times New Roman" w:cs="Times New Roman"/>
                <w:b/>
                <w:bCs/>
                <w:color w:val="000000"/>
                <w:sz w:val="20"/>
                <w:szCs w:val="20"/>
                <w:lang w:eastAsia="pl-PL"/>
              </w:rPr>
              <w:t>2018</w:t>
            </w:r>
          </w:p>
        </w:tc>
        <w:tc>
          <w:tcPr>
            <w:tcW w:w="573" w:type="pct"/>
            <w:tcBorders>
              <w:top w:val="single" w:sz="4" w:space="0" w:color="auto"/>
              <w:left w:val="nil"/>
              <w:bottom w:val="single" w:sz="4" w:space="0" w:color="auto"/>
              <w:right w:val="single" w:sz="4" w:space="0" w:color="auto"/>
            </w:tcBorders>
            <w:shd w:val="clear" w:color="000000" w:fill="F2F2F2"/>
            <w:noWrap/>
            <w:vAlign w:val="center"/>
            <w:hideMark/>
          </w:tcPr>
          <w:p w14:paraId="61C7B749" w14:textId="77777777" w:rsidR="00BE7B8F" w:rsidRPr="007366D8"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7366D8">
              <w:rPr>
                <w:rFonts w:ascii="Times New Roman" w:eastAsia="Times New Roman" w:hAnsi="Times New Roman" w:cs="Times New Roman"/>
                <w:b/>
                <w:bCs/>
                <w:color w:val="000000"/>
                <w:sz w:val="20"/>
                <w:szCs w:val="20"/>
                <w:lang w:eastAsia="pl-PL"/>
              </w:rPr>
              <w:t>2019</w:t>
            </w:r>
          </w:p>
        </w:tc>
        <w:tc>
          <w:tcPr>
            <w:tcW w:w="573" w:type="pct"/>
            <w:tcBorders>
              <w:top w:val="single" w:sz="4" w:space="0" w:color="auto"/>
              <w:left w:val="nil"/>
              <w:bottom w:val="single" w:sz="4" w:space="0" w:color="auto"/>
              <w:right w:val="single" w:sz="4" w:space="0" w:color="auto"/>
            </w:tcBorders>
            <w:shd w:val="clear" w:color="000000" w:fill="F2F2F2"/>
            <w:noWrap/>
            <w:vAlign w:val="center"/>
            <w:hideMark/>
          </w:tcPr>
          <w:p w14:paraId="45CF5851" w14:textId="77777777" w:rsidR="00BE7B8F" w:rsidRPr="007366D8"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7366D8">
              <w:rPr>
                <w:rFonts w:ascii="Times New Roman" w:eastAsia="Times New Roman" w:hAnsi="Times New Roman" w:cs="Times New Roman"/>
                <w:b/>
                <w:bCs/>
                <w:color w:val="000000"/>
                <w:sz w:val="20"/>
                <w:szCs w:val="20"/>
                <w:lang w:eastAsia="pl-PL"/>
              </w:rPr>
              <w:t>2020</w:t>
            </w:r>
          </w:p>
        </w:tc>
        <w:tc>
          <w:tcPr>
            <w:tcW w:w="569" w:type="pct"/>
            <w:tcBorders>
              <w:top w:val="single" w:sz="4" w:space="0" w:color="auto"/>
              <w:left w:val="nil"/>
              <w:bottom w:val="single" w:sz="4" w:space="0" w:color="auto"/>
              <w:right w:val="single" w:sz="4" w:space="0" w:color="auto"/>
            </w:tcBorders>
            <w:shd w:val="clear" w:color="000000" w:fill="F2F2F2"/>
            <w:vAlign w:val="center"/>
          </w:tcPr>
          <w:p w14:paraId="3E7BEB60" w14:textId="77777777" w:rsidR="00BE7B8F" w:rsidRPr="007366D8"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Pr>
                <w:rFonts w:ascii="Times New Roman" w:eastAsia="Times New Roman" w:hAnsi="Times New Roman" w:cs="Times New Roman"/>
                <w:b/>
                <w:bCs/>
                <w:color w:val="000000"/>
                <w:sz w:val="20"/>
                <w:szCs w:val="20"/>
                <w:lang w:eastAsia="pl-PL"/>
              </w:rPr>
              <w:t>2021</w:t>
            </w:r>
          </w:p>
        </w:tc>
      </w:tr>
      <w:tr w:rsidR="008434E9" w:rsidRPr="007366D8" w14:paraId="6DDC081F" w14:textId="77777777" w:rsidTr="008434E9">
        <w:trPr>
          <w:trHeight w:val="340"/>
        </w:trPr>
        <w:tc>
          <w:tcPr>
            <w:tcW w:w="1567" w:type="pct"/>
            <w:tcBorders>
              <w:top w:val="nil"/>
              <w:left w:val="single" w:sz="4" w:space="0" w:color="auto"/>
              <w:bottom w:val="single" w:sz="4" w:space="0" w:color="auto"/>
              <w:right w:val="single" w:sz="4" w:space="0" w:color="auto"/>
            </w:tcBorders>
            <w:noWrap/>
            <w:vAlign w:val="center"/>
            <w:hideMark/>
          </w:tcPr>
          <w:p w14:paraId="5EA8B9B2" w14:textId="3CE9E854" w:rsidR="008434E9" w:rsidRPr="007366D8" w:rsidRDefault="008434E9" w:rsidP="008434E9">
            <w:pPr>
              <w:spacing w:after="0" w:line="240" w:lineRule="auto"/>
              <w:rPr>
                <w:rFonts w:ascii="Times New Roman" w:eastAsia="Times New Roman" w:hAnsi="Times New Roman" w:cs="Times New Roman"/>
                <w:b/>
                <w:bCs/>
                <w:color w:val="000000"/>
                <w:sz w:val="20"/>
                <w:szCs w:val="20"/>
                <w:lang w:eastAsia="pl-PL"/>
              </w:rPr>
            </w:pPr>
            <w:r w:rsidRPr="007366D8">
              <w:rPr>
                <w:rFonts w:ascii="Times New Roman" w:eastAsia="Times New Roman" w:hAnsi="Times New Roman" w:cs="Times New Roman"/>
                <w:b/>
                <w:bCs/>
                <w:color w:val="000000"/>
                <w:sz w:val="20"/>
                <w:szCs w:val="20"/>
                <w:lang w:eastAsia="pl-PL"/>
              </w:rPr>
              <w:t xml:space="preserve">LGD </w:t>
            </w:r>
            <w:r>
              <w:rPr>
                <w:rFonts w:ascii="Times New Roman" w:eastAsia="Times New Roman" w:hAnsi="Times New Roman" w:cs="Times New Roman"/>
                <w:b/>
                <w:bCs/>
                <w:color w:val="000000"/>
                <w:sz w:val="20"/>
                <w:szCs w:val="20"/>
                <w:lang w:eastAsia="pl-PL"/>
              </w:rPr>
              <w:t>Rozwój Ziemi Lubaczowskiej</w:t>
            </w:r>
          </w:p>
        </w:tc>
        <w:tc>
          <w:tcPr>
            <w:tcW w:w="573" w:type="pct"/>
            <w:tcBorders>
              <w:top w:val="nil"/>
              <w:left w:val="nil"/>
              <w:bottom w:val="single" w:sz="4" w:space="0" w:color="auto"/>
              <w:right w:val="single" w:sz="4" w:space="0" w:color="auto"/>
            </w:tcBorders>
            <w:noWrap/>
            <w:vAlign w:val="center"/>
            <w:hideMark/>
          </w:tcPr>
          <w:p w14:paraId="09E8CB2B" w14:textId="32E11036" w:rsidR="008434E9" w:rsidRPr="008434E9" w:rsidRDefault="008434E9" w:rsidP="008434E9">
            <w:pPr>
              <w:spacing w:after="0" w:line="240" w:lineRule="auto"/>
              <w:jc w:val="center"/>
              <w:rPr>
                <w:rFonts w:ascii="Times New Roman" w:eastAsia="Times New Roman" w:hAnsi="Times New Roman" w:cs="Times New Roman"/>
                <w:b/>
                <w:bCs/>
                <w:color w:val="000000"/>
                <w:sz w:val="20"/>
                <w:szCs w:val="20"/>
                <w:lang w:eastAsia="pl-PL"/>
              </w:rPr>
            </w:pPr>
            <w:r w:rsidRPr="008434E9">
              <w:rPr>
                <w:rFonts w:ascii="Times New Roman" w:hAnsi="Times New Roman" w:cs="Times New Roman"/>
                <w:b/>
                <w:bCs/>
                <w:color w:val="000000"/>
                <w:sz w:val="20"/>
                <w:szCs w:val="20"/>
              </w:rPr>
              <w:t>328</w:t>
            </w:r>
          </w:p>
        </w:tc>
        <w:tc>
          <w:tcPr>
            <w:tcW w:w="573" w:type="pct"/>
            <w:tcBorders>
              <w:top w:val="nil"/>
              <w:left w:val="nil"/>
              <w:bottom w:val="single" w:sz="4" w:space="0" w:color="auto"/>
              <w:right w:val="single" w:sz="4" w:space="0" w:color="auto"/>
            </w:tcBorders>
            <w:noWrap/>
            <w:vAlign w:val="center"/>
            <w:hideMark/>
          </w:tcPr>
          <w:p w14:paraId="42C6DA82" w14:textId="182B0102" w:rsidR="008434E9" w:rsidRPr="008434E9" w:rsidRDefault="008434E9" w:rsidP="008434E9">
            <w:pPr>
              <w:spacing w:after="0" w:line="240" w:lineRule="auto"/>
              <w:jc w:val="center"/>
              <w:rPr>
                <w:rFonts w:ascii="Times New Roman" w:eastAsia="Times New Roman" w:hAnsi="Times New Roman" w:cs="Times New Roman"/>
                <w:b/>
                <w:bCs/>
                <w:color w:val="000000"/>
                <w:sz w:val="20"/>
                <w:szCs w:val="20"/>
                <w:lang w:eastAsia="pl-PL"/>
              </w:rPr>
            </w:pPr>
            <w:r w:rsidRPr="008434E9">
              <w:rPr>
                <w:rFonts w:ascii="Times New Roman" w:hAnsi="Times New Roman" w:cs="Times New Roman"/>
                <w:b/>
                <w:bCs/>
                <w:color w:val="000000"/>
                <w:sz w:val="20"/>
                <w:szCs w:val="20"/>
              </w:rPr>
              <w:t>304</w:t>
            </w:r>
          </w:p>
        </w:tc>
        <w:tc>
          <w:tcPr>
            <w:tcW w:w="573" w:type="pct"/>
            <w:tcBorders>
              <w:top w:val="nil"/>
              <w:left w:val="nil"/>
              <w:bottom w:val="single" w:sz="4" w:space="0" w:color="auto"/>
              <w:right w:val="single" w:sz="4" w:space="0" w:color="auto"/>
            </w:tcBorders>
            <w:noWrap/>
            <w:vAlign w:val="center"/>
            <w:hideMark/>
          </w:tcPr>
          <w:p w14:paraId="61B9754E" w14:textId="56345B37" w:rsidR="008434E9" w:rsidRPr="008434E9" w:rsidRDefault="008434E9" w:rsidP="008434E9">
            <w:pPr>
              <w:spacing w:after="0" w:line="240" w:lineRule="auto"/>
              <w:jc w:val="center"/>
              <w:rPr>
                <w:rFonts w:ascii="Times New Roman" w:eastAsia="Times New Roman" w:hAnsi="Times New Roman" w:cs="Times New Roman"/>
                <w:b/>
                <w:bCs/>
                <w:color w:val="000000"/>
                <w:sz w:val="20"/>
                <w:szCs w:val="20"/>
                <w:lang w:eastAsia="pl-PL"/>
              </w:rPr>
            </w:pPr>
            <w:r w:rsidRPr="008434E9">
              <w:rPr>
                <w:rFonts w:ascii="Times New Roman" w:hAnsi="Times New Roman" w:cs="Times New Roman"/>
                <w:b/>
                <w:bCs/>
                <w:color w:val="000000"/>
                <w:sz w:val="20"/>
                <w:szCs w:val="20"/>
              </w:rPr>
              <w:t>294</w:t>
            </w:r>
          </w:p>
        </w:tc>
        <w:tc>
          <w:tcPr>
            <w:tcW w:w="573" w:type="pct"/>
            <w:tcBorders>
              <w:top w:val="nil"/>
              <w:left w:val="nil"/>
              <w:bottom w:val="single" w:sz="4" w:space="0" w:color="auto"/>
              <w:right w:val="single" w:sz="4" w:space="0" w:color="auto"/>
            </w:tcBorders>
            <w:noWrap/>
            <w:vAlign w:val="center"/>
            <w:hideMark/>
          </w:tcPr>
          <w:p w14:paraId="22D62780" w14:textId="50CEBDD6" w:rsidR="008434E9" w:rsidRPr="008434E9" w:rsidRDefault="008434E9" w:rsidP="008434E9">
            <w:pPr>
              <w:spacing w:after="0" w:line="240" w:lineRule="auto"/>
              <w:jc w:val="center"/>
              <w:rPr>
                <w:rFonts w:ascii="Times New Roman" w:eastAsia="Times New Roman" w:hAnsi="Times New Roman" w:cs="Times New Roman"/>
                <w:b/>
                <w:bCs/>
                <w:color w:val="000000"/>
                <w:sz w:val="20"/>
                <w:szCs w:val="20"/>
                <w:lang w:eastAsia="pl-PL"/>
              </w:rPr>
            </w:pPr>
            <w:r w:rsidRPr="008434E9">
              <w:rPr>
                <w:rFonts w:ascii="Times New Roman" w:hAnsi="Times New Roman" w:cs="Times New Roman"/>
                <w:b/>
                <w:bCs/>
                <w:color w:val="000000"/>
                <w:sz w:val="20"/>
                <w:szCs w:val="20"/>
              </w:rPr>
              <w:t>269</w:t>
            </w:r>
          </w:p>
        </w:tc>
        <w:tc>
          <w:tcPr>
            <w:tcW w:w="573" w:type="pct"/>
            <w:tcBorders>
              <w:top w:val="nil"/>
              <w:left w:val="nil"/>
              <w:bottom w:val="single" w:sz="4" w:space="0" w:color="auto"/>
              <w:right w:val="single" w:sz="4" w:space="0" w:color="auto"/>
            </w:tcBorders>
            <w:noWrap/>
            <w:vAlign w:val="center"/>
            <w:hideMark/>
          </w:tcPr>
          <w:p w14:paraId="0CB61E23" w14:textId="3DDB56A9" w:rsidR="008434E9" w:rsidRPr="008434E9" w:rsidRDefault="008434E9" w:rsidP="008434E9">
            <w:pPr>
              <w:spacing w:after="0" w:line="240" w:lineRule="auto"/>
              <w:jc w:val="center"/>
              <w:rPr>
                <w:rFonts w:ascii="Times New Roman" w:eastAsia="Times New Roman" w:hAnsi="Times New Roman" w:cs="Times New Roman"/>
                <w:b/>
                <w:bCs/>
                <w:color w:val="000000"/>
                <w:sz w:val="20"/>
                <w:szCs w:val="20"/>
                <w:lang w:eastAsia="pl-PL"/>
              </w:rPr>
            </w:pPr>
            <w:r w:rsidRPr="008434E9">
              <w:rPr>
                <w:rFonts w:ascii="Times New Roman" w:hAnsi="Times New Roman" w:cs="Times New Roman"/>
                <w:b/>
                <w:bCs/>
                <w:color w:val="000000"/>
                <w:sz w:val="20"/>
                <w:szCs w:val="20"/>
              </w:rPr>
              <w:t>248</w:t>
            </w:r>
          </w:p>
        </w:tc>
        <w:tc>
          <w:tcPr>
            <w:tcW w:w="569" w:type="pct"/>
            <w:tcBorders>
              <w:top w:val="nil"/>
              <w:left w:val="nil"/>
              <w:bottom w:val="single" w:sz="4" w:space="0" w:color="auto"/>
              <w:right w:val="single" w:sz="4" w:space="0" w:color="auto"/>
            </w:tcBorders>
            <w:vAlign w:val="center"/>
          </w:tcPr>
          <w:p w14:paraId="41AEE6E0" w14:textId="4CDAE885" w:rsidR="008434E9" w:rsidRPr="008434E9" w:rsidRDefault="008434E9" w:rsidP="008434E9">
            <w:pPr>
              <w:spacing w:after="0" w:line="240" w:lineRule="auto"/>
              <w:jc w:val="center"/>
              <w:rPr>
                <w:rFonts w:ascii="Times New Roman" w:eastAsia="Times New Roman" w:hAnsi="Times New Roman" w:cs="Times New Roman"/>
                <w:b/>
                <w:bCs/>
                <w:color w:val="000000"/>
                <w:sz w:val="20"/>
                <w:szCs w:val="20"/>
                <w:lang w:eastAsia="pl-PL"/>
              </w:rPr>
            </w:pPr>
            <w:r w:rsidRPr="008434E9">
              <w:rPr>
                <w:rFonts w:ascii="Times New Roman" w:hAnsi="Times New Roman" w:cs="Times New Roman"/>
                <w:b/>
                <w:bCs/>
                <w:color w:val="000000"/>
                <w:sz w:val="20"/>
                <w:szCs w:val="20"/>
              </w:rPr>
              <w:t>232</w:t>
            </w:r>
          </w:p>
        </w:tc>
      </w:tr>
      <w:tr w:rsidR="008434E9" w:rsidRPr="007366D8" w14:paraId="581349EF" w14:textId="77777777" w:rsidTr="008434E9">
        <w:trPr>
          <w:trHeight w:val="340"/>
        </w:trPr>
        <w:tc>
          <w:tcPr>
            <w:tcW w:w="1567" w:type="pct"/>
            <w:tcBorders>
              <w:top w:val="nil"/>
              <w:left w:val="single" w:sz="4" w:space="0" w:color="auto"/>
              <w:bottom w:val="single" w:sz="4" w:space="0" w:color="auto"/>
              <w:right w:val="single" w:sz="4" w:space="0" w:color="auto"/>
            </w:tcBorders>
            <w:noWrap/>
            <w:vAlign w:val="center"/>
            <w:hideMark/>
          </w:tcPr>
          <w:p w14:paraId="2D308AEB" w14:textId="6B4AF3A6" w:rsidR="008434E9" w:rsidRPr="007366D8" w:rsidRDefault="008434E9" w:rsidP="008434E9">
            <w:pPr>
              <w:spacing w:after="0" w:line="240" w:lineRule="auto"/>
              <w:rPr>
                <w:rFonts w:ascii="Times New Roman" w:eastAsia="Times New Roman" w:hAnsi="Times New Roman" w:cs="Times New Roman"/>
                <w:color w:val="000000"/>
                <w:sz w:val="20"/>
                <w:szCs w:val="20"/>
                <w:lang w:eastAsia="pl-PL"/>
              </w:rPr>
            </w:pPr>
            <w:r w:rsidRPr="007366D8">
              <w:rPr>
                <w:rFonts w:ascii="Times New Roman" w:eastAsia="Times New Roman" w:hAnsi="Times New Roman" w:cs="Times New Roman"/>
                <w:color w:val="000000"/>
                <w:sz w:val="20"/>
                <w:szCs w:val="20"/>
                <w:lang w:eastAsia="pl-PL"/>
              </w:rPr>
              <w:t xml:space="preserve">województwo </w:t>
            </w:r>
            <w:r>
              <w:rPr>
                <w:rFonts w:ascii="Times New Roman" w:eastAsia="Times New Roman" w:hAnsi="Times New Roman" w:cs="Times New Roman"/>
                <w:color w:val="000000"/>
                <w:sz w:val="20"/>
                <w:szCs w:val="20"/>
                <w:lang w:eastAsia="pl-PL"/>
              </w:rPr>
              <w:t>podkarpackie</w:t>
            </w:r>
          </w:p>
        </w:tc>
        <w:tc>
          <w:tcPr>
            <w:tcW w:w="573" w:type="pct"/>
            <w:tcBorders>
              <w:top w:val="nil"/>
              <w:left w:val="nil"/>
              <w:bottom w:val="single" w:sz="4" w:space="0" w:color="auto"/>
              <w:right w:val="single" w:sz="4" w:space="0" w:color="auto"/>
            </w:tcBorders>
            <w:noWrap/>
            <w:vAlign w:val="center"/>
            <w:hideMark/>
          </w:tcPr>
          <w:p w14:paraId="3A4E2460" w14:textId="61189D19" w:rsidR="008434E9" w:rsidRPr="008434E9" w:rsidRDefault="008434E9" w:rsidP="008434E9">
            <w:pPr>
              <w:spacing w:after="0" w:line="240" w:lineRule="auto"/>
              <w:jc w:val="center"/>
              <w:rPr>
                <w:rFonts w:ascii="Times New Roman" w:eastAsia="Times New Roman" w:hAnsi="Times New Roman" w:cs="Times New Roman"/>
                <w:color w:val="000000"/>
                <w:sz w:val="20"/>
                <w:szCs w:val="20"/>
                <w:lang w:eastAsia="pl-PL"/>
              </w:rPr>
            </w:pPr>
            <w:r w:rsidRPr="008434E9">
              <w:rPr>
                <w:rFonts w:ascii="Times New Roman" w:hAnsi="Times New Roman" w:cs="Times New Roman"/>
                <w:color w:val="000000"/>
                <w:sz w:val="20"/>
                <w:szCs w:val="20"/>
              </w:rPr>
              <w:t>307</w:t>
            </w:r>
          </w:p>
        </w:tc>
        <w:tc>
          <w:tcPr>
            <w:tcW w:w="573" w:type="pct"/>
            <w:tcBorders>
              <w:top w:val="nil"/>
              <w:left w:val="nil"/>
              <w:bottom w:val="single" w:sz="4" w:space="0" w:color="auto"/>
              <w:right w:val="single" w:sz="4" w:space="0" w:color="auto"/>
            </w:tcBorders>
            <w:noWrap/>
            <w:vAlign w:val="center"/>
            <w:hideMark/>
          </w:tcPr>
          <w:p w14:paraId="62D649E5" w14:textId="745F513F" w:rsidR="008434E9" w:rsidRPr="008434E9" w:rsidRDefault="008434E9" w:rsidP="008434E9">
            <w:pPr>
              <w:spacing w:after="0" w:line="240" w:lineRule="auto"/>
              <w:jc w:val="center"/>
              <w:rPr>
                <w:rFonts w:ascii="Times New Roman" w:eastAsia="Times New Roman" w:hAnsi="Times New Roman" w:cs="Times New Roman"/>
                <w:color w:val="000000"/>
                <w:sz w:val="20"/>
                <w:szCs w:val="20"/>
                <w:lang w:eastAsia="pl-PL"/>
              </w:rPr>
            </w:pPr>
            <w:r w:rsidRPr="008434E9">
              <w:rPr>
                <w:rFonts w:ascii="Times New Roman" w:hAnsi="Times New Roman" w:cs="Times New Roman"/>
                <w:color w:val="000000"/>
                <w:sz w:val="20"/>
                <w:szCs w:val="20"/>
              </w:rPr>
              <w:t>284</w:t>
            </w:r>
          </w:p>
        </w:tc>
        <w:tc>
          <w:tcPr>
            <w:tcW w:w="573" w:type="pct"/>
            <w:tcBorders>
              <w:top w:val="nil"/>
              <w:left w:val="nil"/>
              <w:bottom w:val="single" w:sz="4" w:space="0" w:color="auto"/>
              <w:right w:val="single" w:sz="4" w:space="0" w:color="auto"/>
            </w:tcBorders>
            <w:noWrap/>
            <w:vAlign w:val="center"/>
            <w:hideMark/>
          </w:tcPr>
          <w:p w14:paraId="51DDB9EC" w14:textId="70598FDD" w:rsidR="008434E9" w:rsidRPr="008434E9" w:rsidRDefault="008434E9" w:rsidP="008434E9">
            <w:pPr>
              <w:spacing w:after="0" w:line="240" w:lineRule="auto"/>
              <w:jc w:val="center"/>
              <w:rPr>
                <w:rFonts w:ascii="Times New Roman" w:eastAsia="Times New Roman" w:hAnsi="Times New Roman" w:cs="Times New Roman"/>
                <w:color w:val="000000"/>
                <w:sz w:val="20"/>
                <w:szCs w:val="20"/>
                <w:lang w:eastAsia="pl-PL"/>
              </w:rPr>
            </w:pPr>
            <w:r w:rsidRPr="008434E9">
              <w:rPr>
                <w:rFonts w:ascii="Times New Roman" w:hAnsi="Times New Roman" w:cs="Times New Roman"/>
                <w:color w:val="000000"/>
                <w:sz w:val="20"/>
                <w:szCs w:val="20"/>
              </w:rPr>
              <w:t>264</w:t>
            </w:r>
          </w:p>
        </w:tc>
        <w:tc>
          <w:tcPr>
            <w:tcW w:w="573" w:type="pct"/>
            <w:tcBorders>
              <w:top w:val="nil"/>
              <w:left w:val="nil"/>
              <w:bottom w:val="single" w:sz="4" w:space="0" w:color="auto"/>
              <w:right w:val="single" w:sz="4" w:space="0" w:color="auto"/>
            </w:tcBorders>
            <w:noWrap/>
            <w:vAlign w:val="center"/>
            <w:hideMark/>
          </w:tcPr>
          <w:p w14:paraId="42326382" w14:textId="568F78E2" w:rsidR="008434E9" w:rsidRPr="008434E9" w:rsidRDefault="008434E9" w:rsidP="008434E9">
            <w:pPr>
              <w:spacing w:after="0" w:line="240" w:lineRule="auto"/>
              <w:jc w:val="center"/>
              <w:rPr>
                <w:rFonts w:ascii="Times New Roman" w:eastAsia="Times New Roman" w:hAnsi="Times New Roman" w:cs="Times New Roman"/>
                <w:color w:val="000000"/>
                <w:sz w:val="20"/>
                <w:szCs w:val="20"/>
                <w:lang w:eastAsia="pl-PL"/>
              </w:rPr>
            </w:pPr>
            <w:r w:rsidRPr="008434E9">
              <w:rPr>
                <w:rFonts w:ascii="Times New Roman" w:hAnsi="Times New Roman" w:cs="Times New Roman"/>
                <w:color w:val="000000"/>
                <w:sz w:val="20"/>
                <w:szCs w:val="20"/>
              </w:rPr>
              <w:t>243</w:t>
            </w:r>
          </w:p>
        </w:tc>
        <w:tc>
          <w:tcPr>
            <w:tcW w:w="573" w:type="pct"/>
            <w:tcBorders>
              <w:top w:val="nil"/>
              <w:left w:val="nil"/>
              <w:bottom w:val="single" w:sz="4" w:space="0" w:color="auto"/>
              <w:right w:val="single" w:sz="4" w:space="0" w:color="auto"/>
            </w:tcBorders>
            <w:noWrap/>
            <w:vAlign w:val="center"/>
            <w:hideMark/>
          </w:tcPr>
          <w:p w14:paraId="222044BA" w14:textId="5379CEC4" w:rsidR="008434E9" w:rsidRPr="008434E9" w:rsidRDefault="008434E9" w:rsidP="008434E9">
            <w:pPr>
              <w:spacing w:after="0" w:line="240" w:lineRule="auto"/>
              <w:jc w:val="center"/>
              <w:rPr>
                <w:rFonts w:ascii="Times New Roman" w:eastAsia="Times New Roman" w:hAnsi="Times New Roman" w:cs="Times New Roman"/>
                <w:color w:val="000000"/>
                <w:sz w:val="20"/>
                <w:szCs w:val="20"/>
                <w:lang w:eastAsia="pl-PL"/>
              </w:rPr>
            </w:pPr>
            <w:r w:rsidRPr="008434E9">
              <w:rPr>
                <w:rFonts w:ascii="Times New Roman" w:hAnsi="Times New Roman" w:cs="Times New Roman"/>
                <w:color w:val="000000"/>
                <w:sz w:val="20"/>
                <w:szCs w:val="20"/>
              </w:rPr>
              <w:t>224</w:t>
            </w:r>
          </w:p>
        </w:tc>
        <w:tc>
          <w:tcPr>
            <w:tcW w:w="569" w:type="pct"/>
            <w:tcBorders>
              <w:top w:val="nil"/>
              <w:left w:val="nil"/>
              <w:bottom w:val="single" w:sz="4" w:space="0" w:color="auto"/>
              <w:right w:val="single" w:sz="4" w:space="0" w:color="auto"/>
            </w:tcBorders>
            <w:vAlign w:val="center"/>
          </w:tcPr>
          <w:p w14:paraId="4AF94685" w14:textId="69ECAFA3" w:rsidR="008434E9" w:rsidRPr="008434E9" w:rsidRDefault="008434E9" w:rsidP="008434E9">
            <w:pPr>
              <w:spacing w:after="0" w:line="240" w:lineRule="auto"/>
              <w:jc w:val="center"/>
              <w:rPr>
                <w:rFonts w:ascii="Times New Roman" w:eastAsia="Times New Roman" w:hAnsi="Times New Roman" w:cs="Times New Roman"/>
                <w:color w:val="000000"/>
                <w:sz w:val="20"/>
                <w:szCs w:val="20"/>
                <w:lang w:eastAsia="pl-PL"/>
              </w:rPr>
            </w:pPr>
            <w:r w:rsidRPr="008434E9">
              <w:rPr>
                <w:rFonts w:ascii="Times New Roman" w:hAnsi="Times New Roman" w:cs="Times New Roman"/>
                <w:color w:val="000000"/>
                <w:sz w:val="20"/>
                <w:szCs w:val="20"/>
              </w:rPr>
              <w:t>203</w:t>
            </w:r>
          </w:p>
        </w:tc>
      </w:tr>
      <w:tr w:rsidR="00BE7B8F" w:rsidRPr="007366D8" w14:paraId="1BECD11E" w14:textId="77777777" w:rsidTr="008434E9">
        <w:trPr>
          <w:trHeight w:val="340"/>
        </w:trPr>
        <w:tc>
          <w:tcPr>
            <w:tcW w:w="1567" w:type="pct"/>
            <w:tcBorders>
              <w:top w:val="nil"/>
              <w:left w:val="single" w:sz="4" w:space="0" w:color="auto"/>
              <w:bottom w:val="single" w:sz="4" w:space="0" w:color="auto"/>
              <w:right w:val="single" w:sz="4" w:space="0" w:color="auto"/>
            </w:tcBorders>
            <w:noWrap/>
            <w:vAlign w:val="center"/>
            <w:hideMark/>
          </w:tcPr>
          <w:p w14:paraId="77084C0F" w14:textId="77777777" w:rsidR="00BE7B8F" w:rsidRPr="007366D8" w:rsidRDefault="00BE7B8F" w:rsidP="003A4812">
            <w:pPr>
              <w:spacing w:after="0" w:line="240" w:lineRule="auto"/>
              <w:rPr>
                <w:rFonts w:ascii="Times New Roman" w:eastAsia="Times New Roman" w:hAnsi="Times New Roman" w:cs="Times New Roman"/>
                <w:color w:val="000000"/>
                <w:sz w:val="20"/>
                <w:szCs w:val="20"/>
                <w:lang w:eastAsia="pl-PL"/>
              </w:rPr>
            </w:pPr>
            <w:r w:rsidRPr="007366D8">
              <w:rPr>
                <w:rFonts w:ascii="Times New Roman" w:eastAsia="Times New Roman" w:hAnsi="Times New Roman" w:cs="Times New Roman"/>
                <w:color w:val="000000"/>
                <w:sz w:val="20"/>
                <w:szCs w:val="20"/>
                <w:lang w:eastAsia="pl-PL"/>
              </w:rPr>
              <w:t>Polska</w:t>
            </w:r>
          </w:p>
        </w:tc>
        <w:tc>
          <w:tcPr>
            <w:tcW w:w="573" w:type="pct"/>
            <w:tcBorders>
              <w:top w:val="nil"/>
              <w:left w:val="nil"/>
              <w:bottom w:val="single" w:sz="4" w:space="0" w:color="auto"/>
              <w:right w:val="single" w:sz="4" w:space="0" w:color="auto"/>
            </w:tcBorders>
            <w:noWrap/>
            <w:vAlign w:val="center"/>
            <w:hideMark/>
          </w:tcPr>
          <w:p w14:paraId="145ACD6B" w14:textId="77777777" w:rsidR="00BE7B8F" w:rsidRPr="007366D8" w:rsidRDefault="00BE7B8F" w:rsidP="003A4812">
            <w:pPr>
              <w:spacing w:after="0" w:line="240" w:lineRule="auto"/>
              <w:jc w:val="center"/>
              <w:rPr>
                <w:rFonts w:ascii="Times New Roman" w:eastAsia="Times New Roman" w:hAnsi="Times New Roman" w:cs="Times New Roman"/>
                <w:color w:val="000000"/>
                <w:sz w:val="20"/>
                <w:szCs w:val="20"/>
                <w:lang w:eastAsia="pl-PL"/>
              </w:rPr>
            </w:pPr>
            <w:r w:rsidRPr="007366D8">
              <w:rPr>
                <w:rFonts w:ascii="Times New Roman" w:eastAsia="Times New Roman" w:hAnsi="Times New Roman" w:cs="Times New Roman"/>
                <w:color w:val="000000"/>
                <w:sz w:val="20"/>
                <w:szCs w:val="20"/>
                <w:lang w:eastAsia="pl-PL"/>
              </w:rPr>
              <w:t>268</w:t>
            </w:r>
          </w:p>
        </w:tc>
        <w:tc>
          <w:tcPr>
            <w:tcW w:w="573" w:type="pct"/>
            <w:tcBorders>
              <w:top w:val="nil"/>
              <w:left w:val="nil"/>
              <w:bottom w:val="single" w:sz="4" w:space="0" w:color="auto"/>
              <w:right w:val="single" w:sz="4" w:space="0" w:color="auto"/>
            </w:tcBorders>
            <w:noWrap/>
            <w:vAlign w:val="center"/>
            <w:hideMark/>
          </w:tcPr>
          <w:p w14:paraId="7A873FFC" w14:textId="77777777" w:rsidR="00BE7B8F" w:rsidRPr="007366D8" w:rsidRDefault="00BE7B8F" w:rsidP="003A4812">
            <w:pPr>
              <w:spacing w:after="0" w:line="240" w:lineRule="auto"/>
              <w:jc w:val="center"/>
              <w:rPr>
                <w:rFonts w:ascii="Times New Roman" w:eastAsia="Times New Roman" w:hAnsi="Times New Roman" w:cs="Times New Roman"/>
                <w:color w:val="000000"/>
                <w:sz w:val="20"/>
                <w:szCs w:val="20"/>
                <w:lang w:eastAsia="pl-PL"/>
              </w:rPr>
            </w:pPr>
            <w:r w:rsidRPr="007366D8">
              <w:rPr>
                <w:rFonts w:ascii="Times New Roman" w:eastAsia="Times New Roman" w:hAnsi="Times New Roman" w:cs="Times New Roman"/>
                <w:color w:val="000000"/>
                <w:sz w:val="20"/>
                <w:szCs w:val="20"/>
                <w:lang w:eastAsia="pl-PL"/>
              </w:rPr>
              <w:t>249</w:t>
            </w:r>
          </w:p>
        </w:tc>
        <w:tc>
          <w:tcPr>
            <w:tcW w:w="573" w:type="pct"/>
            <w:tcBorders>
              <w:top w:val="nil"/>
              <w:left w:val="nil"/>
              <w:bottom w:val="single" w:sz="4" w:space="0" w:color="auto"/>
              <w:right w:val="single" w:sz="4" w:space="0" w:color="auto"/>
            </w:tcBorders>
            <w:noWrap/>
            <w:vAlign w:val="center"/>
            <w:hideMark/>
          </w:tcPr>
          <w:p w14:paraId="31AE96A4" w14:textId="77777777" w:rsidR="00BE7B8F" w:rsidRPr="007366D8" w:rsidRDefault="00BE7B8F" w:rsidP="003A4812">
            <w:pPr>
              <w:spacing w:after="0" w:line="240" w:lineRule="auto"/>
              <w:jc w:val="center"/>
              <w:rPr>
                <w:rFonts w:ascii="Times New Roman" w:eastAsia="Times New Roman" w:hAnsi="Times New Roman" w:cs="Times New Roman"/>
                <w:color w:val="000000"/>
                <w:sz w:val="20"/>
                <w:szCs w:val="20"/>
                <w:lang w:eastAsia="pl-PL"/>
              </w:rPr>
            </w:pPr>
            <w:r w:rsidRPr="007366D8">
              <w:rPr>
                <w:rFonts w:ascii="Times New Roman" w:eastAsia="Times New Roman" w:hAnsi="Times New Roman" w:cs="Times New Roman"/>
                <w:color w:val="000000"/>
                <w:sz w:val="20"/>
                <w:szCs w:val="20"/>
                <w:lang w:eastAsia="pl-PL"/>
              </w:rPr>
              <w:t>233</w:t>
            </w:r>
          </w:p>
        </w:tc>
        <w:tc>
          <w:tcPr>
            <w:tcW w:w="573" w:type="pct"/>
            <w:tcBorders>
              <w:top w:val="nil"/>
              <w:left w:val="nil"/>
              <w:bottom w:val="single" w:sz="4" w:space="0" w:color="auto"/>
              <w:right w:val="single" w:sz="4" w:space="0" w:color="auto"/>
            </w:tcBorders>
            <w:noWrap/>
            <w:vAlign w:val="center"/>
            <w:hideMark/>
          </w:tcPr>
          <w:p w14:paraId="11D5E13B" w14:textId="77777777" w:rsidR="00BE7B8F" w:rsidRPr="007366D8" w:rsidRDefault="00BE7B8F" w:rsidP="003A4812">
            <w:pPr>
              <w:spacing w:after="0" w:line="240" w:lineRule="auto"/>
              <w:jc w:val="center"/>
              <w:rPr>
                <w:rFonts w:ascii="Times New Roman" w:eastAsia="Times New Roman" w:hAnsi="Times New Roman" w:cs="Times New Roman"/>
                <w:color w:val="000000"/>
                <w:sz w:val="20"/>
                <w:szCs w:val="20"/>
                <w:lang w:eastAsia="pl-PL"/>
              </w:rPr>
            </w:pPr>
            <w:r w:rsidRPr="007366D8">
              <w:rPr>
                <w:rFonts w:ascii="Times New Roman" w:eastAsia="Times New Roman" w:hAnsi="Times New Roman" w:cs="Times New Roman"/>
                <w:color w:val="000000"/>
                <w:sz w:val="20"/>
                <w:szCs w:val="20"/>
                <w:lang w:eastAsia="pl-PL"/>
              </w:rPr>
              <w:t>215</w:t>
            </w:r>
          </w:p>
        </w:tc>
        <w:tc>
          <w:tcPr>
            <w:tcW w:w="573" w:type="pct"/>
            <w:tcBorders>
              <w:top w:val="nil"/>
              <w:left w:val="nil"/>
              <w:bottom w:val="single" w:sz="4" w:space="0" w:color="auto"/>
              <w:right w:val="single" w:sz="4" w:space="0" w:color="auto"/>
            </w:tcBorders>
            <w:noWrap/>
            <w:vAlign w:val="center"/>
            <w:hideMark/>
          </w:tcPr>
          <w:p w14:paraId="552E4B21" w14:textId="77777777" w:rsidR="00BE7B8F" w:rsidRPr="007366D8" w:rsidRDefault="00BE7B8F" w:rsidP="003A4812">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200</w:t>
            </w:r>
          </w:p>
        </w:tc>
        <w:tc>
          <w:tcPr>
            <w:tcW w:w="569" w:type="pct"/>
            <w:tcBorders>
              <w:top w:val="nil"/>
              <w:left w:val="nil"/>
              <w:bottom w:val="single" w:sz="4" w:space="0" w:color="auto"/>
              <w:right w:val="single" w:sz="4" w:space="0" w:color="auto"/>
            </w:tcBorders>
            <w:vAlign w:val="center"/>
          </w:tcPr>
          <w:p w14:paraId="6C0521C1" w14:textId="77777777" w:rsidR="00BE7B8F" w:rsidRPr="00B05ECA" w:rsidRDefault="00BE7B8F" w:rsidP="003A4812">
            <w:pPr>
              <w:spacing w:after="0" w:line="240" w:lineRule="auto"/>
              <w:jc w:val="center"/>
              <w:rPr>
                <w:rFonts w:ascii="Times New Roman" w:eastAsia="Times New Roman" w:hAnsi="Times New Roman" w:cs="Times New Roman"/>
                <w:color w:val="000000"/>
                <w:sz w:val="20"/>
                <w:szCs w:val="20"/>
                <w:lang w:eastAsia="pl-PL"/>
              </w:rPr>
            </w:pPr>
            <w:r w:rsidRPr="00B05ECA">
              <w:rPr>
                <w:rFonts w:ascii="Times New Roman" w:hAnsi="Times New Roman" w:cs="Times New Roman"/>
                <w:color w:val="000000"/>
                <w:sz w:val="20"/>
                <w:szCs w:val="20"/>
              </w:rPr>
              <w:t>186</w:t>
            </w:r>
          </w:p>
        </w:tc>
      </w:tr>
    </w:tbl>
    <w:p w14:paraId="5FCCDB37" w14:textId="3FC1B8F0" w:rsidR="00B5754F" w:rsidRDefault="00BE7B8F" w:rsidP="007004A5">
      <w:pPr>
        <w:spacing w:line="276" w:lineRule="auto"/>
        <w:jc w:val="center"/>
        <w:rPr>
          <w:rFonts w:ascii="Times New Roman" w:hAnsi="Times New Roman" w:cs="Times New Roman"/>
          <w:i/>
          <w:iCs/>
          <w:sz w:val="20"/>
          <w:szCs w:val="20"/>
        </w:rPr>
      </w:pPr>
      <w:r w:rsidRPr="001F75C9">
        <w:rPr>
          <w:rFonts w:ascii="Times New Roman" w:hAnsi="Times New Roman" w:cs="Times New Roman"/>
          <w:i/>
          <w:iCs/>
          <w:sz w:val="20"/>
          <w:szCs w:val="20"/>
        </w:rPr>
        <w:t xml:space="preserve">Źródło: </w:t>
      </w:r>
      <w:r>
        <w:rPr>
          <w:rFonts w:ascii="Times New Roman" w:hAnsi="Times New Roman" w:cs="Times New Roman"/>
          <w:i/>
          <w:iCs/>
          <w:sz w:val="20"/>
          <w:szCs w:val="20"/>
        </w:rPr>
        <w:t>Opracowanie</w:t>
      </w:r>
      <w:r w:rsidRPr="001F75C9">
        <w:rPr>
          <w:rFonts w:ascii="Times New Roman" w:hAnsi="Times New Roman" w:cs="Times New Roman"/>
          <w:i/>
          <w:iCs/>
          <w:sz w:val="20"/>
          <w:szCs w:val="20"/>
        </w:rPr>
        <w:t xml:space="preserve"> własne</w:t>
      </w:r>
      <w:r>
        <w:rPr>
          <w:rFonts w:ascii="Times New Roman" w:hAnsi="Times New Roman" w:cs="Times New Roman"/>
          <w:i/>
          <w:iCs/>
          <w:sz w:val="20"/>
          <w:szCs w:val="20"/>
        </w:rPr>
        <w:t xml:space="preserve"> na podstawie danych GUS</w:t>
      </w:r>
      <w:bookmarkStart w:id="91" w:name="_Toc115335605"/>
    </w:p>
    <w:p w14:paraId="05E0B11F" w14:textId="77777777" w:rsidR="00B5754F" w:rsidRDefault="00B5754F">
      <w:pPr>
        <w:rPr>
          <w:rFonts w:ascii="Times New Roman" w:hAnsi="Times New Roman" w:cs="Times New Roman"/>
          <w:i/>
          <w:iCs/>
          <w:sz w:val="20"/>
          <w:szCs w:val="20"/>
        </w:rPr>
      </w:pPr>
      <w:r>
        <w:rPr>
          <w:rFonts w:ascii="Times New Roman" w:hAnsi="Times New Roman" w:cs="Times New Roman"/>
          <w:i/>
          <w:iCs/>
          <w:sz w:val="20"/>
          <w:szCs w:val="20"/>
        </w:rPr>
        <w:br w:type="page"/>
      </w:r>
    </w:p>
    <w:p w14:paraId="30AFEFCA" w14:textId="78FEC453" w:rsidR="00BE7B8F" w:rsidRDefault="00BE7B8F" w:rsidP="001049C7">
      <w:pPr>
        <w:spacing w:line="276" w:lineRule="auto"/>
        <w:jc w:val="center"/>
        <w:rPr>
          <w:rFonts w:ascii="Times New Roman" w:hAnsi="Times New Roman" w:cs="Times New Roman"/>
          <w:b/>
          <w:bCs/>
          <w:i/>
          <w:iCs/>
          <w:color w:val="000000" w:themeColor="text1"/>
          <w:sz w:val="20"/>
          <w:szCs w:val="20"/>
        </w:rPr>
      </w:pPr>
      <w:bookmarkStart w:id="92" w:name="_Toc143621749"/>
      <w:r w:rsidRPr="00C23433">
        <w:rPr>
          <w:rFonts w:ascii="Times New Roman" w:hAnsi="Times New Roman" w:cs="Times New Roman"/>
          <w:b/>
          <w:bCs/>
          <w:color w:val="000000" w:themeColor="text1"/>
          <w:sz w:val="20"/>
          <w:szCs w:val="20"/>
        </w:rPr>
        <w:lastRenderedPageBreak/>
        <w:t xml:space="preserve">Tabela </w:t>
      </w:r>
      <w:r w:rsidRPr="00C23433">
        <w:rPr>
          <w:rFonts w:ascii="Times New Roman" w:hAnsi="Times New Roman" w:cs="Times New Roman"/>
          <w:b/>
          <w:bCs/>
          <w:i/>
          <w:iCs/>
          <w:color w:val="000000" w:themeColor="text1"/>
          <w:sz w:val="20"/>
          <w:szCs w:val="20"/>
        </w:rPr>
        <w:fldChar w:fldCharType="begin"/>
      </w:r>
      <w:r w:rsidRPr="00C23433">
        <w:rPr>
          <w:rFonts w:ascii="Times New Roman" w:hAnsi="Times New Roman" w:cs="Times New Roman"/>
          <w:b/>
          <w:bCs/>
          <w:color w:val="000000" w:themeColor="text1"/>
          <w:sz w:val="20"/>
          <w:szCs w:val="20"/>
        </w:rPr>
        <w:instrText xml:space="preserve"> SEQ Tabela \* ARABIC </w:instrText>
      </w:r>
      <w:r w:rsidRPr="00C23433">
        <w:rPr>
          <w:rFonts w:ascii="Times New Roman" w:hAnsi="Times New Roman" w:cs="Times New Roman"/>
          <w:b/>
          <w:bCs/>
          <w:i/>
          <w:iCs/>
          <w:color w:val="000000" w:themeColor="text1"/>
          <w:sz w:val="20"/>
          <w:szCs w:val="20"/>
        </w:rPr>
        <w:fldChar w:fldCharType="separate"/>
      </w:r>
      <w:r w:rsidR="0099780B">
        <w:rPr>
          <w:rFonts w:ascii="Times New Roman" w:hAnsi="Times New Roman" w:cs="Times New Roman"/>
          <w:b/>
          <w:bCs/>
          <w:noProof/>
          <w:color w:val="000000" w:themeColor="text1"/>
          <w:sz w:val="20"/>
          <w:szCs w:val="20"/>
        </w:rPr>
        <w:t>14</w:t>
      </w:r>
      <w:r w:rsidRPr="00C23433">
        <w:rPr>
          <w:rFonts w:ascii="Times New Roman" w:hAnsi="Times New Roman" w:cs="Times New Roman"/>
          <w:b/>
          <w:bCs/>
          <w:i/>
          <w:iCs/>
          <w:color w:val="000000" w:themeColor="text1"/>
          <w:sz w:val="20"/>
          <w:szCs w:val="20"/>
        </w:rPr>
        <w:fldChar w:fldCharType="end"/>
      </w:r>
      <w:r>
        <w:t xml:space="preserve"> </w:t>
      </w:r>
      <w:r>
        <w:rPr>
          <w:rFonts w:ascii="Times New Roman" w:hAnsi="Times New Roman" w:cs="Times New Roman"/>
          <w:b/>
          <w:bCs/>
          <w:color w:val="000000" w:themeColor="text1"/>
          <w:sz w:val="20"/>
          <w:szCs w:val="20"/>
        </w:rPr>
        <w:t>R</w:t>
      </w:r>
      <w:r w:rsidRPr="005B5A78">
        <w:rPr>
          <w:rFonts w:ascii="Times New Roman" w:hAnsi="Times New Roman" w:cs="Times New Roman"/>
          <w:b/>
          <w:bCs/>
          <w:color w:val="000000" w:themeColor="text1"/>
          <w:sz w:val="20"/>
          <w:szCs w:val="20"/>
        </w:rPr>
        <w:t xml:space="preserve">odziny otrzymujące zasiłki rodzinne na dzieci w przeliczeniu na 1 000 mieszkańców ogółem oraz udział </w:t>
      </w:r>
      <w:r>
        <w:rPr>
          <w:rFonts w:ascii="Times New Roman" w:hAnsi="Times New Roman" w:cs="Times New Roman"/>
          <w:b/>
          <w:bCs/>
          <w:color w:val="000000" w:themeColor="text1"/>
          <w:sz w:val="20"/>
          <w:szCs w:val="20"/>
        </w:rPr>
        <w:br/>
      </w:r>
      <w:r w:rsidRPr="005B5A78">
        <w:rPr>
          <w:rFonts w:ascii="Times New Roman" w:hAnsi="Times New Roman" w:cs="Times New Roman"/>
          <w:b/>
          <w:bCs/>
          <w:color w:val="000000" w:themeColor="text1"/>
          <w:sz w:val="20"/>
          <w:szCs w:val="20"/>
        </w:rPr>
        <w:t xml:space="preserve">% dzieci w wieku do lat 17, na które rodzice otrzymują zasiłek rodzinny w ogólnej liczbie dzieci w tym wieku </w:t>
      </w:r>
      <w:r>
        <w:rPr>
          <w:rFonts w:ascii="Times New Roman" w:hAnsi="Times New Roman" w:cs="Times New Roman"/>
          <w:b/>
          <w:bCs/>
          <w:color w:val="000000" w:themeColor="text1"/>
          <w:sz w:val="20"/>
          <w:szCs w:val="20"/>
        </w:rPr>
        <w:t xml:space="preserve">– </w:t>
      </w:r>
      <w:r w:rsidRPr="00394BEE">
        <w:rPr>
          <w:rFonts w:ascii="Times New Roman" w:hAnsi="Times New Roman" w:cs="Times New Roman"/>
          <w:b/>
          <w:bCs/>
          <w:color w:val="000000" w:themeColor="text1"/>
          <w:sz w:val="20"/>
          <w:szCs w:val="20"/>
        </w:rPr>
        <w:t xml:space="preserve">porównanie średniej </w:t>
      </w:r>
      <w:r>
        <w:rPr>
          <w:rFonts w:ascii="Times New Roman" w:hAnsi="Times New Roman" w:cs="Times New Roman"/>
          <w:b/>
          <w:bCs/>
          <w:color w:val="000000" w:themeColor="text1"/>
          <w:sz w:val="20"/>
          <w:szCs w:val="20"/>
        </w:rPr>
        <w:t xml:space="preserve">obszaru </w:t>
      </w:r>
      <w:r w:rsidRPr="00394BEE">
        <w:rPr>
          <w:rFonts w:ascii="Times New Roman" w:hAnsi="Times New Roman" w:cs="Times New Roman"/>
          <w:b/>
          <w:bCs/>
          <w:color w:val="000000" w:themeColor="text1"/>
          <w:sz w:val="20"/>
          <w:szCs w:val="20"/>
        </w:rPr>
        <w:t>LGD do województwa i</w:t>
      </w:r>
      <w:r>
        <w:rPr>
          <w:rFonts w:ascii="Times New Roman" w:hAnsi="Times New Roman" w:cs="Times New Roman"/>
          <w:b/>
          <w:bCs/>
          <w:color w:val="000000" w:themeColor="text1"/>
          <w:sz w:val="20"/>
          <w:szCs w:val="20"/>
        </w:rPr>
        <w:t> </w:t>
      </w:r>
      <w:r w:rsidRPr="00394BEE">
        <w:rPr>
          <w:rFonts w:ascii="Times New Roman" w:hAnsi="Times New Roman" w:cs="Times New Roman"/>
          <w:b/>
          <w:bCs/>
          <w:color w:val="000000" w:themeColor="text1"/>
          <w:sz w:val="20"/>
          <w:szCs w:val="20"/>
        </w:rPr>
        <w:t>kraju w latach 201</w:t>
      </w:r>
      <w:r>
        <w:rPr>
          <w:rFonts w:ascii="Times New Roman" w:hAnsi="Times New Roman" w:cs="Times New Roman"/>
          <w:b/>
          <w:bCs/>
          <w:color w:val="000000" w:themeColor="text1"/>
          <w:sz w:val="20"/>
          <w:szCs w:val="20"/>
        </w:rPr>
        <w:t>6</w:t>
      </w:r>
      <w:r w:rsidRPr="00394BEE">
        <w:rPr>
          <w:rFonts w:ascii="Times New Roman" w:hAnsi="Times New Roman" w:cs="Times New Roman"/>
          <w:b/>
          <w:bCs/>
          <w:color w:val="000000" w:themeColor="text1"/>
          <w:sz w:val="20"/>
          <w:szCs w:val="20"/>
        </w:rPr>
        <w:t>–202</w:t>
      </w:r>
      <w:bookmarkEnd w:id="91"/>
      <w:r>
        <w:rPr>
          <w:rFonts w:ascii="Times New Roman" w:hAnsi="Times New Roman" w:cs="Times New Roman"/>
          <w:b/>
          <w:bCs/>
          <w:color w:val="000000" w:themeColor="text1"/>
          <w:sz w:val="20"/>
          <w:szCs w:val="20"/>
        </w:rPr>
        <w:t>1</w:t>
      </w:r>
      <w:bookmarkEnd w:id="92"/>
    </w:p>
    <w:tbl>
      <w:tblPr>
        <w:tblW w:w="5000" w:type="pct"/>
        <w:tblCellMar>
          <w:left w:w="70" w:type="dxa"/>
          <w:right w:w="70" w:type="dxa"/>
        </w:tblCellMar>
        <w:tblLook w:val="04A0" w:firstRow="1" w:lastRow="0" w:firstColumn="1" w:lastColumn="0" w:noHBand="0" w:noVBand="1"/>
      </w:tblPr>
      <w:tblGrid>
        <w:gridCol w:w="3197"/>
        <w:gridCol w:w="544"/>
        <w:gridCol w:w="544"/>
        <w:gridCol w:w="544"/>
        <w:gridCol w:w="544"/>
        <w:gridCol w:w="544"/>
        <w:gridCol w:w="548"/>
        <w:gridCol w:w="638"/>
        <w:gridCol w:w="561"/>
        <w:gridCol w:w="563"/>
        <w:gridCol w:w="563"/>
        <w:gridCol w:w="563"/>
        <w:gridCol w:w="695"/>
        <w:gridCol w:w="146"/>
      </w:tblGrid>
      <w:tr w:rsidR="00BE7B8F" w:rsidRPr="004F5DD3" w14:paraId="5B6E2F44" w14:textId="77777777" w:rsidTr="003A4812">
        <w:trPr>
          <w:gridAfter w:val="1"/>
          <w:wAfter w:w="72" w:type="pct"/>
          <w:trHeight w:val="450"/>
        </w:trPr>
        <w:tc>
          <w:tcPr>
            <w:tcW w:w="1568" w:type="pct"/>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688EE0B0" w14:textId="77777777" w:rsidR="00BE7B8F" w:rsidRPr="0016710B"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16710B">
              <w:rPr>
                <w:rFonts w:ascii="Times New Roman" w:eastAsia="Times New Roman" w:hAnsi="Times New Roman" w:cs="Times New Roman"/>
                <w:b/>
                <w:bCs/>
                <w:color w:val="000000"/>
                <w:sz w:val="20"/>
                <w:szCs w:val="20"/>
                <w:lang w:eastAsia="pl-PL"/>
              </w:rPr>
              <w:t>Jednostka terytorialna</w:t>
            </w:r>
          </w:p>
        </w:tc>
        <w:tc>
          <w:tcPr>
            <w:tcW w:w="1603" w:type="pct"/>
            <w:gridSpan w:val="6"/>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4C4EA4A4" w14:textId="77777777" w:rsidR="00BE7B8F" w:rsidRPr="0016710B"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16710B">
              <w:rPr>
                <w:rFonts w:ascii="Times New Roman" w:eastAsia="Times New Roman" w:hAnsi="Times New Roman" w:cs="Times New Roman"/>
                <w:b/>
                <w:bCs/>
                <w:color w:val="000000"/>
                <w:sz w:val="20"/>
                <w:szCs w:val="20"/>
                <w:lang w:eastAsia="pl-PL"/>
              </w:rPr>
              <w:t xml:space="preserve">Rodziny otrzymujące zasiłki rodzinne na dzieci w przeliczeniu na 1 000 mieszkańców </w:t>
            </w:r>
          </w:p>
        </w:tc>
        <w:tc>
          <w:tcPr>
            <w:tcW w:w="1757" w:type="pct"/>
            <w:gridSpan w:val="6"/>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000F0637" w14:textId="77777777" w:rsidR="00BE7B8F" w:rsidRPr="0016710B"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16710B">
              <w:rPr>
                <w:rFonts w:ascii="Times New Roman" w:eastAsia="Times New Roman" w:hAnsi="Times New Roman" w:cs="Times New Roman"/>
                <w:b/>
                <w:bCs/>
                <w:color w:val="000000"/>
                <w:sz w:val="20"/>
                <w:szCs w:val="20"/>
                <w:lang w:eastAsia="pl-PL"/>
              </w:rPr>
              <w:t>Udział % dzieci w wieku do lat 17, na które rodzice otrzymują zasiłek rodzinny w ogólnej liczbie dzieci w tym wieku</w:t>
            </w:r>
          </w:p>
        </w:tc>
      </w:tr>
      <w:tr w:rsidR="00BE7B8F" w:rsidRPr="004F5DD3" w14:paraId="7C792A7B" w14:textId="77777777" w:rsidTr="003A4812">
        <w:trPr>
          <w:trHeight w:val="340"/>
        </w:trPr>
        <w:tc>
          <w:tcPr>
            <w:tcW w:w="1568" w:type="pct"/>
            <w:vMerge/>
            <w:tcBorders>
              <w:top w:val="single" w:sz="4" w:space="0" w:color="auto"/>
              <w:left w:val="single" w:sz="4" w:space="0" w:color="auto"/>
              <w:bottom w:val="single" w:sz="4" w:space="0" w:color="auto"/>
              <w:right w:val="single" w:sz="4" w:space="0" w:color="auto"/>
            </w:tcBorders>
            <w:vAlign w:val="center"/>
            <w:hideMark/>
          </w:tcPr>
          <w:p w14:paraId="2D1821E4" w14:textId="77777777" w:rsidR="00BE7B8F" w:rsidRPr="0016710B" w:rsidRDefault="00BE7B8F" w:rsidP="003A4812">
            <w:pPr>
              <w:spacing w:after="0" w:line="240" w:lineRule="auto"/>
              <w:rPr>
                <w:rFonts w:ascii="Times New Roman" w:eastAsia="Times New Roman" w:hAnsi="Times New Roman" w:cs="Times New Roman"/>
                <w:b/>
                <w:bCs/>
                <w:color w:val="000000"/>
                <w:sz w:val="20"/>
                <w:szCs w:val="20"/>
                <w:lang w:eastAsia="pl-PL"/>
              </w:rPr>
            </w:pPr>
          </w:p>
        </w:tc>
        <w:tc>
          <w:tcPr>
            <w:tcW w:w="1603" w:type="pct"/>
            <w:gridSpan w:val="6"/>
            <w:vMerge/>
            <w:tcBorders>
              <w:top w:val="single" w:sz="4" w:space="0" w:color="auto"/>
              <w:left w:val="single" w:sz="4" w:space="0" w:color="auto"/>
              <w:bottom w:val="single" w:sz="4" w:space="0" w:color="auto"/>
              <w:right w:val="single" w:sz="4" w:space="0" w:color="auto"/>
            </w:tcBorders>
            <w:vAlign w:val="center"/>
            <w:hideMark/>
          </w:tcPr>
          <w:p w14:paraId="11D8F54F" w14:textId="77777777" w:rsidR="00BE7B8F" w:rsidRPr="0016710B" w:rsidRDefault="00BE7B8F" w:rsidP="003A4812">
            <w:pPr>
              <w:spacing w:after="0" w:line="240" w:lineRule="auto"/>
              <w:rPr>
                <w:rFonts w:ascii="Times New Roman" w:eastAsia="Times New Roman" w:hAnsi="Times New Roman" w:cs="Times New Roman"/>
                <w:b/>
                <w:bCs/>
                <w:color w:val="000000"/>
                <w:sz w:val="20"/>
                <w:szCs w:val="20"/>
                <w:lang w:eastAsia="pl-PL"/>
              </w:rPr>
            </w:pPr>
          </w:p>
        </w:tc>
        <w:tc>
          <w:tcPr>
            <w:tcW w:w="1757" w:type="pct"/>
            <w:gridSpan w:val="6"/>
            <w:vMerge/>
            <w:tcBorders>
              <w:top w:val="single" w:sz="4" w:space="0" w:color="auto"/>
              <w:left w:val="single" w:sz="4" w:space="0" w:color="auto"/>
              <w:bottom w:val="single" w:sz="4" w:space="0" w:color="auto"/>
              <w:right w:val="single" w:sz="4" w:space="0" w:color="auto"/>
            </w:tcBorders>
            <w:vAlign w:val="center"/>
            <w:hideMark/>
          </w:tcPr>
          <w:p w14:paraId="4B478422" w14:textId="77777777" w:rsidR="00BE7B8F" w:rsidRPr="0016710B" w:rsidRDefault="00BE7B8F" w:rsidP="003A4812">
            <w:pPr>
              <w:spacing w:after="0" w:line="240" w:lineRule="auto"/>
              <w:rPr>
                <w:rFonts w:ascii="Times New Roman" w:eastAsia="Times New Roman" w:hAnsi="Times New Roman" w:cs="Times New Roman"/>
                <w:b/>
                <w:bCs/>
                <w:color w:val="000000"/>
                <w:sz w:val="20"/>
                <w:szCs w:val="20"/>
                <w:lang w:eastAsia="pl-PL"/>
              </w:rPr>
            </w:pPr>
          </w:p>
        </w:tc>
        <w:tc>
          <w:tcPr>
            <w:tcW w:w="72" w:type="pct"/>
            <w:tcBorders>
              <w:top w:val="nil"/>
              <w:left w:val="nil"/>
              <w:bottom w:val="nil"/>
              <w:right w:val="nil"/>
            </w:tcBorders>
            <w:noWrap/>
            <w:vAlign w:val="bottom"/>
            <w:hideMark/>
          </w:tcPr>
          <w:p w14:paraId="11A4DB2E" w14:textId="77777777" w:rsidR="00BE7B8F" w:rsidRPr="004F5DD3" w:rsidRDefault="00BE7B8F" w:rsidP="003A4812">
            <w:pPr>
              <w:spacing w:after="0" w:line="240" w:lineRule="auto"/>
              <w:jc w:val="center"/>
              <w:rPr>
                <w:rFonts w:eastAsia="Times New Roman" w:cs="Times New Roman"/>
                <w:b/>
                <w:bCs/>
                <w:color w:val="000000"/>
                <w:sz w:val="20"/>
                <w:szCs w:val="20"/>
                <w:lang w:eastAsia="pl-PL"/>
              </w:rPr>
            </w:pPr>
          </w:p>
        </w:tc>
      </w:tr>
      <w:tr w:rsidR="00BE7B8F" w:rsidRPr="004F5DD3" w14:paraId="14F878E5" w14:textId="77777777" w:rsidTr="003A4812">
        <w:trPr>
          <w:trHeight w:val="340"/>
        </w:trPr>
        <w:tc>
          <w:tcPr>
            <w:tcW w:w="1568" w:type="pct"/>
            <w:vMerge/>
            <w:tcBorders>
              <w:top w:val="single" w:sz="4" w:space="0" w:color="auto"/>
              <w:left w:val="single" w:sz="4" w:space="0" w:color="auto"/>
              <w:bottom w:val="single" w:sz="4" w:space="0" w:color="auto"/>
              <w:right w:val="single" w:sz="4" w:space="0" w:color="auto"/>
            </w:tcBorders>
            <w:vAlign w:val="center"/>
            <w:hideMark/>
          </w:tcPr>
          <w:p w14:paraId="4F5FA86B" w14:textId="77777777" w:rsidR="00BE7B8F" w:rsidRPr="0016710B" w:rsidRDefault="00BE7B8F" w:rsidP="003A4812">
            <w:pPr>
              <w:spacing w:after="0" w:line="240" w:lineRule="auto"/>
              <w:rPr>
                <w:rFonts w:ascii="Times New Roman" w:eastAsia="Times New Roman" w:hAnsi="Times New Roman" w:cs="Times New Roman"/>
                <w:b/>
                <w:bCs/>
                <w:color w:val="000000"/>
                <w:sz w:val="20"/>
                <w:szCs w:val="20"/>
                <w:lang w:eastAsia="pl-PL"/>
              </w:rPr>
            </w:pPr>
          </w:p>
        </w:tc>
        <w:tc>
          <w:tcPr>
            <w:tcW w:w="267" w:type="pct"/>
            <w:tcBorders>
              <w:top w:val="nil"/>
              <w:left w:val="nil"/>
              <w:bottom w:val="single" w:sz="4" w:space="0" w:color="auto"/>
              <w:right w:val="single" w:sz="4" w:space="0" w:color="auto"/>
            </w:tcBorders>
            <w:shd w:val="clear" w:color="000000" w:fill="F2F2F2"/>
            <w:noWrap/>
            <w:vAlign w:val="center"/>
            <w:hideMark/>
          </w:tcPr>
          <w:p w14:paraId="23CCF4E7" w14:textId="77777777" w:rsidR="00BE7B8F" w:rsidRPr="0016710B"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16710B">
              <w:rPr>
                <w:rFonts w:ascii="Times New Roman" w:eastAsia="Times New Roman" w:hAnsi="Times New Roman" w:cs="Times New Roman"/>
                <w:b/>
                <w:bCs/>
                <w:color w:val="000000"/>
                <w:sz w:val="20"/>
                <w:szCs w:val="20"/>
                <w:lang w:eastAsia="pl-PL"/>
              </w:rPr>
              <w:t>2016</w:t>
            </w:r>
          </w:p>
        </w:tc>
        <w:tc>
          <w:tcPr>
            <w:tcW w:w="267" w:type="pct"/>
            <w:tcBorders>
              <w:top w:val="nil"/>
              <w:left w:val="nil"/>
              <w:bottom w:val="single" w:sz="4" w:space="0" w:color="auto"/>
              <w:right w:val="single" w:sz="4" w:space="0" w:color="auto"/>
            </w:tcBorders>
            <w:shd w:val="clear" w:color="000000" w:fill="F2F2F2"/>
            <w:noWrap/>
            <w:vAlign w:val="center"/>
            <w:hideMark/>
          </w:tcPr>
          <w:p w14:paraId="08DC0834" w14:textId="77777777" w:rsidR="00BE7B8F" w:rsidRPr="0016710B"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16710B">
              <w:rPr>
                <w:rFonts w:ascii="Times New Roman" w:eastAsia="Times New Roman" w:hAnsi="Times New Roman" w:cs="Times New Roman"/>
                <w:b/>
                <w:bCs/>
                <w:color w:val="000000"/>
                <w:sz w:val="20"/>
                <w:szCs w:val="20"/>
                <w:lang w:eastAsia="pl-PL"/>
              </w:rPr>
              <w:t>2017</w:t>
            </w:r>
          </w:p>
        </w:tc>
        <w:tc>
          <w:tcPr>
            <w:tcW w:w="267" w:type="pct"/>
            <w:tcBorders>
              <w:top w:val="nil"/>
              <w:left w:val="nil"/>
              <w:bottom w:val="single" w:sz="4" w:space="0" w:color="auto"/>
              <w:right w:val="single" w:sz="4" w:space="0" w:color="auto"/>
            </w:tcBorders>
            <w:shd w:val="clear" w:color="000000" w:fill="F2F2F2"/>
            <w:noWrap/>
            <w:vAlign w:val="center"/>
            <w:hideMark/>
          </w:tcPr>
          <w:p w14:paraId="7C3374E6" w14:textId="77777777" w:rsidR="00BE7B8F" w:rsidRPr="0016710B"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16710B">
              <w:rPr>
                <w:rFonts w:ascii="Times New Roman" w:eastAsia="Times New Roman" w:hAnsi="Times New Roman" w:cs="Times New Roman"/>
                <w:b/>
                <w:bCs/>
                <w:color w:val="000000"/>
                <w:sz w:val="20"/>
                <w:szCs w:val="20"/>
                <w:lang w:eastAsia="pl-PL"/>
              </w:rPr>
              <w:t>2018</w:t>
            </w:r>
          </w:p>
        </w:tc>
        <w:tc>
          <w:tcPr>
            <w:tcW w:w="267" w:type="pct"/>
            <w:tcBorders>
              <w:top w:val="nil"/>
              <w:left w:val="nil"/>
              <w:bottom w:val="single" w:sz="4" w:space="0" w:color="auto"/>
              <w:right w:val="single" w:sz="4" w:space="0" w:color="auto"/>
            </w:tcBorders>
            <w:shd w:val="clear" w:color="000000" w:fill="F2F2F2"/>
            <w:noWrap/>
            <w:vAlign w:val="center"/>
            <w:hideMark/>
          </w:tcPr>
          <w:p w14:paraId="5D189CBB" w14:textId="77777777" w:rsidR="00BE7B8F" w:rsidRPr="0016710B"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16710B">
              <w:rPr>
                <w:rFonts w:ascii="Times New Roman" w:eastAsia="Times New Roman" w:hAnsi="Times New Roman" w:cs="Times New Roman"/>
                <w:b/>
                <w:bCs/>
                <w:color w:val="000000"/>
                <w:sz w:val="20"/>
                <w:szCs w:val="20"/>
                <w:lang w:eastAsia="pl-PL"/>
              </w:rPr>
              <w:t>2019</w:t>
            </w:r>
          </w:p>
        </w:tc>
        <w:tc>
          <w:tcPr>
            <w:tcW w:w="267" w:type="pct"/>
            <w:tcBorders>
              <w:top w:val="nil"/>
              <w:left w:val="nil"/>
              <w:bottom w:val="single" w:sz="4" w:space="0" w:color="auto"/>
              <w:right w:val="single" w:sz="4" w:space="0" w:color="auto"/>
            </w:tcBorders>
            <w:shd w:val="clear" w:color="000000" w:fill="F2F2F2"/>
            <w:noWrap/>
            <w:vAlign w:val="center"/>
            <w:hideMark/>
          </w:tcPr>
          <w:p w14:paraId="14419178" w14:textId="77777777" w:rsidR="00BE7B8F" w:rsidRPr="0016710B"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16710B">
              <w:rPr>
                <w:rFonts w:ascii="Times New Roman" w:eastAsia="Times New Roman" w:hAnsi="Times New Roman" w:cs="Times New Roman"/>
                <w:b/>
                <w:bCs/>
                <w:color w:val="000000"/>
                <w:sz w:val="20"/>
                <w:szCs w:val="20"/>
                <w:lang w:eastAsia="pl-PL"/>
              </w:rPr>
              <w:t>2020</w:t>
            </w:r>
          </w:p>
        </w:tc>
        <w:tc>
          <w:tcPr>
            <w:tcW w:w="269" w:type="pct"/>
            <w:tcBorders>
              <w:top w:val="nil"/>
              <w:left w:val="nil"/>
              <w:bottom w:val="single" w:sz="4" w:space="0" w:color="auto"/>
              <w:right w:val="single" w:sz="4" w:space="0" w:color="auto"/>
            </w:tcBorders>
            <w:shd w:val="clear" w:color="000000" w:fill="F2F2F2"/>
            <w:noWrap/>
            <w:vAlign w:val="center"/>
            <w:hideMark/>
          </w:tcPr>
          <w:p w14:paraId="327672C6" w14:textId="77777777" w:rsidR="00BE7B8F" w:rsidRPr="0016710B"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16710B">
              <w:rPr>
                <w:rFonts w:ascii="Times New Roman" w:eastAsia="Times New Roman" w:hAnsi="Times New Roman" w:cs="Times New Roman"/>
                <w:b/>
                <w:bCs/>
                <w:color w:val="000000"/>
                <w:sz w:val="20"/>
                <w:szCs w:val="20"/>
                <w:lang w:eastAsia="pl-PL"/>
              </w:rPr>
              <w:t>2021</w:t>
            </w:r>
          </w:p>
        </w:tc>
        <w:tc>
          <w:tcPr>
            <w:tcW w:w="313" w:type="pct"/>
            <w:tcBorders>
              <w:top w:val="nil"/>
              <w:left w:val="nil"/>
              <w:bottom w:val="single" w:sz="4" w:space="0" w:color="auto"/>
              <w:right w:val="single" w:sz="4" w:space="0" w:color="auto"/>
            </w:tcBorders>
            <w:shd w:val="clear" w:color="000000" w:fill="F2F2F2"/>
            <w:noWrap/>
            <w:vAlign w:val="center"/>
            <w:hideMark/>
          </w:tcPr>
          <w:p w14:paraId="051DE907" w14:textId="77777777" w:rsidR="00BE7B8F" w:rsidRPr="0016710B"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16710B">
              <w:rPr>
                <w:rFonts w:ascii="Times New Roman" w:eastAsia="Times New Roman" w:hAnsi="Times New Roman" w:cs="Times New Roman"/>
                <w:b/>
                <w:bCs/>
                <w:color w:val="000000"/>
                <w:sz w:val="20"/>
                <w:szCs w:val="20"/>
                <w:lang w:eastAsia="pl-PL"/>
              </w:rPr>
              <w:t>2016</w:t>
            </w:r>
          </w:p>
        </w:tc>
        <w:tc>
          <w:tcPr>
            <w:tcW w:w="275" w:type="pct"/>
            <w:tcBorders>
              <w:top w:val="nil"/>
              <w:left w:val="nil"/>
              <w:bottom w:val="single" w:sz="4" w:space="0" w:color="auto"/>
              <w:right w:val="single" w:sz="4" w:space="0" w:color="auto"/>
            </w:tcBorders>
            <w:shd w:val="clear" w:color="000000" w:fill="F2F2F2"/>
            <w:noWrap/>
            <w:vAlign w:val="center"/>
            <w:hideMark/>
          </w:tcPr>
          <w:p w14:paraId="678175E0" w14:textId="77777777" w:rsidR="00BE7B8F" w:rsidRPr="0016710B"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16710B">
              <w:rPr>
                <w:rFonts w:ascii="Times New Roman" w:eastAsia="Times New Roman" w:hAnsi="Times New Roman" w:cs="Times New Roman"/>
                <w:b/>
                <w:bCs/>
                <w:color w:val="000000"/>
                <w:sz w:val="20"/>
                <w:szCs w:val="20"/>
                <w:lang w:eastAsia="pl-PL"/>
              </w:rPr>
              <w:t>2017</w:t>
            </w:r>
          </w:p>
        </w:tc>
        <w:tc>
          <w:tcPr>
            <w:tcW w:w="276" w:type="pct"/>
            <w:tcBorders>
              <w:top w:val="nil"/>
              <w:left w:val="nil"/>
              <w:bottom w:val="single" w:sz="4" w:space="0" w:color="auto"/>
              <w:right w:val="single" w:sz="4" w:space="0" w:color="auto"/>
            </w:tcBorders>
            <w:shd w:val="clear" w:color="000000" w:fill="F2F2F2"/>
            <w:noWrap/>
            <w:vAlign w:val="center"/>
            <w:hideMark/>
          </w:tcPr>
          <w:p w14:paraId="6C940563" w14:textId="77777777" w:rsidR="00BE7B8F" w:rsidRPr="0016710B"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16710B">
              <w:rPr>
                <w:rFonts w:ascii="Times New Roman" w:eastAsia="Times New Roman" w:hAnsi="Times New Roman" w:cs="Times New Roman"/>
                <w:b/>
                <w:bCs/>
                <w:color w:val="000000"/>
                <w:sz w:val="20"/>
                <w:szCs w:val="20"/>
                <w:lang w:eastAsia="pl-PL"/>
              </w:rPr>
              <w:t>2018</w:t>
            </w:r>
          </w:p>
        </w:tc>
        <w:tc>
          <w:tcPr>
            <w:tcW w:w="276" w:type="pct"/>
            <w:tcBorders>
              <w:top w:val="nil"/>
              <w:left w:val="nil"/>
              <w:bottom w:val="single" w:sz="4" w:space="0" w:color="auto"/>
              <w:right w:val="single" w:sz="4" w:space="0" w:color="auto"/>
            </w:tcBorders>
            <w:shd w:val="clear" w:color="000000" w:fill="F2F2F2"/>
            <w:noWrap/>
            <w:vAlign w:val="center"/>
            <w:hideMark/>
          </w:tcPr>
          <w:p w14:paraId="059FA034" w14:textId="77777777" w:rsidR="00BE7B8F" w:rsidRPr="0016710B"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16710B">
              <w:rPr>
                <w:rFonts w:ascii="Times New Roman" w:eastAsia="Times New Roman" w:hAnsi="Times New Roman" w:cs="Times New Roman"/>
                <w:b/>
                <w:bCs/>
                <w:color w:val="000000"/>
                <w:sz w:val="20"/>
                <w:szCs w:val="20"/>
                <w:lang w:eastAsia="pl-PL"/>
              </w:rPr>
              <w:t>2019</w:t>
            </w:r>
          </w:p>
        </w:tc>
        <w:tc>
          <w:tcPr>
            <w:tcW w:w="276" w:type="pct"/>
            <w:tcBorders>
              <w:top w:val="nil"/>
              <w:left w:val="nil"/>
              <w:bottom w:val="single" w:sz="4" w:space="0" w:color="auto"/>
              <w:right w:val="single" w:sz="4" w:space="0" w:color="auto"/>
            </w:tcBorders>
            <w:shd w:val="clear" w:color="000000" w:fill="F2F2F2"/>
            <w:noWrap/>
            <w:vAlign w:val="center"/>
            <w:hideMark/>
          </w:tcPr>
          <w:p w14:paraId="57D19A78" w14:textId="77777777" w:rsidR="00BE7B8F" w:rsidRPr="0016710B"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16710B">
              <w:rPr>
                <w:rFonts w:ascii="Times New Roman" w:eastAsia="Times New Roman" w:hAnsi="Times New Roman" w:cs="Times New Roman"/>
                <w:b/>
                <w:bCs/>
                <w:color w:val="000000"/>
                <w:sz w:val="20"/>
                <w:szCs w:val="20"/>
                <w:lang w:eastAsia="pl-PL"/>
              </w:rPr>
              <w:t>2020</w:t>
            </w:r>
          </w:p>
        </w:tc>
        <w:tc>
          <w:tcPr>
            <w:tcW w:w="341" w:type="pct"/>
            <w:tcBorders>
              <w:top w:val="nil"/>
              <w:left w:val="nil"/>
              <w:bottom w:val="single" w:sz="4" w:space="0" w:color="auto"/>
              <w:right w:val="single" w:sz="4" w:space="0" w:color="auto"/>
            </w:tcBorders>
            <w:shd w:val="clear" w:color="000000" w:fill="F2F2F2"/>
            <w:noWrap/>
            <w:vAlign w:val="center"/>
            <w:hideMark/>
          </w:tcPr>
          <w:p w14:paraId="1F1FD48C" w14:textId="77777777" w:rsidR="00BE7B8F" w:rsidRPr="0016710B"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16710B">
              <w:rPr>
                <w:rFonts w:ascii="Times New Roman" w:eastAsia="Times New Roman" w:hAnsi="Times New Roman" w:cs="Times New Roman"/>
                <w:b/>
                <w:bCs/>
                <w:color w:val="000000"/>
                <w:sz w:val="20"/>
                <w:szCs w:val="20"/>
                <w:lang w:eastAsia="pl-PL"/>
              </w:rPr>
              <w:t>2021</w:t>
            </w:r>
          </w:p>
        </w:tc>
        <w:tc>
          <w:tcPr>
            <w:tcW w:w="72" w:type="pct"/>
            <w:vAlign w:val="center"/>
            <w:hideMark/>
          </w:tcPr>
          <w:p w14:paraId="2329C85E" w14:textId="77777777" w:rsidR="00BE7B8F" w:rsidRPr="004F5DD3" w:rsidRDefault="00BE7B8F" w:rsidP="003A4812">
            <w:pPr>
              <w:spacing w:after="0" w:line="240" w:lineRule="auto"/>
              <w:rPr>
                <w:rFonts w:eastAsia="Times New Roman" w:cs="Times New Roman"/>
                <w:sz w:val="20"/>
                <w:szCs w:val="20"/>
                <w:lang w:eastAsia="pl-PL"/>
              </w:rPr>
            </w:pPr>
          </w:p>
        </w:tc>
      </w:tr>
      <w:tr w:rsidR="008434E9" w:rsidRPr="004F5DD3" w14:paraId="3EAD3B1C" w14:textId="77777777" w:rsidTr="008434E9">
        <w:trPr>
          <w:trHeight w:val="340"/>
        </w:trPr>
        <w:tc>
          <w:tcPr>
            <w:tcW w:w="1568" w:type="pct"/>
            <w:tcBorders>
              <w:top w:val="nil"/>
              <w:left w:val="single" w:sz="4" w:space="0" w:color="auto"/>
              <w:bottom w:val="single" w:sz="4" w:space="0" w:color="auto"/>
              <w:right w:val="single" w:sz="4" w:space="0" w:color="auto"/>
            </w:tcBorders>
            <w:noWrap/>
            <w:vAlign w:val="center"/>
            <w:hideMark/>
          </w:tcPr>
          <w:p w14:paraId="1B42AC41" w14:textId="54018296" w:rsidR="008434E9" w:rsidRPr="0016710B" w:rsidRDefault="008434E9" w:rsidP="008434E9">
            <w:pPr>
              <w:spacing w:after="0" w:line="240" w:lineRule="auto"/>
              <w:rPr>
                <w:rFonts w:ascii="Times New Roman" w:eastAsia="Times New Roman" w:hAnsi="Times New Roman" w:cs="Times New Roman"/>
                <w:b/>
                <w:bCs/>
                <w:color w:val="000000"/>
                <w:sz w:val="20"/>
                <w:szCs w:val="20"/>
                <w:lang w:eastAsia="pl-PL"/>
              </w:rPr>
            </w:pPr>
            <w:r w:rsidRPr="0006281D">
              <w:rPr>
                <w:rFonts w:ascii="Times New Roman" w:eastAsia="Times New Roman" w:hAnsi="Times New Roman" w:cs="Times New Roman"/>
                <w:b/>
                <w:bCs/>
                <w:color w:val="000000" w:themeColor="text1"/>
                <w:sz w:val="20"/>
                <w:szCs w:val="20"/>
                <w:lang w:eastAsia="pl-PL"/>
              </w:rPr>
              <w:t xml:space="preserve">LGD </w:t>
            </w:r>
            <w:r>
              <w:rPr>
                <w:rFonts w:ascii="Times New Roman" w:eastAsia="Times New Roman" w:hAnsi="Times New Roman" w:cs="Times New Roman"/>
                <w:b/>
                <w:bCs/>
                <w:color w:val="000000" w:themeColor="text1"/>
                <w:sz w:val="20"/>
                <w:szCs w:val="20"/>
                <w:lang w:eastAsia="pl-PL"/>
              </w:rPr>
              <w:t>Rozwój Ziemi Lubaczowskiej</w:t>
            </w:r>
          </w:p>
        </w:tc>
        <w:tc>
          <w:tcPr>
            <w:tcW w:w="267" w:type="pct"/>
            <w:tcBorders>
              <w:top w:val="nil"/>
              <w:left w:val="nil"/>
              <w:bottom w:val="single" w:sz="4" w:space="0" w:color="auto"/>
              <w:right w:val="single" w:sz="4" w:space="0" w:color="auto"/>
            </w:tcBorders>
            <w:noWrap/>
            <w:vAlign w:val="center"/>
            <w:hideMark/>
          </w:tcPr>
          <w:p w14:paraId="67D702E4" w14:textId="452976EA" w:rsidR="008434E9" w:rsidRPr="008434E9" w:rsidRDefault="008434E9" w:rsidP="008434E9">
            <w:pPr>
              <w:spacing w:after="0" w:line="240" w:lineRule="auto"/>
              <w:jc w:val="center"/>
              <w:rPr>
                <w:rFonts w:ascii="Times New Roman" w:eastAsia="Times New Roman" w:hAnsi="Times New Roman" w:cs="Times New Roman"/>
                <w:b/>
                <w:bCs/>
                <w:color w:val="000000"/>
                <w:sz w:val="20"/>
                <w:szCs w:val="20"/>
                <w:lang w:eastAsia="pl-PL"/>
              </w:rPr>
            </w:pPr>
            <w:r w:rsidRPr="008434E9">
              <w:rPr>
                <w:rFonts w:ascii="Times New Roman" w:hAnsi="Times New Roman" w:cs="Times New Roman"/>
                <w:b/>
                <w:bCs/>
                <w:color w:val="000000"/>
                <w:sz w:val="20"/>
                <w:szCs w:val="20"/>
              </w:rPr>
              <w:t>47</w:t>
            </w:r>
          </w:p>
        </w:tc>
        <w:tc>
          <w:tcPr>
            <w:tcW w:w="267" w:type="pct"/>
            <w:tcBorders>
              <w:top w:val="nil"/>
              <w:left w:val="nil"/>
              <w:bottom w:val="single" w:sz="4" w:space="0" w:color="auto"/>
              <w:right w:val="single" w:sz="4" w:space="0" w:color="auto"/>
            </w:tcBorders>
            <w:noWrap/>
            <w:vAlign w:val="center"/>
            <w:hideMark/>
          </w:tcPr>
          <w:p w14:paraId="3E96D765" w14:textId="0C9277C8" w:rsidR="008434E9" w:rsidRPr="008434E9" w:rsidRDefault="008434E9" w:rsidP="008434E9">
            <w:pPr>
              <w:spacing w:after="0" w:line="240" w:lineRule="auto"/>
              <w:jc w:val="center"/>
              <w:rPr>
                <w:rFonts w:ascii="Times New Roman" w:eastAsia="Times New Roman" w:hAnsi="Times New Roman" w:cs="Times New Roman"/>
                <w:b/>
                <w:bCs/>
                <w:color w:val="000000"/>
                <w:sz w:val="20"/>
                <w:szCs w:val="20"/>
                <w:lang w:eastAsia="pl-PL"/>
              </w:rPr>
            </w:pPr>
            <w:r w:rsidRPr="008434E9">
              <w:rPr>
                <w:rFonts w:ascii="Times New Roman" w:hAnsi="Times New Roman" w:cs="Times New Roman"/>
                <w:b/>
                <w:bCs/>
                <w:color w:val="000000"/>
                <w:sz w:val="20"/>
                <w:szCs w:val="20"/>
              </w:rPr>
              <w:t>46</w:t>
            </w:r>
          </w:p>
        </w:tc>
        <w:tc>
          <w:tcPr>
            <w:tcW w:w="267" w:type="pct"/>
            <w:tcBorders>
              <w:top w:val="nil"/>
              <w:left w:val="nil"/>
              <w:bottom w:val="single" w:sz="4" w:space="0" w:color="auto"/>
              <w:right w:val="single" w:sz="4" w:space="0" w:color="auto"/>
            </w:tcBorders>
            <w:noWrap/>
            <w:vAlign w:val="center"/>
            <w:hideMark/>
          </w:tcPr>
          <w:p w14:paraId="3BD20D1E" w14:textId="1B44FA63" w:rsidR="008434E9" w:rsidRPr="008434E9" w:rsidRDefault="008434E9" w:rsidP="008434E9">
            <w:pPr>
              <w:spacing w:after="0" w:line="240" w:lineRule="auto"/>
              <w:jc w:val="center"/>
              <w:rPr>
                <w:rFonts w:ascii="Times New Roman" w:eastAsia="Times New Roman" w:hAnsi="Times New Roman" w:cs="Times New Roman"/>
                <w:b/>
                <w:bCs/>
                <w:color w:val="000000"/>
                <w:sz w:val="20"/>
                <w:szCs w:val="20"/>
                <w:lang w:eastAsia="pl-PL"/>
              </w:rPr>
            </w:pPr>
            <w:r w:rsidRPr="008434E9">
              <w:rPr>
                <w:rFonts w:ascii="Times New Roman" w:hAnsi="Times New Roman" w:cs="Times New Roman"/>
                <w:b/>
                <w:bCs/>
                <w:color w:val="000000"/>
                <w:sz w:val="20"/>
                <w:szCs w:val="20"/>
              </w:rPr>
              <w:t>44</w:t>
            </w:r>
          </w:p>
        </w:tc>
        <w:tc>
          <w:tcPr>
            <w:tcW w:w="267" w:type="pct"/>
            <w:tcBorders>
              <w:top w:val="nil"/>
              <w:left w:val="nil"/>
              <w:bottom w:val="single" w:sz="4" w:space="0" w:color="auto"/>
              <w:right w:val="single" w:sz="4" w:space="0" w:color="auto"/>
            </w:tcBorders>
            <w:noWrap/>
            <w:vAlign w:val="center"/>
            <w:hideMark/>
          </w:tcPr>
          <w:p w14:paraId="044E000F" w14:textId="655FD908" w:rsidR="008434E9" w:rsidRPr="008434E9" w:rsidRDefault="008434E9" w:rsidP="008434E9">
            <w:pPr>
              <w:spacing w:after="0" w:line="240" w:lineRule="auto"/>
              <w:jc w:val="center"/>
              <w:rPr>
                <w:rFonts w:ascii="Times New Roman" w:eastAsia="Times New Roman" w:hAnsi="Times New Roman" w:cs="Times New Roman"/>
                <w:b/>
                <w:bCs/>
                <w:color w:val="000000"/>
                <w:sz w:val="20"/>
                <w:szCs w:val="20"/>
                <w:lang w:eastAsia="pl-PL"/>
              </w:rPr>
            </w:pPr>
            <w:r w:rsidRPr="008434E9">
              <w:rPr>
                <w:rFonts w:ascii="Times New Roman" w:hAnsi="Times New Roman" w:cs="Times New Roman"/>
                <w:b/>
                <w:bCs/>
                <w:color w:val="000000"/>
                <w:sz w:val="20"/>
                <w:szCs w:val="20"/>
              </w:rPr>
              <w:t>39</w:t>
            </w:r>
          </w:p>
        </w:tc>
        <w:tc>
          <w:tcPr>
            <w:tcW w:w="267" w:type="pct"/>
            <w:tcBorders>
              <w:top w:val="nil"/>
              <w:left w:val="nil"/>
              <w:bottom w:val="single" w:sz="4" w:space="0" w:color="auto"/>
              <w:right w:val="single" w:sz="4" w:space="0" w:color="auto"/>
            </w:tcBorders>
            <w:noWrap/>
            <w:vAlign w:val="center"/>
            <w:hideMark/>
          </w:tcPr>
          <w:p w14:paraId="3F64EFDA" w14:textId="4BA9BE35" w:rsidR="008434E9" w:rsidRPr="008434E9" w:rsidRDefault="008434E9" w:rsidP="008434E9">
            <w:pPr>
              <w:spacing w:after="0" w:line="240" w:lineRule="auto"/>
              <w:jc w:val="center"/>
              <w:rPr>
                <w:rFonts w:ascii="Times New Roman" w:eastAsia="Times New Roman" w:hAnsi="Times New Roman" w:cs="Times New Roman"/>
                <w:b/>
                <w:bCs/>
                <w:color w:val="000000"/>
                <w:sz w:val="20"/>
                <w:szCs w:val="20"/>
                <w:lang w:eastAsia="pl-PL"/>
              </w:rPr>
            </w:pPr>
            <w:r w:rsidRPr="008434E9">
              <w:rPr>
                <w:rFonts w:ascii="Times New Roman" w:hAnsi="Times New Roman" w:cs="Times New Roman"/>
                <w:b/>
                <w:bCs/>
                <w:color w:val="000000"/>
                <w:sz w:val="20"/>
                <w:szCs w:val="20"/>
              </w:rPr>
              <w:t>35</w:t>
            </w:r>
          </w:p>
        </w:tc>
        <w:tc>
          <w:tcPr>
            <w:tcW w:w="269" w:type="pct"/>
            <w:tcBorders>
              <w:top w:val="nil"/>
              <w:left w:val="nil"/>
              <w:bottom w:val="single" w:sz="4" w:space="0" w:color="auto"/>
              <w:right w:val="single" w:sz="4" w:space="0" w:color="auto"/>
            </w:tcBorders>
            <w:noWrap/>
            <w:vAlign w:val="center"/>
            <w:hideMark/>
          </w:tcPr>
          <w:p w14:paraId="1E526513" w14:textId="04B0C75C" w:rsidR="008434E9" w:rsidRPr="008434E9" w:rsidRDefault="008434E9" w:rsidP="008434E9">
            <w:pPr>
              <w:spacing w:after="0" w:line="240" w:lineRule="auto"/>
              <w:jc w:val="center"/>
              <w:rPr>
                <w:rFonts w:ascii="Times New Roman" w:eastAsia="Times New Roman" w:hAnsi="Times New Roman" w:cs="Times New Roman"/>
                <w:b/>
                <w:bCs/>
                <w:color w:val="000000"/>
                <w:sz w:val="20"/>
                <w:szCs w:val="20"/>
                <w:lang w:eastAsia="pl-PL"/>
              </w:rPr>
            </w:pPr>
            <w:r w:rsidRPr="008434E9">
              <w:rPr>
                <w:rFonts w:ascii="Times New Roman" w:hAnsi="Times New Roman" w:cs="Times New Roman"/>
                <w:b/>
                <w:bCs/>
                <w:color w:val="000000"/>
                <w:sz w:val="20"/>
                <w:szCs w:val="20"/>
              </w:rPr>
              <w:t>30</w:t>
            </w:r>
          </w:p>
        </w:tc>
        <w:tc>
          <w:tcPr>
            <w:tcW w:w="313" w:type="pct"/>
            <w:tcBorders>
              <w:top w:val="nil"/>
              <w:left w:val="nil"/>
              <w:bottom w:val="single" w:sz="4" w:space="0" w:color="auto"/>
              <w:right w:val="single" w:sz="4" w:space="0" w:color="auto"/>
            </w:tcBorders>
            <w:noWrap/>
            <w:vAlign w:val="center"/>
            <w:hideMark/>
          </w:tcPr>
          <w:p w14:paraId="59FC4C70" w14:textId="23F4A1C2" w:rsidR="008434E9" w:rsidRPr="008434E9" w:rsidRDefault="008434E9" w:rsidP="008434E9">
            <w:pPr>
              <w:spacing w:after="0" w:line="240" w:lineRule="auto"/>
              <w:jc w:val="center"/>
              <w:rPr>
                <w:rFonts w:ascii="Times New Roman" w:eastAsia="Times New Roman" w:hAnsi="Times New Roman" w:cs="Times New Roman"/>
                <w:b/>
                <w:bCs/>
                <w:color w:val="000000"/>
                <w:sz w:val="20"/>
                <w:szCs w:val="20"/>
                <w:lang w:eastAsia="pl-PL"/>
              </w:rPr>
            </w:pPr>
            <w:r w:rsidRPr="008434E9">
              <w:rPr>
                <w:rFonts w:ascii="Times New Roman" w:hAnsi="Times New Roman" w:cs="Times New Roman"/>
                <w:b/>
                <w:bCs/>
                <w:color w:val="000000"/>
                <w:sz w:val="20"/>
                <w:szCs w:val="20"/>
              </w:rPr>
              <w:t>46</w:t>
            </w:r>
          </w:p>
        </w:tc>
        <w:tc>
          <w:tcPr>
            <w:tcW w:w="275" w:type="pct"/>
            <w:tcBorders>
              <w:top w:val="nil"/>
              <w:left w:val="nil"/>
              <w:bottom w:val="single" w:sz="4" w:space="0" w:color="auto"/>
              <w:right w:val="single" w:sz="4" w:space="0" w:color="auto"/>
            </w:tcBorders>
            <w:noWrap/>
            <w:vAlign w:val="center"/>
            <w:hideMark/>
          </w:tcPr>
          <w:p w14:paraId="3F0D49EA" w14:textId="247C7A6E" w:rsidR="008434E9" w:rsidRPr="008434E9" w:rsidRDefault="008434E9" w:rsidP="008434E9">
            <w:pPr>
              <w:spacing w:after="0" w:line="240" w:lineRule="auto"/>
              <w:jc w:val="center"/>
              <w:rPr>
                <w:rFonts w:ascii="Times New Roman" w:eastAsia="Times New Roman" w:hAnsi="Times New Roman" w:cs="Times New Roman"/>
                <w:b/>
                <w:bCs/>
                <w:color w:val="000000"/>
                <w:sz w:val="20"/>
                <w:szCs w:val="20"/>
                <w:lang w:eastAsia="pl-PL"/>
              </w:rPr>
            </w:pPr>
            <w:r w:rsidRPr="008434E9">
              <w:rPr>
                <w:rFonts w:ascii="Times New Roman" w:hAnsi="Times New Roman" w:cs="Times New Roman"/>
                <w:b/>
                <w:bCs/>
                <w:color w:val="000000"/>
                <w:sz w:val="20"/>
                <w:szCs w:val="20"/>
              </w:rPr>
              <w:t>46</w:t>
            </w:r>
          </w:p>
        </w:tc>
        <w:tc>
          <w:tcPr>
            <w:tcW w:w="276" w:type="pct"/>
            <w:tcBorders>
              <w:top w:val="nil"/>
              <w:left w:val="nil"/>
              <w:bottom w:val="single" w:sz="4" w:space="0" w:color="auto"/>
              <w:right w:val="single" w:sz="4" w:space="0" w:color="auto"/>
            </w:tcBorders>
            <w:noWrap/>
            <w:vAlign w:val="center"/>
            <w:hideMark/>
          </w:tcPr>
          <w:p w14:paraId="7BD97F0E" w14:textId="60593F7D" w:rsidR="008434E9" w:rsidRPr="008434E9" w:rsidRDefault="008434E9" w:rsidP="008434E9">
            <w:pPr>
              <w:spacing w:after="0" w:line="240" w:lineRule="auto"/>
              <w:jc w:val="center"/>
              <w:rPr>
                <w:rFonts w:ascii="Times New Roman" w:eastAsia="Times New Roman" w:hAnsi="Times New Roman" w:cs="Times New Roman"/>
                <w:b/>
                <w:bCs/>
                <w:color w:val="000000"/>
                <w:sz w:val="20"/>
                <w:szCs w:val="20"/>
                <w:lang w:eastAsia="pl-PL"/>
              </w:rPr>
            </w:pPr>
            <w:r w:rsidRPr="008434E9">
              <w:rPr>
                <w:rFonts w:ascii="Times New Roman" w:hAnsi="Times New Roman" w:cs="Times New Roman"/>
                <w:b/>
                <w:bCs/>
                <w:color w:val="000000"/>
                <w:sz w:val="20"/>
                <w:szCs w:val="20"/>
              </w:rPr>
              <w:t>46</w:t>
            </w:r>
          </w:p>
        </w:tc>
        <w:tc>
          <w:tcPr>
            <w:tcW w:w="276" w:type="pct"/>
            <w:tcBorders>
              <w:top w:val="nil"/>
              <w:left w:val="nil"/>
              <w:bottom w:val="single" w:sz="4" w:space="0" w:color="auto"/>
              <w:right w:val="single" w:sz="4" w:space="0" w:color="auto"/>
            </w:tcBorders>
            <w:noWrap/>
            <w:vAlign w:val="center"/>
            <w:hideMark/>
          </w:tcPr>
          <w:p w14:paraId="61EC2F40" w14:textId="339B9A62" w:rsidR="008434E9" w:rsidRPr="008434E9" w:rsidRDefault="008434E9" w:rsidP="008434E9">
            <w:pPr>
              <w:spacing w:after="0" w:line="240" w:lineRule="auto"/>
              <w:jc w:val="center"/>
              <w:rPr>
                <w:rFonts w:ascii="Times New Roman" w:eastAsia="Times New Roman" w:hAnsi="Times New Roman" w:cs="Times New Roman"/>
                <w:b/>
                <w:bCs/>
                <w:color w:val="000000"/>
                <w:sz w:val="20"/>
                <w:szCs w:val="20"/>
                <w:lang w:eastAsia="pl-PL"/>
              </w:rPr>
            </w:pPr>
            <w:r w:rsidRPr="008434E9">
              <w:rPr>
                <w:rFonts w:ascii="Times New Roman" w:hAnsi="Times New Roman" w:cs="Times New Roman"/>
                <w:b/>
                <w:bCs/>
                <w:color w:val="000000"/>
                <w:sz w:val="20"/>
                <w:szCs w:val="20"/>
              </w:rPr>
              <w:t>43</w:t>
            </w:r>
          </w:p>
        </w:tc>
        <w:tc>
          <w:tcPr>
            <w:tcW w:w="276" w:type="pct"/>
            <w:tcBorders>
              <w:top w:val="nil"/>
              <w:left w:val="nil"/>
              <w:bottom w:val="single" w:sz="4" w:space="0" w:color="auto"/>
              <w:right w:val="single" w:sz="4" w:space="0" w:color="auto"/>
            </w:tcBorders>
            <w:noWrap/>
            <w:vAlign w:val="center"/>
            <w:hideMark/>
          </w:tcPr>
          <w:p w14:paraId="3CDD8B22" w14:textId="562FF146" w:rsidR="008434E9" w:rsidRPr="008434E9" w:rsidRDefault="008434E9" w:rsidP="008434E9">
            <w:pPr>
              <w:spacing w:after="0" w:line="240" w:lineRule="auto"/>
              <w:jc w:val="center"/>
              <w:rPr>
                <w:rFonts w:ascii="Times New Roman" w:eastAsia="Times New Roman" w:hAnsi="Times New Roman" w:cs="Times New Roman"/>
                <w:b/>
                <w:bCs/>
                <w:color w:val="000000"/>
                <w:sz w:val="20"/>
                <w:szCs w:val="20"/>
                <w:lang w:eastAsia="pl-PL"/>
              </w:rPr>
            </w:pPr>
            <w:r w:rsidRPr="008434E9">
              <w:rPr>
                <w:rFonts w:ascii="Times New Roman" w:hAnsi="Times New Roman" w:cs="Times New Roman"/>
                <w:b/>
                <w:bCs/>
                <w:color w:val="000000"/>
                <w:sz w:val="20"/>
                <w:szCs w:val="20"/>
              </w:rPr>
              <w:t>37</w:t>
            </w:r>
          </w:p>
        </w:tc>
        <w:tc>
          <w:tcPr>
            <w:tcW w:w="341" w:type="pct"/>
            <w:tcBorders>
              <w:top w:val="nil"/>
              <w:left w:val="nil"/>
              <w:bottom w:val="single" w:sz="4" w:space="0" w:color="auto"/>
              <w:right w:val="single" w:sz="4" w:space="0" w:color="auto"/>
            </w:tcBorders>
            <w:noWrap/>
            <w:vAlign w:val="center"/>
            <w:hideMark/>
          </w:tcPr>
          <w:p w14:paraId="1A2F6BE0" w14:textId="4AAAEA1D" w:rsidR="008434E9" w:rsidRPr="008434E9" w:rsidRDefault="008434E9" w:rsidP="008434E9">
            <w:pPr>
              <w:spacing w:after="0" w:line="240" w:lineRule="auto"/>
              <w:jc w:val="center"/>
              <w:rPr>
                <w:rFonts w:ascii="Times New Roman" w:eastAsia="Times New Roman" w:hAnsi="Times New Roman" w:cs="Times New Roman"/>
                <w:b/>
                <w:bCs/>
                <w:color w:val="000000"/>
                <w:sz w:val="20"/>
                <w:szCs w:val="20"/>
                <w:lang w:eastAsia="pl-PL"/>
              </w:rPr>
            </w:pPr>
            <w:r w:rsidRPr="008434E9">
              <w:rPr>
                <w:rFonts w:ascii="Times New Roman" w:hAnsi="Times New Roman" w:cs="Times New Roman"/>
                <w:b/>
                <w:bCs/>
                <w:color w:val="000000"/>
                <w:sz w:val="20"/>
                <w:szCs w:val="20"/>
              </w:rPr>
              <w:t>33</w:t>
            </w:r>
          </w:p>
        </w:tc>
        <w:tc>
          <w:tcPr>
            <w:tcW w:w="72" w:type="pct"/>
            <w:vAlign w:val="center"/>
            <w:hideMark/>
          </w:tcPr>
          <w:p w14:paraId="284A1FA8" w14:textId="77777777" w:rsidR="008434E9" w:rsidRPr="004F5DD3" w:rsidRDefault="008434E9" w:rsidP="008434E9">
            <w:pPr>
              <w:spacing w:after="0" w:line="240" w:lineRule="auto"/>
              <w:rPr>
                <w:rFonts w:eastAsia="Times New Roman" w:cs="Times New Roman"/>
                <w:sz w:val="20"/>
                <w:szCs w:val="20"/>
                <w:lang w:eastAsia="pl-PL"/>
              </w:rPr>
            </w:pPr>
          </w:p>
        </w:tc>
      </w:tr>
      <w:tr w:rsidR="008434E9" w:rsidRPr="004F5DD3" w14:paraId="6AC99C08" w14:textId="77777777" w:rsidTr="008434E9">
        <w:trPr>
          <w:trHeight w:val="340"/>
        </w:trPr>
        <w:tc>
          <w:tcPr>
            <w:tcW w:w="1568" w:type="pct"/>
            <w:tcBorders>
              <w:top w:val="nil"/>
              <w:left w:val="single" w:sz="4" w:space="0" w:color="auto"/>
              <w:bottom w:val="single" w:sz="4" w:space="0" w:color="auto"/>
              <w:right w:val="single" w:sz="4" w:space="0" w:color="auto"/>
            </w:tcBorders>
            <w:noWrap/>
            <w:vAlign w:val="center"/>
            <w:hideMark/>
          </w:tcPr>
          <w:p w14:paraId="16C17B2A" w14:textId="76AA803F" w:rsidR="008434E9" w:rsidRPr="0016710B" w:rsidRDefault="008434E9" w:rsidP="008434E9">
            <w:pPr>
              <w:spacing w:after="0" w:line="240" w:lineRule="auto"/>
              <w:rPr>
                <w:rFonts w:ascii="Times New Roman" w:eastAsia="Times New Roman" w:hAnsi="Times New Roman" w:cs="Times New Roman"/>
                <w:color w:val="000000"/>
                <w:sz w:val="20"/>
                <w:szCs w:val="20"/>
                <w:lang w:eastAsia="pl-PL"/>
              </w:rPr>
            </w:pPr>
            <w:r w:rsidRPr="0006281D">
              <w:rPr>
                <w:rFonts w:ascii="Times New Roman" w:eastAsia="Times New Roman" w:hAnsi="Times New Roman" w:cs="Times New Roman"/>
                <w:color w:val="000000"/>
                <w:sz w:val="20"/>
                <w:szCs w:val="20"/>
                <w:lang w:eastAsia="pl-PL"/>
              </w:rPr>
              <w:t xml:space="preserve">województwo </w:t>
            </w:r>
            <w:r>
              <w:rPr>
                <w:rFonts w:ascii="Times New Roman" w:eastAsia="Times New Roman" w:hAnsi="Times New Roman" w:cs="Times New Roman"/>
                <w:color w:val="000000"/>
                <w:sz w:val="20"/>
                <w:szCs w:val="20"/>
                <w:lang w:eastAsia="pl-PL"/>
              </w:rPr>
              <w:t>podkarpackie</w:t>
            </w:r>
          </w:p>
        </w:tc>
        <w:tc>
          <w:tcPr>
            <w:tcW w:w="267" w:type="pct"/>
            <w:tcBorders>
              <w:top w:val="nil"/>
              <w:left w:val="nil"/>
              <w:bottom w:val="single" w:sz="4" w:space="0" w:color="auto"/>
              <w:right w:val="single" w:sz="4" w:space="0" w:color="auto"/>
            </w:tcBorders>
            <w:noWrap/>
            <w:vAlign w:val="center"/>
            <w:hideMark/>
          </w:tcPr>
          <w:p w14:paraId="179EB381" w14:textId="0B04EA37" w:rsidR="008434E9" w:rsidRPr="008434E9" w:rsidRDefault="008434E9" w:rsidP="008434E9">
            <w:pPr>
              <w:spacing w:after="0" w:line="240" w:lineRule="auto"/>
              <w:jc w:val="center"/>
              <w:rPr>
                <w:rFonts w:ascii="Times New Roman" w:eastAsia="Times New Roman" w:hAnsi="Times New Roman" w:cs="Times New Roman"/>
                <w:color w:val="000000"/>
                <w:sz w:val="20"/>
                <w:szCs w:val="20"/>
                <w:lang w:eastAsia="pl-PL"/>
              </w:rPr>
            </w:pPr>
            <w:r w:rsidRPr="008434E9">
              <w:rPr>
                <w:rFonts w:ascii="Times New Roman" w:hAnsi="Times New Roman" w:cs="Times New Roman"/>
                <w:color w:val="000000"/>
                <w:sz w:val="20"/>
                <w:szCs w:val="20"/>
              </w:rPr>
              <w:t>39</w:t>
            </w:r>
          </w:p>
        </w:tc>
        <w:tc>
          <w:tcPr>
            <w:tcW w:w="267" w:type="pct"/>
            <w:tcBorders>
              <w:top w:val="nil"/>
              <w:left w:val="nil"/>
              <w:bottom w:val="single" w:sz="4" w:space="0" w:color="auto"/>
              <w:right w:val="single" w:sz="4" w:space="0" w:color="auto"/>
            </w:tcBorders>
            <w:noWrap/>
            <w:vAlign w:val="center"/>
            <w:hideMark/>
          </w:tcPr>
          <w:p w14:paraId="3E592D03" w14:textId="6C8D909F" w:rsidR="008434E9" w:rsidRPr="008434E9" w:rsidRDefault="008434E9" w:rsidP="008434E9">
            <w:pPr>
              <w:spacing w:after="0" w:line="240" w:lineRule="auto"/>
              <w:jc w:val="center"/>
              <w:rPr>
                <w:rFonts w:ascii="Times New Roman" w:eastAsia="Times New Roman" w:hAnsi="Times New Roman" w:cs="Times New Roman"/>
                <w:color w:val="000000"/>
                <w:sz w:val="20"/>
                <w:szCs w:val="20"/>
                <w:lang w:eastAsia="pl-PL"/>
              </w:rPr>
            </w:pPr>
            <w:r w:rsidRPr="008434E9">
              <w:rPr>
                <w:rFonts w:ascii="Times New Roman" w:hAnsi="Times New Roman" w:cs="Times New Roman"/>
                <w:color w:val="000000"/>
                <w:sz w:val="20"/>
                <w:szCs w:val="20"/>
              </w:rPr>
              <w:t>38</w:t>
            </w:r>
          </w:p>
        </w:tc>
        <w:tc>
          <w:tcPr>
            <w:tcW w:w="267" w:type="pct"/>
            <w:tcBorders>
              <w:top w:val="nil"/>
              <w:left w:val="nil"/>
              <w:bottom w:val="single" w:sz="4" w:space="0" w:color="auto"/>
              <w:right w:val="single" w:sz="4" w:space="0" w:color="auto"/>
            </w:tcBorders>
            <w:noWrap/>
            <w:vAlign w:val="center"/>
            <w:hideMark/>
          </w:tcPr>
          <w:p w14:paraId="7E209B10" w14:textId="18F97EEB" w:rsidR="008434E9" w:rsidRPr="008434E9" w:rsidRDefault="008434E9" w:rsidP="008434E9">
            <w:pPr>
              <w:spacing w:after="0" w:line="240" w:lineRule="auto"/>
              <w:jc w:val="center"/>
              <w:rPr>
                <w:rFonts w:ascii="Times New Roman" w:eastAsia="Times New Roman" w:hAnsi="Times New Roman" w:cs="Times New Roman"/>
                <w:color w:val="000000"/>
                <w:sz w:val="20"/>
                <w:szCs w:val="20"/>
                <w:lang w:eastAsia="pl-PL"/>
              </w:rPr>
            </w:pPr>
            <w:r w:rsidRPr="008434E9">
              <w:rPr>
                <w:rFonts w:ascii="Times New Roman" w:hAnsi="Times New Roman" w:cs="Times New Roman"/>
                <w:color w:val="000000"/>
                <w:sz w:val="20"/>
                <w:szCs w:val="20"/>
              </w:rPr>
              <w:t>36</w:t>
            </w:r>
          </w:p>
        </w:tc>
        <w:tc>
          <w:tcPr>
            <w:tcW w:w="267" w:type="pct"/>
            <w:tcBorders>
              <w:top w:val="nil"/>
              <w:left w:val="nil"/>
              <w:bottom w:val="single" w:sz="4" w:space="0" w:color="auto"/>
              <w:right w:val="single" w:sz="4" w:space="0" w:color="auto"/>
            </w:tcBorders>
            <w:noWrap/>
            <w:vAlign w:val="center"/>
            <w:hideMark/>
          </w:tcPr>
          <w:p w14:paraId="43E99FE3" w14:textId="689A223C" w:rsidR="008434E9" w:rsidRPr="008434E9" w:rsidRDefault="008434E9" w:rsidP="008434E9">
            <w:pPr>
              <w:spacing w:after="0" w:line="240" w:lineRule="auto"/>
              <w:jc w:val="center"/>
              <w:rPr>
                <w:rFonts w:ascii="Times New Roman" w:eastAsia="Times New Roman" w:hAnsi="Times New Roman" w:cs="Times New Roman"/>
                <w:color w:val="000000"/>
                <w:sz w:val="20"/>
                <w:szCs w:val="20"/>
                <w:lang w:eastAsia="pl-PL"/>
              </w:rPr>
            </w:pPr>
            <w:r w:rsidRPr="008434E9">
              <w:rPr>
                <w:rFonts w:ascii="Times New Roman" w:hAnsi="Times New Roman" w:cs="Times New Roman"/>
                <w:color w:val="000000"/>
                <w:sz w:val="20"/>
                <w:szCs w:val="20"/>
              </w:rPr>
              <w:t>32</w:t>
            </w:r>
          </w:p>
        </w:tc>
        <w:tc>
          <w:tcPr>
            <w:tcW w:w="267" w:type="pct"/>
            <w:tcBorders>
              <w:top w:val="nil"/>
              <w:left w:val="nil"/>
              <w:bottom w:val="single" w:sz="4" w:space="0" w:color="auto"/>
              <w:right w:val="single" w:sz="4" w:space="0" w:color="auto"/>
            </w:tcBorders>
            <w:noWrap/>
            <w:vAlign w:val="center"/>
            <w:hideMark/>
          </w:tcPr>
          <w:p w14:paraId="74A790AB" w14:textId="7CA98E87" w:rsidR="008434E9" w:rsidRPr="008434E9" w:rsidRDefault="008434E9" w:rsidP="008434E9">
            <w:pPr>
              <w:spacing w:after="0" w:line="240" w:lineRule="auto"/>
              <w:jc w:val="center"/>
              <w:rPr>
                <w:rFonts w:ascii="Times New Roman" w:eastAsia="Times New Roman" w:hAnsi="Times New Roman" w:cs="Times New Roman"/>
                <w:color w:val="000000"/>
                <w:sz w:val="20"/>
                <w:szCs w:val="20"/>
                <w:lang w:eastAsia="pl-PL"/>
              </w:rPr>
            </w:pPr>
            <w:r w:rsidRPr="008434E9">
              <w:rPr>
                <w:rFonts w:ascii="Times New Roman" w:hAnsi="Times New Roman" w:cs="Times New Roman"/>
                <w:color w:val="000000"/>
                <w:sz w:val="20"/>
                <w:szCs w:val="20"/>
              </w:rPr>
              <w:t>28</w:t>
            </w:r>
          </w:p>
        </w:tc>
        <w:tc>
          <w:tcPr>
            <w:tcW w:w="269" w:type="pct"/>
            <w:tcBorders>
              <w:top w:val="nil"/>
              <w:left w:val="nil"/>
              <w:bottom w:val="single" w:sz="4" w:space="0" w:color="auto"/>
              <w:right w:val="single" w:sz="4" w:space="0" w:color="auto"/>
            </w:tcBorders>
            <w:noWrap/>
            <w:vAlign w:val="center"/>
            <w:hideMark/>
          </w:tcPr>
          <w:p w14:paraId="5B65DBB7" w14:textId="639C89C1" w:rsidR="008434E9" w:rsidRPr="008434E9" w:rsidRDefault="008434E9" w:rsidP="008434E9">
            <w:pPr>
              <w:spacing w:after="0" w:line="240" w:lineRule="auto"/>
              <w:jc w:val="center"/>
              <w:rPr>
                <w:rFonts w:ascii="Times New Roman" w:eastAsia="Times New Roman" w:hAnsi="Times New Roman" w:cs="Times New Roman"/>
                <w:color w:val="000000"/>
                <w:sz w:val="20"/>
                <w:szCs w:val="20"/>
                <w:lang w:eastAsia="pl-PL"/>
              </w:rPr>
            </w:pPr>
            <w:r w:rsidRPr="008434E9">
              <w:rPr>
                <w:rFonts w:ascii="Times New Roman" w:hAnsi="Times New Roman" w:cs="Times New Roman"/>
                <w:color w:val="000000"/>
                <w:sz w:val="20"/>
                <w:szCs w:val="20"/>
              </w:rPr>
              <w:t>23</w:t>
            </w:r>
          </w:p>
        </w:tc>
        <w:tc>
          <w:tcPr>
            <w:tcW w:w="313" w:type="pct"/>
            <w:tcBorders>
              <w:top w:val="nil"/>
              <w:left w:val="nil"/>
              <w:bottom w:val="single" w:sz="4" w:space="0" w:color="auto"/>
              <w:right w:val="single" w:sz="4" w:space="0" w:color="auto"/>
            </w:tcBorders>
            <w:noWrap/>
            <w:vAlign w:val="center"/>
            <w:hideMark/>
          </w:tcPr>
          <w:p w14:paraId="6DAAF563" w14:textId="65B6B625" w:rsidR="008434E9" w:rsidRPr="008434E9" w:rsidRDefault="008434E9" w:rsidP="008434E9">
            <w:pPr>
              <w:spacing w:after="0" w:line="240" w:lineRule="auto"/>
              <w:jc w:val="center"/>
              <w:rPr>
                <w:rFonts w:ascii="Times New Roman" w:eastAsia="Times New Roman" w:hAnsi="Times New Roman" w:cs="Times New Roman"/>
                <w:color w:val="000000"/>
                <w:sz w:val="20"/>
                <w:szCs w:val="20"/>
                <w:lang w:eastAsia="pl-PL"/>
              </w:rPr>
            </w:pPr>
            <w:r w:rsidRPr="008434E9">
              <w:rPr>
                <w:rFonts w:ascii="Times New Roman" w:hAnsi="Times New Roman" w:cs="Times New Roman"/>
                <w:color w:val="000000"/>
                <w:sz w:val="20"/>
                <w:szCs w:val="20"/>
              </w:rPr>
              <w:t>38</w:t>
            </w:r>
          </w:p>
        </w:tc>
        <w:tc>
          <w:tcPr>
            <w:tcW w:w="275" w:type="pct"/>
            <w:tcBorders>
              <w:top w:val="nil"/>
              <w:left w:val="nil"/>
              <w:bottom w:val="single" w:sz="4" w:space="0" w:color="auto"/>
              <w:right w:val="single" w:sz="4" w:space="0" w:color="auto"/>
            </w:tcBorders>
            <w:noWrap/>
            <w:vAlign w:val="center"/>
            <w:hideMark/>
          </w:tcPr>
          <w:p w14:paraId="5294C51C" w14:textId="38F89769" w:rsidR="008434E9" w:rsidRPr="008434E9" w:rsidRDefault="008434E9" w:rsidP="008434E9">
            <w:pPr>
              <w:spacing w:after="0" w:line="240" w:lineRule="auto"/>
              <w:jc w:val="center"/>
              <w:rPr>
                <w:rFonts w:ascii="Times New Roman" w:eastAsia="Times New Roman" w:hAnsi="Times New Roman" w:cs="Times New Roman"/>
                <w:color w:val="000000"/>
                <w:sz w:val="20"/>
                <w:szCs w:val="20"/>
                <w:lang w:eastAsia="pl-PL"/>
              </w:rPr>
            </w:pPr>
            <w:r w:rsidRPr="008434E9">
              <w:rPr>
                <w:rFonts w:ascii="Times New Roman" w:hAnsi="Times New Roman" w:cs="Times New Roman"/>
                <w:color w:val="000000"/>
                <w:sz w:val="20"/>
                <w:szCs w:val="20"/>
              </w:rPr>
              <w:t>37</w:t>
            </w:r>
          </w:p>
        </w:tc>
        <w:tc>
          <w:tcPr>
            <w:tcW w:w="276" w:type="pct"/>
            <w:tcBorders>
              <w:top w:val="nil"/>
              <w:left w:val="nil"/>
              <w:bottom w:val="single" w:sz="4" w:space="0" w:color="auto"/>
              <w:right w:val="single" w:sz="4" w:space="0" w:color="auto"/>
            </w:tcBorders>
            <w:noWrap/>
            <w:vAlign w:val="center"/>
            <w:hideMark/>
          </w:tcPr>
          <w:p w14:paraId="305A9D9D" w14:textId="1F9876FF" w:rsidR="008434E9" w:rsidRPr="008434E9" w:rsidRDefault="008434E9" w:rsidP="008434E9">
            <w:pPr>
              <w:spacing w:after="0" w:line="240" w:lineRule="auto"/>
              <w:jc w:val="center"/>
              <w:rPr>
                <w:rFonts w:ascii="Times New Roman" w:eastAsia="Times New Roman" w:hAnsi="Times New Roman" w:cs="Times New Roman"/>
                <w:color w:val="000000"/>
                <w:sz w:val="20"/>
                <w:szCs w:val="20"/>
                <w:lang w:eastAsia="pl-PL"/>
              </w:rPr>
            </w:pPr>
            <w:r w:rsidRPr="008434E9">
              <w:rPr>
                <w:rFonts w:ascii="Times New Roman" w:hAnsi="Times New Roman" w:cs="Times New Roman"/>
                <w:color w:val="000000"/>
                <w:sz w:val="20"/>
                <w:szCs w:val="20"/>
              </w:rPr>
              <w:t>37</w:t>
            </w:r>
          </w:p>
        </w:tc>
        <w:tc>
          <w:tcPr>
            <w:tcW w:w="276" w:type="pct"/>
            <w:tcBorders>
              <w:top w:val="nil"/>
              <w:left w:val="nil"/>
              <w:bottom w:val="single" w:sz="4" w:space="0" w:color="auto"/>
              <w:right w:val="single" w:sz="4" w:space="0" w:color="auto"/>
            </w:tcBorders>
            <w:noWrap/>
            <w:vAlign w:val="center"/>
            <w:hideMark/>
          </w:tcPr>
          <w:p w14:paraId="1F5D4CBB" w14:textId="741BC6D3" w:rsidR="008434E9" w:rsidRPr="008434E9" w:rsidRDefault="008434E9" w:rsidP="008434E9">
            <w:pPr>
              <w:spacing w:after="0" w:line="240" w:lineRule="auto"/>
              <w:jc w:val="center"/>
              <w:rPr>
                <w:rFonts w:ascii="Times New Roman" w:eastAsia="Times New Roman" w:hAnsi="Times New Roman" w:cs="Times New Roman"/>
                <w:color w:val="000000"/>
                <w:sz w:val="20"/>
                <w:szCs w:val="20"/>
                <w:lang w:eastAsia="pl-PL"/>
              </w:rPr>
            </w:pPr>
            <w:r w:rsidRPr="008434E9">
              <w:rPr>
                <w:rFonts w:ascii="Times New Roman" w:hAnsi="Times New Roman" w:cs="Times New Roman"/>
                <w:color w:val="000000"/>
                <w:sz w:val="20"/>
                <w:szCs w:val="20"/>
              </w:rPr>
              <w:t>34</w:t>
            </w:r>
          </w:p>
        </w:tc>
        <w:tc>
          <w:tcPr>
            <w:tcW w:w="276" w:type="pct"/>
            <w:tcBorders>
              <w:top w:val="nil"/>
              <w:left w:val="nil"/>
              <w:bottom w:val="single" w:sz="4" w:space="0" w:color="auto"/>
              <w:right w:val="single" w:sz="4" w:space="0" w:color="auto"/>
            </w:tcBorders>
            <w:noWrap/>
            <w:vAlign w:val="center"/>
            <w:hideMark/>
          </w:tcPr>
          <w:p w14:paraId="59555A5A" w14:textId="7C275E15" w:rsidR="008434E9" w:rsidRPr="008434E9" w:rsidRDefault="008434E9" w:rsidP="008434E9">
            <w:pPr>
              <w:spacing w:after="0" w:line="240" w:lineRule="auto"/>
              <w:jc w:val="center"/>
              <w:rPr>
                <w:rFonts w:ascii="Times New Roman" w:eastAsia="Times New Roman" w:hAnsi="Times New Roman" w:cs="Times New Roman"/>
                <w:color w:val="000000"/>
                <w:sz w:val="20"/>
                <w:szCs w:val="20"/>
                <w:lang w:eastAsia="pl-PL"/>
              </w:rPr>
            </w:pPr>
            <w:r w:rsidRPr="008434E9">
              <w:rPr>
                <w:rFonts w:ascii="Times New Roman" w:hAnsi="Times New Roman" w:cs="Times New Roman"/>
                <w:color w:val="000000"/>
                <w:sz w:val="20"/>
                <w:szCs w:val="20"/>
              </w:rPr>
              <w:t>29</w:t>
            </w:r>
          </w:p>
        </w:tc>
        <w:tc>
          <w:tcPr>
            <w:tcW w:w="341" w:type="pct"/>
            <w:tcBorders>
              <w:top w:val="nil"/>
              <w:left w:val="nil"/>
              <w:bottom w:val="single" w:sz="4" w:space="0" w:color="auto"/>
              <w:right w:val="single" w:sz="4" w:space="0" w:color="auto"/>
            </w:tcBorders>
            <w:noWrap/>
            <w:vAlign w:val="center"/>
            <w:hideMark/>
          </w:tcPr>
          <w:p w14:paraId="3A782648" w14:textId="0152ED84" w:rsidR="008434E9" w:rsidRPr="008434E9" w:rsidRDefault="008434E9" w:rsidP="008434E9">
            <w:pPr>
              <w:spacing w:after="0" w:line="240" w:lineRule="auto"/>
              <w:jc w:val="center"/>
              <w:rPr>
                <w:rFonts w:ascii="Times New Roman" w:eastAsia="Times New Roman" w:hAnsi="Times New Roman" w:cs="Times New Roman"/>
                <w:color w:val="000000"/>
                <w:sz w:val="20"/>
                <w:szCs w:val="20"/>
                <w:lang w:eastAsia="pl-PL"/>
              </w:rPr>
            </w:pPr>
            <w:r w:rsidRPr="008434E9">
              <w:rPr>
                <w:rFonts w:ascii="Times New Roman" w:hAnsi="Times New Roman" w:cs="Times New Roman"/>
                <w:color w:val="000000"/>
                <w:sz w:val="20"/>
                <w:szCs w:val="20"/>
              </w:rPr>
              <w:t>25</w:t>
            </w:r>
          </w:p>
        </w:tc>
        <w:tc>
          <w:tcPr>
            <w:tcW w:w="72" w:type="pct"/>
            <w:vAlign w:val="center"/>
            <w:hideMark/>
          </w:tcPr>
          <w:p w14:paraId="2E616E1A" w14:textId="77777777" w:rsidR="008434E9" w:rsidRPr="004F5DD3" w:rsidRDefault="008434E9" w:rsidP="008434E9">
            <w:pPr>
              <w:spacing w:after="0" w:line="240" w:lineRule="auto"/>
              <w:rPr>
                <w:rFonts w:eastAsia="Times New Roman" w:cs="Times New Roman"/>
                <w:sz w:val="20"/>
                <w:szCs w:val="20"/>
                <w:lang w:eastAsia="pl-PL"/>
              </w:rPr>
            </w:pPr>
          </w:p>
        </w:tc>
      </w:tr>
      <w:tr w:rsidR="00BE7B8F" w:rsidRPr="004F5DD3" w14:paraId="1C46AB82" w14:textId="77777777" w:rsidTr="003A4812">
        <w:trPr>
          <w:trHeight w:val="340"/>
        </w:trPr>
        <w:tc>
          <w:tcPr>
            <w:tcW w:w="1568" w:type="pct"/>
            <w:tcBorders>
              <w:top w:val="nil"/>
              <w:left w:val="single" w:sz="4" w:space="0" w:color="auto"/>
              <w:bottom w:val="single" w:sz="4" w:space="0" w:color="auto"/>
              <w:right w:val="single" w:sz="4" w:space="0" w:color="auto"/>
            </w:tcBorders>
            <w:noWrap/>
            <w:vAlign w:val="center"/>
            <w:hideMark/>
          </w:tcPr>
          <w:p w14:paraId="5373CEC6" w14:textId="77777777" w:rsidR="00BE7B8F" w:rsidRPr="0016710B" w:rsidRDefault="00BE7B8F" w:rsidP="003A4812">
            <w:pPr>
              <w:spacing w:after="0" w:line="240" w:lineRule="auto"/>
              <w:rPr>
                <w:rFonts w:ascii="Times New Roman" w:eastAsia="Times New Roman" w:hAnsi="Times New Roman" w:cs="Times New Roman"/>
                <w:color w:val="000000"/>
                <w:sz w:val="20"/>
                <w:szCs w:val="20"/>
                <w:lang w:eastAsia="pl-PL"/>
              </w:rPr>
            </w:pPr>
            <w:r w:rsidRPr="0006281D">
              <w:rPr>
                <w:rFonts w:ascii="Times New Roman" w:eastAsia="Times New Roman" w:hAnsi="Times New Roman" w:cs="Times New Roman"/>
                <w:color w:val="000000"/>
                <w:sz w:val="20"/>
                <w:szCs w:val="20"/>
                <w:lang w:eastAsia="pl-PL"/>
              </w:rPr>
              <w:t>Polska</w:t>
            </w:r>
          </w:p>
        </w:tc>
        <w:tc>
          <w:tcPr>
            <w:tcW w:w="267" w:type="pct"/>
            <w:tcBorders>
              <w:top w:val="nil"/>
              <w:left w:val="nil"/>
              <w:bottom w:val="single" w:sz="4" w:space="0" w:color="auto"/>
              <w:right w:val="single" w:sz="4" w:space="0" w:color="auto"/>
            </w:tcBorders>
            <w:noWrap/>
            <w:vAlign w:val="center"/>
            <w:hideMark/>
          </w:tcPr>
          <w:p w14:paraId="1CD0631D" w14:textId="77777777" w:rsidR="00BE7B8F" w:rsidRPr="0016710B" w:rsidRDefault="00BE7B8F" w:rsidP="003A4812">
            <w:pPr>
              <w:spacing w:after="0" w:line="240" w:lineRule="auto"/>
              <w:jc w:val="center"/>
              <w:rPr>
                <w:rFonts w:ascii="Times New Roman" w:eastAsia="Times New Roman" w:hAnsi="Times New Roman" w:cs="Times New Roman"/>
                <w:color w:val="000000"/>
                <w:sz w:val="20"/>
                <w:szCs w:val="20"/>
                <w:lang w:eastAsia="pl-PL"/>
              </w:rPr>
            </w:pPr>
            <w:r w:rsidRPr="0006281D">
              <w:rPr>
                <w:rFonts w:ascii="Times New Roman" w:eastAsia="Times New Roman" w:hAnsi="Times New Roman" w:cs="Times New Roman"/>
                <w:color w:val="000000"/>
                <w:sz w:val="20"/>
                <w:szCs w:val="20"/>
                <w:lang w:eastAsia="pl-PL"/>
              </w:rPr>
              <w:t>29</w:t>
            </w:r>
          </w:p>
        </w:tc>
        <w:tc>
          <w:tcPr>
            <w:tcW w:w="267" w:type="pct"/>
            <w:tcBorders>
              <w:top w:val="nil"/>
              <w:left w:val="nil"/>
              <w:bottom w:val="single" w:sz="4" w:space="0" w:color="auto"/>
              <w:right w:val="single" w:sz="4" w:space="0" w:color="auto"/>
            </w:tcBorders>
            <w:noWrap/>
            <w:vAlign w:val="center"/>
            <w:hideMark/>
          </w:tcPr>
          <w:p w14:paraId="01771992" w14:textId="77777777" w:rsidR="00BE7B8F" w:rsidRPr="0016710B" w:rsidRDefault="00BE7B8F" w:rsidP="003A4812">
            <w:pPr>
              <w:spacing w:after="0" w:line="240" w:lineRule="auto"/>
              <w:jc w:val="center"/>
              <w:rPr>
                <w:rFonts w:ascii="Times New Roman" w:eastAsia="Times New Roman" w:hAnsi="Times New Roman" w:cs="Times New Roman"/>
                <w:color w:val="000000"/>
                <w:sz w:val="20"/>
                <w:szCs w:val="20"/>
                <w:lang w:eastAsia="pl-PL"/>
              </w:rPr>
            </w:pPr>
            <w:r w:rsidRPr="0006281D">
              <w:rPr>
                <w:rFonts w:ascii="Times New Roman" w:eastAsia="Times New Roman" w:hAnsi="Times New Roman" w:cs="Times New Roman"/>
                <w:color w:val="000000"/>
                <w:sz w:val="20"/>
                <w:szCs w:val="20"/>
                <w:lang w:eastAsia="pl-PL"/>
              </w:rPr>
              <w:t>29</w:t>
            </w:r>
          </w:p>
        </w:tc>
        <w:tc>
          <w:tcPr>
            <w:tcW w:w="267" w:type="pct"/>
            <w:tcBorders>
              <w:top w:val="nil"/>
              <w:left w:val="nil"/>
              <w:bottom w:val="single" w:sz="4" w:space="0" w:color="auto"/>
              <w:right w:val="single" w:sz="4" w:space="0" w:color="auto"/>
            </w:tcBorders>
            <w:noWrap/>
            <w:vAlign w:val="center"/>
            <w:hideMark/>
          </w:tcPr>
          <w:p w14:paraId="511C94D5" w14:textId="77777777" w:rsidR="00BE7B8F" w:rsidRPr="0016710B" w:rsidRDefault="00BE7B8F" w:rsidP="003A4812">
            <w:pPr>
              <w:spacing w:after="0" w:line="240" w:lineRule="auto"/>
              <w:jc w:val="center"/>
              <w:rPr>
                <w:rFonts w:ascii="Times New Roman" w:eastAsia="Times New Roman" w:hAnsi="Times New Roman" w:cs="Times New Roman"/>
                <w:color w:val="000000"/>
                <w:sz w:val="20"/>
                <w:szCs w:val="20"/>
                <w:lang w:eastAsia="pl-PL"/>
              </w:rPr>
            </w:pPr>
            <w:r w:rsidRPr="0006281D">
              <w:rPr>
                <w:rFonts w:ascii="Times New Roman" w:eastAsia="Times New Roman" w:hAnsi="Times New Roman" w:cs="Times New Roman"/>
                <w:color w:val="000000"/>
                <w:sz w:val="20"/>
                <w:szCs w:val="20"/>
                <w:lang w:eastAsia="pl-PL"/>
              </w:rPr>
              <w:t>29</w:t>
            </w:r>
          </w:p>
        </w:tc>
        <w:tc>
          <w:tcPr>
            <w:tcW w:w="267" w:type="pct"/>
            <w:tcBorders>
              <w:top w:val="nil"/>
              <w:left w:val="nil"/>
              <w:bottom w:val="single" w:sz="4" w:space="0" w:color="auto"/>
              <w:right w:val="single" w:sz="4" w:space="0" w:color="auto"/>
            </w:tcBorders>
            <w:noWrap/>
            <w:vAlign w:val="center"/>
            <w:hideMark/>
          </w:tcPr>
          <w:p w14:paraId="5086A252" w14:textId="77777777" w:rsidR="00BE7B8F" w:rsidRPr="0016710B" w:rsidRDefault="00BE7B8F" w:rsidP="003A4812">
            <w:pPr>
              <w:spacing w:after="0" w:line="240" w:lineRule="auto"/>
              <w:jc w:val="center"/>
              <w:rPr>
                <w:rFonts w:ascii="Times New Roman" w:eastAsia="Times New Roman" w:hAnsi="Times New Roman" w:cs="Times New Roman"/>
                <w:color w:val="000000"/>
                <w:sz w:val="20"/>
                <w:szCs w:val="20"/>
                <w:lang w:eastAsia="pl-PL"/>
              </w:rPr>
            </w:pPr>
            <w:r w:rsidRPr="0006281D">
              <w:rPr>
                <w:rFonts w:ascii="Times New Roman" w:eastAsia="Times New Roman" w:hAnsi="Times New Roman" w:cs="Times New Roman"/>
                <w:color w:val="000000"/>
                <w:sz w:val="20"/>
                <w:szCs w:val="20"/>
                <w:lang w:eastAsia="pl-PL"/>
              </w:rPr>
              <w:t>26</w:t>
            </w:r>
          </w:p>
        </w:tc>
        <w:tc>
          <w:tcPr>
            <w:tcW w:w="267" w:type="pct"/>
            <w:tcBorders>
              <w:top w:val="nil"/>
              <w:left w:val="nil"/>
              <w:bottom w:val="single" w:sz="4" w:space="0" w:color="auto"/>
              <w:right w:val="single" w:sz="4" w:space="0" w:color="auto"/>
            </w:tcBorders>
            <w:noWrap/>
            <w:vAlign w:val="center"/>
            <w:hideMark/>
          </w:tcPr>
          <w:p w14:paraId="580DFB28" w14:textId="77777777" w:rsidR="00BE7B8F" w:rsidRPr="0016710B" w:rsidRDefault="00BE7B8F" w:rsidP="003A4812">
            <w:pPr>
              <w:spacing w:after="0" w:line="240" w:lineRule="auto"/>
              <w:jc w:val="center"/>
              <w:rPr>
                <w:rFonts w:ascii="Times New Roman" w:eastAsia="Times New Roman" w:hAnsi="Times New Roman" w:cs="Times New Roman"/>
                <w:color w:val="000000"/>
                <w:sz w:val="20"/>
                <w:szCs w:val="20"/>
                <w:lang w:eastAsia="pl-PL"/>
              </w:rPr>
            </w:pPr>
            <w:r w:rsidRPr="0006281D">
              <w:rPr>
                <w:rFonts w:ascii="Times New Roman" w:eastAsia="Times New Roman" w:hAnsi="Times New Roman" w:cs="Times New Roman"/>
                <w:color w:val="000000"/>
                <w:sz w:val="20"/>
                <w:szCs w:val="20"/>
                <w:lang w:eastAsia="pl-PL"/>
              </w:rPr>
              <w:t>2</w:t>
            </w:r>
            <w:r>
              <w:rPr>
                <w:rFonts w:ascii="Times New Roman" w:eastAsia="Times New Roman" w:hAnsi="Times New Roman" w:cs="Times New Roman"/>
                <w:color w:val="000000"/>
                <w:sz w:val="20"/>
                <w:szCs w:val="20"/>
                <w:lang w:eastAsia="pl-PL"/>
              </w:rPr>
              <w:t>2</w:t>
            </w:r>
          </w:p>
        </w:tc>
        <w:tc>
          <w:tcPr>
            <w:tcW w:w="269" w:type="pct"/>
            <w:tcBorders>
              <w:top w:val="nil"/>
              <w:left w:val="nil"/>
              <w:bottom w:val="single" w:sz="4" w:space="0" w:color="auto"/>
              <w:right w:val="single" w:sz="4" w:space="0" w:color="auto"/>
            </w:tcBorders>
            <w:noWrap/>
            <w:vAlign w:val="center"/>
            <w:hideMark/>
          </w:tcPr>
          <w:p w14:paraId="2B68FF6E" w14:textId="77777777" w:rsidR="00BE7B8F" w:rsidRPr="0016710B" w:rsidRDefault="00BE7B8F" w:rsidP="003A4812">
            <w:pPr>
              <w:spacing w:after="0" w:line="240" w:lineRule="auto"/>
              <w:jc w:val="center"/>
              <w:rPr>
                <w:rFonts w:ascii="Times New Roman" w:eastAsia="Times New Roman" w:hAnsi="Times New Roman" w:cs="Times New Roman"/>
                <w:color w:val="000000"/>
                <w:sz w:val="20"/>
                <w:szCs w:val="20"/>
                <w:lang w:eastAsia="pl-PL"/>
              </w:rPr>
            </w:pPr>
            <w:r w:rsidRPr="000634DA">
              <w:rPr>
                <w:rFonts w:ascii="Times New Roman" w:hAnsi="Times New Roman" w:cs="Times New Roman"/>
                <w:color w:val="000000"/>
                <w:sz w:val="20"/>
                <w:szCs w:val="20"/>
              </w:rPr>
              <w:t>18</w:t>
            </w:r>
          </w:p>
        </w:tc>
        <w:tc>
          <w:tcPr>
            <w:tcW w:w="313" w:type="pct"/>
            <w:tcBorders>
              <w:top w:val="nil"/>
              <w:left w:val="nil"/>
              <w:bottom w:val="single" w:sz="4" w:space="0" w:color="auto"/>
              <w:right w:val="single" w:sz="4" w:space="0" w:color="auto"/>
            </w:tcBorders>
            <w:noWrap/>
            <w:vAlign w:val="center"/>
            <w:hideMark/>
          </w:tcPr>
          <w:p w14:paraId="761BE6E4" w14:textId="77777777" w:rsidR="00BE7B8F" w:rsidRPr="0016710B" w:rsidRDefault="00BE7B8F" w:rsidP="003A4812">
            <w:pPr>
              <w:spacing w:after="0" w:line="240" w:lineRule="auto"/>
              <w:jc w:val="center"/>
              <w:rPr>
                <w:rFonts w:ascii="Times New Roman" w:eastAsia="Times New Roman" w:hAnsi="Times New Roman" w:cs="Times New Roman"/>
                <w:color w:val="000000"/>
                <w:sz w:val="20"/>
                <w:szCs w:val="20"/>
                <w:lang w:eastAsia="pl-PL"/>
              </w:rPr>
            </w:pPr>
            <w:r w:rsidRPr="0006281D">
              <w:rPr>
                <w:rFonts w:ascii="Times New Roman" w:eastAsia="Times New Roman" w:hAnsi="Times New Roman" w:cs="Times New Roman"/>
                <w:color w:val="000000"/>
                <w:sz w:val="20"/>
                <w:szCs w:val="20"/>
                <w:lang w:eastAsia="pl-PL"/>
              </w:rPr>
              <w:t>29</w:t>
            </w:r>
          </w:p>
        </w:tc>
        <w:tc>
          <w:tcPr>
            <w:tcW w:w="275" w:type="pct"/>
            <w:tcBorders>
              <w:top w:val="nil"/>
              <w:left w:val="nil"/>
              <w:bottom w:val="single" w:sz="4" w:space="0" w:color="auto"/>
              <w:right w:val="single" w:sz="4" w:space="0" w:color="auto"/>
            </w:tcBorders>
            <w:noWrap/>
            <w:vAlign w:val="center"/>
            <w:hideMark/>
          </w:tcPr>
          <w:p w14:paraId="2775A10E" w14:textId="77777777" w:rsidR="00BE7B8F" w:rsidRPr="0016710B" w:rsidRDefault="00BE7B8F" w:rsidP="003A4812">
            <w:pPr>
              <w:spacing w:after="0" w:line="240" w:lineRule="auto"/>
              <w:jc w:val="center"/>
              <w:rPr>
                <w:rFonts w:ascii="Times New Roman" w:eastAsia="Times New Roman" w:hAnsi="Times New Roman" w:cs="Times New Roman"/>
                <w:color w:val="000000"/>
                <w:sz w:val="20"/>
                <w:szCs w:val="20"/>
                <w:lang w:eastAsia="pl-PL"/>
              </w:rPr>
            </w:pPr>
            <w:r w:rsidRPr="0006281D">
              <w:rPr>
                <w:rFonts w:ascii="Times New Roman" w:eastAsia="Times New Roman" w:hAnsi="Times New Roman" w:cs="Times New Roman"/>
                <w:color w:val="000000"/>
                <w:sz w:val="20"/>
                <w:szCs w:val="20"/>
                <w:lang w:eastAsia="pl-PL"/>
              </w:rPr>
              <w:t>29</w:t>
            </w:r>
          </w:p>
        </w:tc>
        <w:tc>
          <w:tcPr>
            <w:tcW w:w="276" w:type="pct"/>
            <w:tcBorders>
              <w:top w:val="nil"/>
              <w:left w:val="nil"/>
              <w:bottom w:val="single" w:sz="4" w:space="0" w:color="auto"/>
              <w:right w:val="single" w:sz="4" w:space="0" w:color="auto"/>
            </w:tcBorders>
            <w:noWrap/>
            <w:vAlign w:val="center"/>
            <w:hideMark/>
          </w:tcPr>
          <w:p w14:paraId="66B06309" w14:textId="77777777" w:rsidR="00BE7B8F" w:rsidRPr="0016710B" w:rsidRDefault="00BE7B8F" w:rsidP="003A4812">
            <w:pPr>
              <w:spacing w:after="0" w:line="240" w:lineRule="auto"/>
              <w:jc w:val="center"/>
              <w:rPr>
                <w:rFonts w:ascii="Times New Roman" w:eastAsia="Times New Roman" w:hAnsi="Times New Roman" w:cs="Times New Roman"/>
                <w:color w:val="000000"/>
                <w:sz w:val="20"/>
                <w:szCs w:val="20"/>
                <w:lang w:eastAsia="pl-PL"/>
              </w:rPr>
            </w:pPr>
            <w:r w:rsidRPr="0006281D">
              <w:rPr>
                <w:rFonts w:ascii="Times New Roman" w:eastAsia="Times New Roman" w:hAnsi="Times New Roman" w:cs="Times New Roman"/>
                <w:color w:val="000000"/>
                <w:sz w:val="20"/>
                <w:szCs w:val="20"/>
                <w:lang w:eastAsia="pl-PL"/>
              </w:rPr>
              <w:t>29</w:t>
            </w:r>
          </w:p>
        </w:tc>
        <w:tc>
          <w:tcPr>
            <w:tcW w:w="276" w:type="pct"/>
            <w:tcBorders>
              <w:top w:val="nil"/>
              <w:left w:val="nil"/>
              <w:bottom w:val="single" w:sz="4" w:space="0" w:color="auto"/>
              <w:right w:val="single" w:sz="4" w:space="0" w:color="auto"/>
            </w:tcBorders>
            <w:noWrap/>
            <w:vAlign w:val="center"/>
            <w:hideMark/>
          </w:tcPr>
          <w:p w14:paraId="17D43F04" w14:textId="77777777" w:rsidR="00BE7B8F" w:rsidRPr="0016710B" w:rsidRDefault="00BE7B8F" w:rsidP="003A4812">
            <w:pPr>
              <w:spacing w:after="0" w:line="240" w:lineRule="auto"/>
              <w:jc w:val="center"/>
              <w:rPr>
                <w:rFonts w:ascii="Times New Roman" w:eastAsia="Times New Roman" w:hAnsi="Times New Roman" w:cs="Times New Roman"/>
                <w:color w:val="000000"/>
                <w:sz w:val="20"/>
                <w:szCs w:val="20"/>
                <w:lang w:eastAsia="pl-PL"/>
              </w:rPr>
            </w:pPr>
            <w:r w:rsidRPr="0006281D">
              <w:rPr>
                <w:rFonts w:ascii="Times New Roman" w:eastAsia="Times New Roman" w:hAnsi="Times New Roman" w:cs="Times New Roman"/>
                <w:color w:val="000000"/>
                <w:sz w:val="20"/>
                <w:szCs w:val="20"/>
                <w:lang w:eastAsia="pl-PL"/>
              </w:rPr>
              <w:t>27</w:t>
            </w:r>
          </w:p>
        </w:tc>
        <w:tc>
          <w:tcPr>
            <w:tcW w:w="276" w:type="pct"/>
            <w:tcBorders>
              <w:top w:val="nil"/>
              <w:left w:val="nil"/>
              <w:bottom w:val="single" w:sz="4" w:space="0" w:color="auto"/>
              <w:right w:val="single" w:sz="4" w:space="0" w:color="auto"/>
            </w:tcBorders>
            <w:noWrap/>
            <w:vAlign w:val="center"/>
            <w:hideMark/>
          </w:tcPr>
          <w:p w14:paraId="448241C3" w14:textId="77777777" w:rsidR="00BE7B8F" w:rsidRPr="0016710B" w:rsidRDefault="00BE7B8F" w:rsidP="003A4812">
            <w:pPr>
              <w:spacing w:after="0" w:line="240" w:lineRule="auto"/>
              <w:jc w:val="center"/>
              <w:rPr>
                <w:rFonts w:ascii="Times New Roman" w:eastAsia="Times New Roman" w:hAnsi="Times New Roman" w:cs="Times New Roman"/>
                <w:color w:val="000000"/>
                <w:sz w:val="20"/>
                <w:szCs w:val="20"/>
                <w:lang w:eastAsia="pl-PL"/>
              </w:rPr>
            </w:pPr>
            <w:r w:rsidRPr="0006281D">
              <w:rPr>
                <w:rFonts w:ascii="Times New Roman" w:eastAsia="Times New Roman" w:hAnsi="Times New Roman" w:cs="Times New Roman"/>
                <w:color w:val="000000"/>
                <w:sz w:val="20"/>
                <w:szCs w:val="20"/>
                <w:lang w:eastAsia="pl-PL"/>
              </w:rPr>
              <w:t>23</w:t>
            </w:r>
          </w:p>
        </w:tc>
        <w:tc>
          <w:tcPr>
            <w:tcW w:w="341" w:type="pct"/>
            <w:tcBorders>
              <w:top w:val="nil"/>
              <w:left w:val="nil"/>
              <w:bottom w:val="single" w:sz="4" w:space="0" w:color="auto"/>
              <w:right w:val="single" w:sz="4" w:space="0" w:color="auto"/>
            </w:tcBorders>
            <w:noWrap/>
            <w:vAlign w:val="center"/>
            <w:hideMark/>
          </w:tcPr>
          <w:p w14:paraId="5421B05A" w14:textId="77777777" w:rsidR="00BE7B8F" w:rsidRPr="0016710B" w:rsidRDefault="00BE7B8F" w:rsidP="003A4812">
            <w:pPr>
              <w:spacing w:after="0" w:line="240" w:lineRule="auto"/>
              <w:jc w:val="center"/>
              <w:rPr>
                <w:rFonts w:ascii="Times New Roman" w:eastAsia="Times New Roman" w:hAnsi="Times New Roman" w:cs="Times New Roman"/>
                <w:color w:val="000000"/>
                <w:sz w:val="20"/>
                <w:szCs w:val="20"/>
                <w:lang w:eastAsia="pl-PL"/>
              </w:rPr>
            </w:pPr>
            <w:r w:rsidRPr="000634DA">
              <w:rPr>
                <w:rFonts w:ascii="Times New Roman" w:hAnsi="Times New Roman" w:cs="Times New Roman"/>
                <w:color w:val="000000"/>
                <w:sz w:val="20"/>
                <w:szCs w:val="20"/>
              </w:rPr>
              <w:t>19</w:t>
            </w:r>
          </w:p>
        </w:tc>
        <w:tc>
          <w:tcPr>
            <w:tcW w:w="72" w:type="pct"/>
            <w:vAlign w:val="center"/>
            <w:hideMark/>
          </w:tcPr>
          <w:p w14:paraId="2B7756B8" w14:textId="77777777" w:rsidR="00BE7B8F" w:rsidRPr="004F5DD3" w:rsidRDefault="00BE7B8F" w:rsidP="003A4812">
            <w:pPr>
              <w:spacing w:after="0" w:line="240" w:lineRule="auto"/>
              <w:rPr>
                <w:rFonts w:eastAsia="Times New Roman" w:cs="Times New Roman"/>
                <w:sz w:val="20"/>
                <w:szCs w:val="20"/>
                <w:lang w:eastAsia="pl-PL"/>
              </w:rPr>
            </w:pPr>
          </w:p>
        </w:tc>
      </w:tr>
    </w:tbl>
    <w:p w14:paraId="5E2E6BD2" w14:textId="77777777" w:rsidR="00BE7B8F" w:rsidRDefault="00BE7B8F" w:rsidP="00BE7B8F">
      <w:pPr>
        <w:spacing w:line="276" w:lineRule="auto"/>
        <w:jc w:val="center"/>
        <w:rPr>
          <w:rFonts w:ascii="Times New Roman" w:hAnsi="Times New Roman" w:cs="Times New Roman"/>
          <w:i/>
          <w:iCs/>
          <w:sz w:val="20"/>
          <w:szCs w:val="20"/>
        </w:rPr>
      </w:pPr>
      <w:r w:rsidRPr="001F75C9">
        <w:rPr>
          <w:rFonts w:ascii="Times New Roman" w:hAnsi="Times New Roman" w:cs="Times New Roman"/>
          <w:i/>
          <w:iCs/>
          <w:sz w:val="20"/>
          <w:szCs w:val="20"/>
        </w:rPr>
        <w:t xml:space="preserve">Źródło: </w:t>
      </w:r>
      <w:r>
        <w:rPr>
          <w:rFonts w:ascii="Times New Roman" w:hAnsi="Times New Roman" w:cs="Times New Roman"/>
          <w:i/>
          <w:iCs/>
          <w:sz w:val="20"/>
          <w:szCs w:val="20"/>
        </w:rPr>
        <w:t>Opracowanie</w:t>
      </w:r>
      <w:r w:rsidRPr="001F75C9">
        <w:rPr>
          <w:rFonts w:ascii="Times New Roman" w:hAnsi="Times New Roman" w:cs="Times New Roman"/>
          <w:i/>
          <w:iCs/>
          <w:sz w:val="20"/>
          <w:szCs w:val="20"/>
        </w:rPr>
        <w:t xml:space="preserve"> własne</w:t>
      </w:r>
      <w:r>
        <w:rPr>
          <w:rFonts w:ascii="Times New Roman" w:hAnsi="Times New Roman" w:cs="Times New Roman"/>
          <w:i/>
          <w:iCs/>
          <w:sz w:val="20"/>
          <w:szCs w:val="20"/>
        </w:rPr>
        <w:t xml:space="preserve"> na podstawie danych GUS</w:t>
      </w:r>
    </w:p>
    <w:p w14:paraId="35EB5013" w14:textId="77777777" w:rsidR="00BE7B8F" w:rsidRDefault="00BE7B8F" w:rsidP="00A663F1">
      <w:pPr>
        <w:pStyle w:val="podnagowek"/>
        <w:numPr>
          <w:ilvl w:val="1"/>
          <w:numId w:val="15"/>
        </w:numPr>
        <w:spacing w:line="276" w:lineRule="auto"/>
        <w:outlineLvl w:val="9"/>
        <w:rPr>
          <w:sz w:val="22"/>
          <w:szCs w:val="22"/>
        </w:rPr>
      </w:pPr>
      <w:r>
        <w:rPr>
          <w:sz w:val="22"/>
          <w:szCs w:val="22"/>
        </w:rPr>
        <w:t>Przestrzeń, infrastruktura i dostęp do usług</w:t>
      </w:r>
    </w:p>
    <w:p w14:paraId="411A6725" w14:textId="56AC95E7" w:rsidR="00652F1C" w:rsidRPr="008222DC" w:rsidRDefault="00652F1C" w:rsidP="00BE7B8F">
      <w:pPr>
        <w:spacing w:after="0" w:line="276" w:lineRule="auto"/>
        <w:ind w:firstLine="709"/>
        <w:jc w:val="both"/>
        <w:rPr>
          <w:rFonts w:ascii="Times New Roman" w:hAnsi="Times New Roman" w:cs="Times New Roman"/>
        </w:rPr>
      </w:pPr>
      <w:r w:rsidRPr="008222DC">
        <w:rPr>
          <w:rFonts w:ascii="Times New Roman" w:hAnsi="Times New Roman" w:cs="Times New Roman"/>
        </w:rPr>
        <w:t xml:space="preserve">Do instrumentów wdrażania polityki przestrzennej należy studium uwarunkowań i kierunków zagospodarowania przestrzennego (SUiKZP), które jest dokumentem określającym politykę przestrzenną i kierunki zagospodarowania przestrzennego gminy uwzględniające uwarunkowania (czyli czynniki i ograniczenia) rozwoju przestrzennego. Obecnie </w:t>
      </w:r>
      <w:r w:rsidR="000E53F3" w:rsidRPr="008222DC">
        <w:rPr>
          <w:rFonts w:ascii="Times New Roman" w:hAnsi="Times New Roman" w:cs="Times New Roman"/>
        </w:rPr>
        <w:t>wdrażana</w:t>
      </w:r>
      <w:r w:rsidRPr="008222DC">
        <w:rPr>
          <w:rFonts w:ascii="Times New Roman" w:hAnsi="Times New Roman" w:cs="Times New Roman"/>
        </w:rPr>
        <w:t xml:space="preserve"> reform</w:t>
      </w:r>
      <w:r w:rsidR="000E53F3" w:rsidRPr="008222DC">
        <w:rPr>
          <w:rFonts w:ascii="Times New Roman" w:hAnsi="Times New Roman" w:cs="Times New Roman"/>
        </w:rPr>
        <w:t>a</w:t>
      </w:r>
      <w:r w:rsidRPr="008222DC">
        <w:rPr>
          <w:rFonts w:ascii="Times New Roman" w:hAnsi="Times New Roman" w:cs="Times New Roman"/>
        </w:rPr>
        <w:t xml:space="preserve"> systemu planowania przestrzennego</w:t>
      </w:r>
      <w:r w:rsidR="000E53F3" w:rsidRPr="008222DC">
        <w:rPr>
          <w:rFonts w:ascii="Times New Roman" w:hAnsi="Times New Roman" w:cs="Times New Roman"/>
        </w:rPr>
        <w:t xml:space="preserve"> wprowadza plany ogólne, na podstawie których będą tworzone plany miejscowe oraz zobowiązuje gminy do opracowania strategii rozwoju gminy będącej wyznacznikiem kierunków jej rozwoju.</w:t>
      </w:r>
    </w:p>
    <w:p w14:paraId="1F6BBB40" w14:textId="35FF9B91" w:rsidR="00BE7B8F" w:rsidRDefault="00652F1C" w:rsidP="00BE7B8F">
      <w:pPr>
        <w:spacing w:after="0" w:line="276" w:lineRule="auto"/>
        <w:ind w:firstLine="709"/>
        <w:jc w:val="both"/>
        <w:rPr>
          <w:rFonts w:ascii="Times New Roman" w:hAnsi="Times New Roman" w:cs="Times New Roman"/>
          <w:color w:val="000000" w:themeColor="text1"/>
        </w:rPr>
      </w:pPr>
      <w:r w:rsidRPr="008222DC">
        <w:rPr>
          <w:rFonts w:ascii="Times New Roman" w:hAnsi="Times New Roman" w:cs="Times New Roman"/>
        </w:rPr>
        <w:t xml:space="preserve">Podstawowym narzędziem polityki przestrzennej gminy są miejscowe plany zagospodarowania przestrzennego. </w:t>
      </w:r>
      <w:r w:rsidR="00BE7B8F" w:rsidRPr="008222DC">
        <w:rPr>
          <w:rFonts w:ascii="Times New Roman" w:hAnsi="Times New Roman" w:cs="Times New Roman"/>
        </w:rPr>
        <w:t xml:space="preserve">W </w:t>
      </w:r>
      <w:r w:rsidR="00A91B3A">
        <w:rPr>
          <w:rFonts w:ascii="Times New Roman" w:hAnsi="Times New Roman" w:cs="Times New Roman"/>
          <w:color w:val="000000" w:themeColor="text1"/>
        </w:rPr>
        <w:t xml:space="preserve">kontekście przestrzeni istotny jest poziom wykorzystania instrumentów planowania przestrzeni. Bada się go m.in. poprzez wskaźnik </w:t>
      </w:r>
      <w:r w:rsidR="00A91B3A">
        <w:rPr>
          <w:rFonts w:ascii="Times New Roman" w:hAnsi="Times New Roman" w:cs="Times New Roman"/>
          <w:i/>
          <w:iCs/>
          <w:color w:val="000000" w:themeColor="text1"/>
        </w:rPr>
        <w:t>u</w:t>
      </w:r>
      <w:r w:rsidR="00A91B3A" w:rsidRPr="005875BD">
        <w:rPr>
          <w:rFonts w:ascii="Times New Roman" w:hAnsi="Times New Roman" w:cs="Times New Roman"/>
          <w:i/>
          <w:iCs/>
          <w:color w:val="000000" w:themeColor="text1"/>
        </w:rPr>
        <w:t>dział powierzchni gminy objętej obowiązującymi miejscowymi planami zagospodarowania przestrzennego w powierzchni gminy ogółem (%)</w:t>
      </w:r>
      <w:r w:rsidR="00A91B3A">
        <w:rPr>
          <w:rFonts w:ascii="Times New Roman" w:hAnsi="Times New Roman" w:cs="Times New Roman"/>
          <w:i/>
          <w:iCs/>
          <w:color w:val="000000" w:themeColor="text1"/>
        </w:rPr>
        <w:t>.</w:t>
      </w:r>
      <w:r w:rsidR="00A91B3A">
        <w:rPr>
          <w:rFonts w:ascii="Times New Roman" w:hAnsi="Times New Roman" w:cs="Times New Roman"/>
          <w:color w:val="000000" w:themeColor="text1"/>
        </w:rPr>
        <w:t xml:space="preserve"> </w:t>
      </w:r>
      <w:r w:rsidR="00A91B3A" w:rsidRPr="005B7418">
        <w:rPr>
          <w:rFonts w:ascii="Times New Roman" w:hAnsi="Times New Roman" w:cs="Times New Roman"/>
          <w:color w:val="000000" w:themeColor="text1"/>
        </w:rPr>
        <w:t xml:space="preserve">Wysoki stopień pokrycia powierzchni </w:t>
      </w:r>
      <w:r w:rsidR="00A91B3A">
        <w:rPr>
          <w:rFonts w:ascii="Times New Roman" w:hAnsi="Times New Roman" w:cs="Times New Roman"/>
          <w:color w:val="000000" w:themeColor="text1"/>
        </w:rPr>
        <w:t>gminy</w:t>
      </w:r>
      <w:r w:rsidR="00A91B3A" w:rsidRPr="005B7418">
        <w:rPr>
          <w:rFonts w:ascii="Times New Roman" w:hAnsi="Times New Roman" w:cs="Times New Roman"/>
          <w:color w:val="000000" w:themeColor="text1"/>
        </w:rPr>
        <w:t xml:space="preserve"> MPZP świadczy o świadomym podejściu lokalnych władz do planowania przestrzeni</w:t>
      </w:r>
      <w:r w:rsidR="00A91B3A">
        <w:rPr>
          <w:rFonts w:ascii="Times New Roman" w:hAnsi="Times New Roman" w:cs="Times New Roman"/>
          <w:color w:val="000000" w:themeColor="text1"/>
        </w:rPr>
        <w:t xml:space="preserve">. Miejscowe plany zagospodarowania przestrzennego nie obowiązują tylko w Gminie Stary Dzików. </w:t>
      </w:r>
      <w:r w:rsidR="00A91B3A" w:rsidRPr="00A26C3C">
        <w:rPr>
          <w:rFonts w:ascii="Times New Roman" w:hAnsi="Times New Roman" w:cs="Times New Roman"/>
        </w:rPr>
        <w:t>W</w:t>
      </w:r>
      <w:r w:rsidR="00A91B3A">
        <w:rPr>
          <w:rFonts w:ascii="Times New Roman" w:hAnsi="Times New Roman" w:cs="Times New Roman"/>
        </w:rPr>
        <w:t>śród pozostałych gmin</w:t>
      </w:r>
      <w:r w:rsidR="00A91B3A" w:rsidRPr="00A26C3C">
        <w:rPr>
          <w:rFonts w:ascii="Times New Roman" w:hAnsi="Times New Roman" w:cs="Times New Roman"/>
        </w:rPr>
        <w:t xml:space="preserve"> LGD </w:t>
      </w:r>
      <w:r w:rsidR="00A91B3A">
        <w:rPr>
          <w:rFonts w:ascii="Times New Roman" w:hAnsi="Times New Roman" w:cs="Times New Roman"/>
        </w:rPr>
        <w:t>Rozwój Ziemi Lubaczowskiej</w:t>
      </w:r>
      <w:r w:rsidR="00A91B3A" w:rsidRPr="00A26C3C">
        <w:rPr>
          <w:rFonts w:ascii="Times New Roman" w:hAnsi="Times New Roman" w:cs="Times New Roman"/>
        </w:rPr>
        <w:t xml:space="preserve"> </w:t>
      </w:r>
      <w:r w:rsidR="00A91B3A">
        <w:rPr>
          <w:rFonts w:ascii="Times New Roman" w:hAnsi="Times New Roman" w:cs="Times New Roman"/>
        </w:rPr>
        <w:t>największy stopień pokrycia miejscowymi planami ma Gmina Lubaczów (11,9%) oraz Miasto Lubaczów (8,2%)</w:t>
      </w:r>
      <w:r w:rsidR="00A91B3A">
        <w:rPr>
          <w:rStyle w:val="Odwoanieprzypisudolnego"/>
          <w:rFonts w:ascii="Times New Roman" w:hAnsi="Times New Roman" w:cs="Times New Roman"/>
          <w:color w:val="000000" w:themeColor="text1"/>
        </w:rPr>
        <w:footnoteReference w:id="9"/>
      </w:r>
      <w:r w:rsidR="00A91B3A">
        <w:rPr>
          <w:rFonts w:ascii="Times New Roman" w:hAnsi="Times New Roman" w:cs="Times New Roman"/>
          <w:color w:val="000000" w:themeColor="text1"/>
        </w:rPr>
        <w:t>.</w:t>
      </w:r>
      <w:r>
        <w:rPr>
          <w:rFonts w:ascii="Times New Roman" w:hAnsi="Times New Roman" w:cs="Times New Roman"/>
          <w:color w:val="000000" w:themeColor="text1"/>
        </w:rPr>
        <w:t xml:space="preserve"> </w:t>
      </w:r>
    </w:p>
    <w:p w14:paraId="4E87942F" w14:textId="0639BBF1" w:rsidR="00FD09FB" w:rsidRPr="008222DC" w:rsidRDefault="00652F1C" w:rsidP="00AE1011">
      <w:pPr>
        <w:spacing w:after="0" w:line="276" w:lineRule="auto"/>
        <w:ind w:firstLine="709"/>
        <w:jc w:val="both"/>
        <w:rPr>
          <w:rFonts w:ascii="Times New Roman" w:hAnsi="Times New Roman" w:cs="Times New Roman"/>
        </w:rPr>
      </w:pPr>
      <w:r w:rsidRPr="008222DC">
        <w:rPr>
          <w:rFonts w:ascii="Times New Roman" w:hAnsi="Times New Roman" w:cs="Times New Roman"/>
        </w:rPr>
        <w:t>Plany zagospodarowania przestrzennego są bardzo istotne</w:t>
      </w:r>
      <w:r w:rsidR="000E53F3" w:rsidRPr="008222DC">
        <w:rPr>
          <w:rFonts w:ascii="Times New Roman" w:hAnsi="Times New Roman" w:cs="Times New Roman"/>
        </w:rPr>
        <w:t xml:space="preserve">, </w:t>
      </w:r>
      <w:r w:rsidRPr="008222DC">
        <w:rPr>
          <w:rFonts w:ascii="Times New Roman" w:hAnsi="Times New Roman" w:cs="Times New Roman"/>
        </w:rPr>
        <w:t xml:space="preserve">gdyż pozwalają na ograniczanie rozpraszania się zabudowy, która dodatkowo obciąża budżety gmin, ponadto pozwalają na ograniczanie ingerencji człowieka </w:t>
      </w:r>
      <w:r w:rsidRPr="008222DC">
        <w:rPr>
          <w:rFonts w:ascii="Times New Roman" w:hAnsi="Times New Roman" w:cs="Times New Roman"/>
        </w:rPr>
        <w:br/>
        <w:t xml:space="preserve">w miejsca cenne przyrodniczo oraz chronione. LGD nie ma narzędzi, którymi mogłaby wpływać na zwiększenie pokrycia gmin planami zagospodarowania przestrzennego, jednak </w:t>
      </w:r>
      <w:r w:rsidR="002541E5" w:rsidRPr="008222DC">
        <w:rPr>
          <w:rFonts w:ascii="Times New Roman" w:hAnsi="Times New Roman" w:cs="Times New Roman"/>
        </w:rPr>
        <w:t>wszystkie projekty realizowane przez beneficjentów w ramach LSR będą musiały być zgodne z miejscowymi planami zagospodarowania przestrzennego obowiązującymi w gminach</w:t>
      </w:r>
      <w:r w:rsidR="00AB0382" w:rsidRPr="008222DC">
        <w:rPr>
          <w:rFonts w:ascii="Times New Roman" w:hAnsi="Times New Roman" w:cs="Times New Roman"/>
        </w:rPr>
        <w:t>, a także z strategiami rozwoju gmin</w:t>
      </w:r>
      <w:r w:rsidR="002541E5" w:rsidRPr="008222DC">
        <w:rPr>
          <w:rFonts w:ascii="Times New Roman" w:hAnsi="Times New Roman" w:cs="Times New Roman"/>
        </w:rPr>
        <w:t>. Ponadto beneficjenci będą zobowiązani do realizacji projektów z poszanowaniem ochrony środowiska.</w:t>
      </w:r>
    </w:p>
    <w:p w14:paraId="2F96DDE1" w14:textId="42C431AA" w:rsidR="00AB0382" w:rsidRPr="008222DC" w:rsidRDefault="00AB0382" w:rsidP="004D739A">
      <w:pPr>
        <w:tabs>
          <w:tab w:val="left" w:pos="2160"/>
        </w:tabs>
        <w:spacing w:after="0" w:line="276" w:lineRule="auto"/>
        <w:ind w:firstLine="709"/>
        <w:jc w:val="both"/>
        <w:rPr>
          <w:rFonts w:ascii="Times New Roman" w:hAnsi="Times New Roman" w:cs="Times New Roman"/>
        </w:rPr>
      </w:pPr>
      <w:r w:rsidRPr="008222DC">
        <w:rPr>
          <w:rFonts w:ascii="Times New Roman" w:hAnsi="Times New Roman" w:cs="Times New Roman"/>
        </w:rPr>
        <w:t xml:space="preserve">W związku z przemianami społeczno-gospodarczymi wywołanymi procesem globalizacji oraz transformacją ustrojową i wyzwaniami gospodarki wolnorynkowej, zachodzi szereg niekorzystnych procesów na obszarach jednostek samorządu terytorialnego, takich jak degradacja tkanki materialnej oraz narastające problemy w sferach społecznej i gospodarczej. Odpowiedzią na powyższe zjawiska jest </w:t>
      </w:r>
      <w:r w:rsidR="009E0231" w:rsidRPr="008222DC">
        <w:rPr>
          <w:rFonts w:ascii="Times New Roman" w:hAnsi="Times New Roman" w:cs="Times New Roman"/>
        </w:rPr>
        <w:t xml:space="preserve">planowanie i realizacja kompleksowych projektów rewitalizacyjnych odpowiadających na zidentyfikowane problemy oraz potencjały danego obszaru zdegradowanego, a także wynikającą z nich skalę i charakter potrzeb rewitalizacyjnych. Rewitalizacja to proces, </w:t>
      </w:r>
      <w:r w:rsidR="009E0231" w:rsidRPr="008222DC">
        <w:rPr>
          <w:rFonts w:ascii="Times New Roman" w:hAnsi="Times New Roman" w:cs="Times New Roman"/>
        </w:rPr>
        <w:br/>
        <w:t>a nie pojedyncze działanie</w:t>
      </w:r>
      <w:r w:rsidR="00A77AB0" w:rsidRPr="008222DC">
        <w:rPr>
          <w:rFonts w:ascii="Times New Roman" w:hAnsi="Times New Roman" w:cs="Times New Roman"/>
        </w:rPr>
        <w:t xml:space="preserve"> wyprowadzania ze stanu kryzysowego obszarów zdegradowanych, prowadzony w sposób kompleksowy, poprzez zintegrowane działania na rzecz lokalnej społeczności, przestrzeni i gospodarki</w:t>
      </w:r>
      <w:r w:rsidR="009E0231" w:rsidRPr="008222DC">
        <w:rPr>
          <w:rFonts w:ascii="Times New Roman" w:hAnsi="Times New Roman" w:cs="Times New Roman"/>
        </w:rPr>
        <w:t>.</w:t>
      </w:r>
      <w:r w:rsidR="00130680" w:rsidRPr="008222DC">
        <w:rPr>
          <w:rFonts w:ascii="Times New Roman" w:hAnsi="Times New Roman" w:cs="Times New Roman"/>
        </w:rPr>
        <w:t xml:space="preserve"> Podstawowym narzędziem tworzącym ramy operacyjne i płaszczyznę koordynacji działań rewitalizacyjnych jest </w:t>
      </w:r>
      <w:r w:rsidR="00130680" w:rsidRPr="008222DC">
        <w:rPr>
          <w:rFonts w:ascii="Times New Roman" w:hAnsi="Times New Roman" w:cs="Times New Roman"/>
          <w:i/>
          <w:iCs/>
        </w:rPr>
        <w:t>gminny program rewitalizacji</w:t>
      </w:r>
      <w:r w:rsidR="000E53F3" w:rsidRPr="008222DC">
        <w:rPr>
          <w:rFonts w:ascii="Times New Roman" w:hAnsi="Times New Roman" w:cs="Times New Roman"/>
          <w:i/>
          <w:iCs/>
        </w:rPr>
        <w:t xml:space="preserve"> (GPR)</w:t>
      </w:r>
      <w:r w:rsidR="00130680" w:rsidRPr="008222DC">
        <w:rPr>
          <w:rFonts w:ascii="Times New Roman" w:hAnsi="Times New Roman" w:cs="Times New Roman"/>
          <w:i/>
          <w:iCs/>
        </w:rPr>
        <w:t xml:space="preserve">. </w:t>
      </w:r>
      <w:r w:rsidR="00130680" w:rsidRPr="008222DC">
        <w:rPr>
          <w:rFonts w:ascii="Times New Roman" w:hAnsi="Times New Roman" w:cs="Times New Roman"/>
        </w:rPr>
        <w:t xml:space="preserve">Obecnie </w:t>
      </w:r>
      <w:r w:rsidR="00A33D4C" w:rsidRPr="008222DC">
        <w:rPr>
          <w:rFonts w:ascii="Times New Roman" w:hAnsi="Times New Roman" w:cs="Times New Roman"/>
        </w:rPr>
        <w:t xml:space="preserve">tylko Gmina Lubaczów </w:t>
      </w:r>
      <w:r w:rsidR="000E53F3" w:rsidRPr="008222DC">
        <w:rPr>
          <w:rFonts w:ascii="Times New Roman" w:hAnsi="Times New Roman" w:cs="Times New Roman"/>
        </w:rPr>
        <w:t xml:space="preserve">i Gmina Cieszanów </w:t>
      </w:r>
      <w:r w:rsidR="00A33D4C" w:rsidRPr="008222DC">
        <w:rPr>
          <w:rFonts w:ascii="Times New Roman" w:hAnsi="Times New Roman" w:cs="Times New Roman"/>
        </w:rPr>
        <w:t>posiada aktualny program rewitalizacji.</w:t>
      </w:r>
      <w:r w:rsidR="00A77AB0" w:rsidRPr="008222DC">
        <w:rPr>
          <w:rFonts w:ascii="Times New Roman" w:hAnsi="Times New Roman" w:cs="Times New Roman"/>
        </w:rPr>
        <w:t xml:space="preserve"> LGD w ramach realizacji LSR nie ma możliwości finansowania działań rewitalizacyjnych jednak planowane przedsięwzięcia będą wspierać zarówno lokalną społeczność, przestrzeń i g</w:t>
      </w:r>
      <w:r w:rsidR="003D7C76" w:rsidRPr="008222DC">
        <w:rPr>
          <w:rFonts w:ascii="Times New Roman" w:hAnsi="Times New Roman" w:cs="Times New Roman"/>
        </w:rPr>
        <w:t>o</w:t>
      </w:r>
      <w:r w:rsidR="00A77AB0" w:rsidRPr="008222DC">
        <w:rPr>
          <w:rFonts w:ascii="Times New Roman" w:hAnsi="Times New Roman" w:cs="Times New Roman"/>
        </w:rPr>
        <w:t>spodarkę</w:t>
      </w:r>
      <w:r w:rsidR="003D7C76" w:rsidRPr="008222DC">
        <w:rPr>
          <w:rFonts w:ascii="Times New Roman" w:hAnsi="Times New Roman" w:cs="Times New Roman"/>
        </w:rPr>
        <w:t>. W kontekście rewitalizacji warto przeanalizować również stan infrastruktury obszaru.</w:t>
      </w:r>
    </w:p>
    <w:p w14:paraId="02FB51A2" w14:textId="15BDD2A0" w:rsidR="00FD09FB" w:rsidRDefault="00BE7B8F" w:rsidP="00A77AB0">
      <w:pPr>
        <w:spacing w:after="120" w:line="276" w:lineRule="auto"/>
        <w:ind w:firstLine="709"/>
        <w:jc w:val="both"/>
        <w:rPr>
          <w:rFonts w:ascii="Times New Roman" w:hAnsi="Times New Roman" w:cs="Times New Roman"/>
        </w:rPr>
      </w:pPr>
      <w:r w:rsidRPr="000222CB">
        <w:rPr>
          <w:rFonts w:ascii="Times New Roman" w:hAnsi="Times New Roman" w:cs="Times New Roman"/>
        </w:rPr>
        <w:lastRenderedPageBreak/>
        <w:t xml:space="preserve">Jakość i dostęp do infrastruktury to również elementy podstawowe takie jak infrastruktura techniczna – wodociągowa, kanalizacyjna, gazowa itp. Na wykresie </w:t>
      </w:r>
      <w:r>
        <w:rPr>
          <w:rFonts w:ascii="Times New Roman" w:hAnsi="Times New Roman" w:cs="Times New Roman"/>
        </w:rPr>
        <w:t>1</w:t>
      </w:r>
      <w:r w:rsidR="000368AA">
        <w:rPr>
          <w:rFonts w:ascii="Times New Roman" w:hAnsi="Times New Roman" w:cs="Times New Roman"/>
        </w:rPr>
        <w:t>2</w:t>
      </w:r>
      <w:r>
        <w:rPr>
          <w:rFonts w:ascii="Times New Roman" w:hAnsi="Times New Roman" w:cs="Times New Roman"/>
        </w:rPr>
        <w:t xml:space="preserve"> </w:t>
      </w:r>
      <w:r w:rsidRPr="000222CB">
        <w:rPr>
          <w:rFonts w:ascii="Times New Roman" w:hAnsi="Times New Roman" w:cs="Times New Roman"/>
        </w:rPr>
        <w:t xml:space="preserve">zobrazowano graficznie udział % korzystających z instalacji w ogóle ludności średnio na obszarze LGD, w województwie </w:t>
      </w:r>
      <w:r w:rsidR="00745E1A">
        <w:rPr>
          <w:rFonts w:ascii="Times New Roman" w:hAnsi="Times New Roman" w:cs="Times New Roman"/>
        </w:rPr>
        <w:t>podkarpackim</w:t>
      </w:r>
      <w:r w:rsidRPr="000222CB">
        <w:rPr>
          <w:rFonts w:ascii="Times New Roman" w:hAnsi="Times New Roman" w:cs="Times New Roman"/>
        </w:rPr>
        <w:t xml:space="preserve"> oraz w Polsce w 202</w:t>
      </w:r>
      <w:r w:rsidR="00A91B3A">
        <w:rPr>
          <w:rFonts w:ascii="Times New Roman" w:hAnsi="Times New Roman" w:cs="Times New Roman"/>
        </w:rPr>
        <w:t>0</w:t>
      </w:r>
      <w:r w:rsidRPr="000222CB">
        <w:rPr>
          <w:rFonts w:ascii="Times New Roman" w:hAnsi="Times New Roman" w:cs="Times New Roman"/>
        </w:rPr>
        <w:t xml:space="preserve"> r. </w:t>
      </w:r>
    </w:p>
    <w:p w14:paraId="7E775CFC" w14:textId="2421AECB" w:rsidR="00BE7B8F" w:rsidRDefault="00BE7B8F" w:rsidP="00BE7B8F">
      <w:pPr>
        <w:pStyle w:val="Legenda"/>
        <w:spacing w:after="0"/>
        <w:jc w:val="center"/>
      </w:pPr>
      <w:bookmarkStart w:id="93" w:name="_Toc135591889"/>
      <w:r w:rsidRPr="00C10A72">
        <w:rPr>
          <w:rFonts w:ascii="Times New Roman" w:hAnsi="Times New Roman" w:cs="Times New Roman"/>
          <w:b/>
          <w:bCs/>
          <w:i w:val="0"/>
          <w:iCs w:val="0"/>
          <w:color w:val="000000" w:themeColor="text1"/>
          <w:sz w:val="20"/>
          <w:szCs w:val="20"/>
        </w:rPr>
        <w:t xml:space="preserve">Wykres </w:t>
      </w:r>
      <w:r w:rsidRPr="00C10A72">
        <w:rPr>
          <w:rFonts w:ascii="Times New Roman" w:hAnsi="Times New Roman" w:cs="Times New Roman"/>
          <w:b/>
          <w:bCs/>
          <w:i w:val="0"/>
          <w:iCs w:val="0"/>
          <w:color w:val="000000" w:themeColor="text1"/>
          <w:sz w:val="20"/>
          <w:szCs w:val="20"/>
        </w:rPr>
        <w:fldChar w:fldCharType="begin"/>
      </w:r>
      <w:r w:rsidRPr="00C10A72">
        <w:rPr>
          <w:rFonts w:ascii="Times New Roman" w:hAnsi="Times New Roman" w:cs="Times New Roman"/>
          <w:b/>
          <w:bCs/>
          <w:i w:val="0"/>
          <w:iCs w:val="0"/>
          <w:color w:val="000000" w:themeColor="text1"/>
          <w:sz w:val="20"/>
          <w:szCs w:val="20"/>
        </w:rPr>
        <w:instrText xml:space="preserve"> SEQ Wykres \* ARABIC </w:instrText>
      </w:r>
      <w:r w:rsidRPr="00C10A72">
        <w:rPr>
          <w:rFonts w:ascii="Times New Roman" w:hAnsi="Times New Roman" w:cs="Times New Roman"/>
          <w:b/>
          <w:bCs/>
          <w:i w:val="0"/>
          <w:iCs w:val="0"/>
          <w:color w:val="000000" w:themeColor="text1"/>
          <w:sz w:val="20"/>
          <w:szCs w:val="20"/>
        </w:rPr>
        <w:fldChar w:fldCharType="separate"/>
      </w:r>
      <w:r w:rsidR="0099780B">
        <w:rPr>
          <w:rFonts w:ascii="Times New Roman" w:hAnsi="Times New Roman" w:cs="Times New Roman"/>
          <w:b/>
          <w:bCs/>
          <w:i w:val="0"/>
          <w:iCs w:val="0"/>
          <w:noProof/>
          <w:color w:val="000000" w:themeColor="text1"/>
          <w:sz w:val="20"/>
          <w:szCs w:val="20"/>
        </w:rPr>
        <w:t>12</w:t>
      </w:r>
      <w:r w:rsidRPr="00C10A72">
        <w:rPr>
          <w:rFonts w:ascii="Times New Roman" w:hAnsi="Times New Roman" w:cs="Times New Roman"/>
          <w:b/>
          <w:bCs/>
          <w:i w:val="0"/>
          <w:iCs w:val="0"/>
          <w:color w:val="000000" w:themeColor="text1"/>
          <w:sz w:val="20"/>
          <w:szCs w:val="20"/>
        </w:rPr>
        <w:fldChar w:fldCharType="end"/>
      </w:r>
      <w:r w:rsidRPr="00C10A72">
        <w:rPr>
          <w:rFonts w:ascii="Times New Roman" w:hAnsi="Times New Roman" w:cs="Times New Roman"/>
          <w:b/>
          <w:bCs/>
          <w:i w:val="0"/>
          <w:iCs w:val="0"/>
          <w:color w:val="000000" w:themeColor="text1"/>
          <w:sz w:val="20"/>
          <w:szCs w:val="20"/>
        </w:rPr>
        <w:t xml:space="preserve"> </w:t>
      </w:r>
      <w:r w:rsidRPr="000D135F">
        <w:rPr>
          <w:rFonts w:ascii="Times New Roman" w:hAnsi="Times New Roman" w:cs="Times New Roman"/>
          <w:b/>
          <w:bCs/>
          <w:i w:val="0"/>
          <w:iCs w:val="0"/>
          <w:color w:val="000000" w:themeColor="text1"/>
          <w:sz w:val="20"/>
          <w:szCs w:val="20"/>
        </w:rPr>
        <w:t xml:space="preserve">Udział % korzystających z instalacji w ogóle ludności </w:t>
      </w:r>
      <w:r>
        <w:rPr>
          <w:rFonts w:ascii="Times New Roman" w:hAnsi="Times New Roman" w:cs="Times New Roman"/>
          <w:b/>
          <w:bCs/>
          <w:i w:val="0"/>
          <w:iCs w:val="0"/>
          <w:color w:val="000000" w:themeColor="text1"/>
          <w:sz w:val="20"/>
          <w:szCs w:val="20"/>
        </w:rPr>
        <w:t>na obszarze</w:t>
      </w:r>
      <w:r w:rsidRPr="000D135F">
        <w:rPr>
          <w:rFonts w:ascii="Times New Roman" w:hAnsi="Times New Roman" w:cs="Times New Roman"/>
          <w:b/>
          <w:bCs/>
          <w:i w:val="0"/>
          <w:iCs w:val="0"/>
          <w:color w:val="000000" w:themeColor="text1"/>
          <w:sz w:val="20"/>
          <w:szCs w:val="20"/>
        </w:rPr>
        <w:t xml:space="preserve"> LGD </w:t>
      </w:r>
      <w:r>
        <w:rPr>
          <w:rFonts w:ascii="Times New Roman" w:hAnsi="Times New Roman" w:cs="Times New Roman"/>
          <w:b/>
          <w:bCs/>
          <w:i w:val="0"/>
          <w:iCs w:val="0"/>
          <w:color w:val="000000" w:themeColor="text1"/>
          <w:sz w:val="20"/>
          <w:szCs w:val="20"/>
        </w:rPr>
        <w:t xml:space="preserve">w porównaniu do </w:t>
      </w:r>
      <w:r w:rsidRPr="000D135F">
        <w:rPr>
          <w:rFonts w:ascii="Times New Roman" w:hAnsi="Times New Roman" w:cs="Times New Roman"/>
          <w:b/>
          <w:bCs/>
          <w:i w:val="0"/>
          <w:iCs w:val="0"/>
          <w:color w:val="000000" w:themeColor="text1"/>
          <w:sz w:val="20"/>
          <w:szCs w:val="20"/>
        </w:rPr>
        <w:t>województw</w:t>
      </w:r>
      <w:r>
        <w:rPr>
          <w:rFonts w:ascii="Times New Roman" w:hAnsi="Times New Roman" w:cs="Times New Roman"/>
          <w:b/>
          <w:bCs/>
          <w:i w:val="0"/>
          <w:iCs w:val="0"/>
          <w:color w:val="000000" w:themeColor="text1"/>
          <w:sz w:val="20"/>
          <w:szCs w:val="20"/>
        </w:rPr>
        <w:t xml:space="preserve">a </w:t>
      </w:r>
      <w:r>
        <w:rPr>
          <w:rFonts w:ascii="Times New Roman" w:hAnsi="Times New Roman" w:cs="Times New Roman"/>
          <w:b/>
          <w:bCs/>
          <w:i w:val="0"/>
          <w:iCs w:val="0"/>
          <w:color w:val="000000" w:themeColor="text1"/>
          <w:sz w:val="20"/>
          <w:szCs w:val="20"/>
        </w:rPr>
        <w:br/>
        <w:t>i</w:t>
      </w:r>
      <w:r w:rsidRPr="000D135F">
        <w:rPr>
          <w:rFonts w:ascii="Times New Roman" w:hAnsi="Times New Roman" w:cs="Times New Roman"/>
          <w:b/>
          <w:bCs/>
          <w:i w:val="0"/>
          <w:iCs w:val="0"/>
          <w:color w:val="000000" w:themeColor="text1"/>
          <w:sz w:val="20"/>
          <w:szCs w:val="20"/>
        </w:rPr>
        <w:t xml:space="preserve"> </w:t>
      </w:r>
      <w:r>
        <w:rPr>
          <w:rFonts w:ascii="Times New Roman" w:hAnsi="Times New Roman" w:cs="Times New Roman"/>
          <w:b/>
          <w:bCs/>
          <w:i w:val="0"/>
          <w:iCs w:val="0"/>
          <w:color w:val="000000" w:themeColor="text1"/>
          <w:sz w:val="20"/>
          <w:szCs w:val="20"/>
        </w:rPr>
        <w:t>kraju</w:t>
      </w:r>
      <w:r w:rsidRPr="000D135F">
        <w:rPr>
          <w:rFonts w:ascii="Times New Roman" w:hAnsi="Times New Roman" w:cs="Times New Roman"/>
          <w:b/>
          <w:bCs/>
          <w:i w:val="0"/>
          <w:iCs w:val="0"/>
          <w:color w:val="000000" w:themeColor="text1"/>
          <w:sz w:val="20"/>
          <w:szCs w:val="20"/>
        </w:rPr>
        <w:t xml:space="preserve"> w 202</w:t>
      </w:r>
      <w:r w:rsidR="00A91B3A">
        <w:rPr>
          <w:rFonts w:ascii="Times New Roman" w:hAnsi="Times New Roman" w:cs="Times New Roman"/>
          <w:b/>
          <w:bCs/>
          <w:i w:val="0"/>
          <w:iCs w:val="0"/>
          <w:color w:val="000000" w:themeColor="text1"/>
          <w:sz w:val="20"/>
          <w:szCs w:val="20"/>
        </w:rPr>
        <w:t>0</w:t>
      </w:r>
      <w:r w:rsidRPr="000D135F">
        <w:rPr>
          <w:rFonts w:ascii="Times New Roman" w:hAnsi="Times New Roman" w:cs="Times New Roman"/>
          <w:b/>
          <w:bCs/>
          <w:i w:val="0"/>
          <w:iCs w:val="0"/>
          <w:color w:val="000000" w:themeColor="text1"/>
          <w:sz w:val="20"/>
          <w:szCs w:val="20"/>
        </w:rPr>
        <w:t xml:space="preserve"> r.</w:t>
      </w:r>
      <w:bookmarkEnd w:id="93"/>
    </w:p>
    <w:p w14:paraId="44372509" w14:textId="6A7C5438" w:rsidR="00BE7B8F" w:rsidRDefault="00A91B3A" w:rsidP="00BE7B8F">
      <w:pPr>
        <w:spacing w:after="0"/>
        <w:jc w:val="center"/>
      </w:pPr>
      <w:r>
        <w:rPr>
          <w:noProof/>
          <w:lang w:eastAsia="pl-PL"/>
        </w:rPr>
        <w:drawing>
          <wp:inline distT="0" distB="0" distL="0" distR="0" wp14:anchorId="3EB7CC00" wp14:editId="58DD6FBE">
            <wp:extent cx="4467225" cy="1724025"/>
            <wp:effectExtent l="0" t="0" r="0" b="0"/>
            <wp:docPr id="9" name="Wykres 9">
              <a:extLst xmlns:a="http://schemas.openxmlformats.org/drawingml/2006/main">
                <a:ext uri="{FF2B5EF4-FFF2-40B4-BE49-F238E27FC236}">
                  <a16:creationId xmlns:a16="http://schemas.microsoft.com/office/drawing/2014/main" id="{784721A9-5A11-89CA-203D-F606F4DB24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294B3FF" w14:textId="3DFF7340" w:rsidR="00BE7B8F" w:rsidRPr="00584D60" w:rsidRDefault="00BE7B8F" w:rsidP="00BE7B8F">
      <w:pPr>
        <w:spacing w:line="276" w:lineRule="auto"/>
        <w:jc w:val="center"/>
        <w:rPr>
          <w:rFonts w:ascii="Times New Roman" w:hAnsi="Times New Roman" w:cs="Times New Roman"/>
          <w:color w:val="000000" w:themeColor="text1"/>
        </w:rPr>
      </w:pPr>
      <w:r w:rsidRPr="001F75C9">
        <w:rPr>
          <w:rFonts w:ascii="Times New Roman" w:hAnsi="Times New Roman" w:cs="Times New Roman"/>
          <w:i/>
          <w:iCs/>
          <w:sz w:val="20"/>
          <w:szCs w:val="20"/>
        </w:rPr>
        <w:t xml:space="preserve">Źródło: </w:t>
      </w:r>
      <w:r w:rsidR="00D21F0A">
        <w:rPr>
          <w:rFonts w:ascii="Times New Roman" w:hAnsi="Times New Roman" w:cs="Times New Roman"/>
          <w:i/>
          <w:iCs/>
          <w:sz w:val="20"/>
          <w:szCs w:val="20"/>
        </w:rPr>
        <w:t>O</w:t>
      </w:r>
      <w:r w:rsidRPr="001F75C9">
        <w:rPr>
          <w:rFonts w:ascii="Times New Roman" w:hAnsi="Times New Roman" w:cs="Times New Roman"/>
          <w:i/>
          <w:iCs/>
          <w:sz w:val="20"/>
          <w:szCs w:val="20"/>
        </w:rPr>
        <w:t>pracowanie własne</w:t>
      </w:r>
      <w:r>
        <w:rPr>
          <w:rFonts w:ascii="Times New Roman" w:hAnsi="Times New Roman" w:cs="Times New Roman"/>
          <w:i/>
          <w:iCs/>
          <w:sz w:val="20"/>
          <w:szCs w:val="20"/>
        </w:rPr>
        <w:t xml:space="preserve"> na podstawie danych GUS</w:t>
      </w:r>
    </w:p>
    <w:p w14:paraId="6DC9FC6D" w14:textId="72FD6D19" w:rsidR="00BE7B8F" w:rsidRDefault="00BE7B8F" w:rsidP="00BE7B8F">
      <w:pPr>
        <w:spacing w:after="120" w:line="276" w:lineRule="auto"/>
        <w:ind w:firstLine="709"/>
        <w:jc w:val="both"/>
        <w:rPr>
          <w:rFonts w:ascii="Times New Roman" w:hAnsi="Times New Roman" w:cs="Times New Roman"/>
        </w:rPr>
      </w:pPr>
      <w:r>
        <w:rPr>
          <w:rFonts w:ascii="Times New Roman" w:hAnsi="Times New Roman" w:cs="Times New Roman"/>
        </w:rPr>
        <w:t xml:space="preserve">Tam, gdzie nie istnieje sieć kanalizacyjna, funkcjonują bezodpływowe szamba </w:t>
      </w:r>
      <w:r w:rsidRPr="00191F97">
        <w:rPr>
          <w:rFonts w:ascii="Times New Roman" w:hAnsi="Times New Roman" w:cs="Times New Roman"/>
        </w:rPr>
        <w:t xml:space="preserve">lub przydomowe oczyszczalnie ścieków. Te drugie są tańsze w eksploatacji i przede wszystkim zdecydowanie bardziej przyjazne środowisku. </w:t>
      </w:r>
      <w:bookmarkStart w:id="94" w:name="_Hlk113395772"/>
      <w:r w:rsidRPr="00191F97">
        <w:rPr>
          <w:rFonts w:ascii="Times New Roman" w:hAnsi="Times New Roman" w:cs="Times New Roman"/>
        </w:rPr>
        <w:t xml:space="preserve">Na obszarze LGD najwięcej przydomowych oczyszczalni ścieków funkcjonowało w Gminie </w:t>
      </w:r>
      <w:r w:rsidR="00A91B3A">
        <w:rPr>
          <w:rFonts w:ascii="Times New Roman" w:hAnsi="Times New Roman" w:cs="Times New Roman"/>
        </w:rPr>
        <w:t>Wielkie</w:t>
      </w:r>
      <w:r w:rsidR="005A146C">
        <w:rPr>
          <w:rFonts w:ascii="Times New Roman" w:hAnsi="Times New Roman" w:cs="Times New Roman"/>
        </w:rPr>
        <w:t xml:space="preserve"> Oczy</w:t>
      </w:r>
      <w:r w:rsidRPr="00191F97">
        <w:rPr>
          <w:rFonts w:ascii="Times New Roman" w:hAnsi="Times New Roman" w:cs="Times New Roman"/>
        </w:rPr>
        <w:t xml:space="preserve"> (</w:t>
      </w:r>
      <w:r w:rsidR="005A146C">
        <w:rPr>
          <w:rFonts w:ascii="Times New Roman" w:hAnsi="Times New Roman" w:cs="Times New Roman"/>
        </w:rPr>
        <w:t>69</w:t>
      </w:r>
      <w:r w:rsidRPr="00191F97">
        <w:rPr>
          <w:rFonts w:ascii="Times New Roman" w:hAnsi="Times New Roman" w:cs="Times New Roman"/>
        </w:rPr>
        <w:t xml:space="preserve"> szt.)</w:t>
      </w:r>
      <w:r>
        <w:rPr>
          <w:rFonts w:ascii="Times New Roman" w:hAnsi="Times New Roman" w:cs="Times New Roman"/>
        </w:rPr>
        <w:t xml:space="preserve"> oraz w</w:t>
      </w:r>
      <w:r w:rsidRPr="00191F97">
        <w:rPr>
          <w:rFonts w:ascii="Times New Roman" w:hAnsi="Times New Roman" w:cs="Times New Roman"/>
        </w:rPr>
        <w:t xml:space="preserve"> Gminie </w:t>
      </w:r>
      <w:r w:rsidR="005A146C">
        <w:rPr>
          <w:rFonts w:ascii="Times New Roman" w:hAnsi="Times New Roman" w:cs="Times New Roman"/>
        </w:rPr>
        <w:t>Oleszyce</w:t>
      </w:r>
      <w:r w:rsidRPr="00191F97">
        <w:rPr>
          <w:rFonts w:ascii="Times New Roman" w:hAnsi="Times New Roman" w:cs="Times New Roman"/>
        </w:rPr>
        <w:t xml:space="preserve"> (</w:t>
      </w:r>
      <w:r w:rsidR="005A146C">
        <w:rPr>
          <w:rFonts w:ascii="Times New Roman" w:hAnsi="Times New Roman" w:cs="Times New Roman"/>
        </w:rPr>
        <w:t>36</w:t>
      </w:r>
      <w:r w:rsidRPr="00191F97">
        <w:rPr>
          <w:rFonts w:ascii="Times New Roman" w:hAnsi="Times New Roman" w:cs="Times New Roman"/>
        </w:rPr>
        <w:t xml:space="preserve"> szt.)</w:t>
      </w:r>
      <w:r>
        <w:rPr>
          <w:rFonts w:ascii="Times New Roman" w:hAnsi="Times New Roman" w:cs="Times New Roman"/>
        </w:rPr>
        <w:t>, zaś</w:t>
      </w:r>
      <w:r w:rsidRPr="00191F97">
        <w:rPr>
          <w:rFonts w:ascii="Times New Roman" w:hAnsi="Times New Roman" w:cs="Times New Roman"/>
        </w:rPr>
        <w:t xml:space="preserve"> w gminach </w:t>
      </w:r>
      <w:r w:rsidR="005A146C">
        <w:rPr>
          <w:rFonts w:ascii="Times New Roman" w:hAnsi="Times New Roman" w:cs="Times New Roman"/>
        </w:rPr>
        <w:t>Stary Dzików i Cieszanów nie ma ich w ogóle</w:t>
      </w:r>
      <w:r w:rsidR="004E734F">
        <w:rPr>
          <w:rFonts w:ascii="Times New Roman" w:hAnsi="Times New Roman" w:cs="Times New Roman"/>
        </w:rPr>
        <w:t>, natomiast</w:t>
      </w:r>
      <w:r w:rsidR="005A146C">
        <w:rPr>
          <w:rFonts w:ascii="Times New Roman" w:hAnsi="Times New Roman" w:cs="Times New Roman"/>
        </w:rPr>
        <w:t xml:space="preserve"> w pozostałych gminach jest od 3 do 16 przydomowych oczyszczalni ścieków</w:t>
      </w:r>
      <w:r w:rsidRPr="00191F97">
        <w:rPr>
          <w:rStyle w:val="Odwoanieprzypisudolnego"/>
          <w:rFonts w:ascii="Times New Roman" w:hAnsi="Times New Roman" w:cs="Times New Roman"/>
        </w:rPr>
        <w:footnoteReference w:id="10"/>
      </w:r>
      <w:r w:rsidRPr="00191F97">
        <w:rPr>
          <w:rFonts w:ascii="Times New Roman" w:hAnsi="Times New Roman" w:cs="Times New Roman"/>
        </w:rPr>
        <w:t>. Budowanie przydomowych oczyszczalni ścieków nie jest na obszarze LGD najpopularniejszą formą pozbywania się nieczystości.</w:t>
      </w:r>
      <w:r>
        <w:rPr>
          <w:rFonts w:ascii="Times New Roman" w:hAnsi="Times New Roman" w:cs="Times New Roman"/>
        </w:rPr>
        <w:t xml:space="preserve"> </w:t>
      </w:r>
    </w:p>
    <w:p w14:paraId="03404BC6" w14:textId="77777777" w:rsidR="008A7D58" w:rsidRPr="006442F2" w:rsidRDefault="008A7D58" w:rsidP="00875964">
      <w:pPr>
        <w:pStyle w:val="Akapitzlist"/>
        <w:spacing w:after="120" w:line="276" w:lineRule="auto"/>
        <w:ind w:left="0" w:firstLine="708"/>
        <w:jc w:val="both"/>
        <w:rPr>
          <w:rFonts w:ascii="Times New Roman" w:hAnsi="Times New Roman" w:cs="Times New Roman"/>
          <w:color w:val="000000" w:themeColor="text1"/>
        </w:rPr>
      </w:pPr>
      <w:r w:rsidRPr="006442F2">
        <w:rPr>
          <w:rFonts w:ascii="Times New Roman" w:hAnsi="Times New Roman" w:cs="Times New Roman"/>
          <w:color w:val="000000" w:themeColor="text1"/>
        </w:rPr>
        <w:t>Średni udział wydatków na gospodarkę komunalną i ochronę środowiska w wydatkach ogółem jednostek samorządu terytorialnego wchodzących w skład LGD w latach 20</w:t>
      </w:r>
      <w:r>
        <w:rPr>
          <w:rFonts w:ascii="Times New Roman" w:hAnsi="Times New Roman" w:cs="Times New Roman"/>
          <w:color w:val="000000" w:themeColor="text1"/>
        </w:rPr>
        <w:t>16</w:t>
      </w:r>
      <w:r w:rsidRPr="006442F2">
        <w:rPr>
          <w:rFonts w:ascii="Times New Roman" w:hAnsi="Times New Roman" w:cs="Times New Roman"/>
          <w:color w:val="000000" w:themeColor="text1"/>
        </w:rPr>
        <w:t>–20</w:t>
      </w:r>
      <w:r>
        <w:rPr>
          <w:rFonts w:ascii="Times New Roman" w:hAnsi="Times New Roman" w:cs="Times New Roman"/>
          <w:color w:val="000000" w:themeColor="text1"/>
        </w:rPr>
        <w:t>21</w:t>
      </w:r>
      <w:r w:rsidRPr="006442F2">
        <w:rPr>
          <w:rFonts w:ascii="Times New Roman" w:hAnsi="Times New Roman" w:cs="Times New Roman"/>
          <w:color w:val="000000" w:themeColor="text1"/>
        </w:rPr>
        <w:t xml:space="preserve"> wyniósł </w:t>
      </w:r>
      <w:r>
        <w:rPr>
          <w:rFonts w:ascii="Times New Roman" w:hAnsi="Times New Roman" w:cs="Times New Roman"/>
          <w:color w:val="000000" w:themeColor="text1"/>
        </w:rPr>
        <w:t>9,1</w:t>
      </w:r>
      <w:r w:rsidRPr="006442F2">
        <w:rPr>
          <w:rFonts w:ascii="Times New Roman" w:hAnsi="Times New Roman" w:cs="Times New Roman"/>
          <w:color w:val="000000" w:themeColor="text1"/>
        </w:rPr>
        <w:t xml:space="preserve">%. Wynik ten jest </w:t>
      </w:r>
      <w:r>
        <w:rPr>
          <w:rFonts w:ascii="Times New Roman" w:hAnsi="Times New Roman" w:cs="Times New Roman"/>
          <w:color w:val="000000" w:themeColor="text1"/>
        </w:rPr>
        <w:t>niższy niż średnia dla województwa podkarpackiego (9,2%) oraz wyższy</w:t>
      </w:r>
      <w:r w:rsidRPr="006442F2">
        <w:rPr>
          <w:rFonts w:ascii="Times New Roman" w:hAnsi="Times New Roman" w:cs="Times New Roman"/>
          <w:color w:val="000000" w:themeColor="text1"/>
        </w:rPr>
        <w:t xml:space="preserve"> od średniej dla Polski (</w:t>
      </w:r>
      <w:r>
        <w:rPr>
          <w:rFonts w:ascii="Times New Roman" w:hAnsi="Times New Roman" w:cs="Times New Roman"/>
          <w:color w:val="000000" w:themeColor="text1"/>
        </w:rPr>
        <w:t>8</w:t>
      </w:r>
      <w:r w:rsidRPr="006442F2">
        <w:rPr>
          <w:rFonts w:ascii="Times New Roman" w:hAnsi="Times New Roman" w:cs="Times New Roman"/>
          <w:color w:val="000000" w:themeColor="text1"/>
        </w:rPr>
        <w:t>,1%)</w:t>
      </w:r>
      <w:r>
        <w:rPr>
          <w:rFonts w:ascii="Times New Roman" w:hAnsi="Times New Roman" w:cs="Times New Roman"/>
          <w:color w:val="000000" w:themeColor="text1"/>
        </w:rPr>
        <w:t xml:space="preserve">. </w:t>
      </w:r>
      <w:r w:rsidRPr="006442F2">
        <w:rPr>
          <w:rFonts w:ascii="Times New Roman" w:hAnsi="Times New Roman" w:cs="Times New Roman"/>
          <w:color w:val="000000" w:themeColor="text1"/>
        </w:rPr>
        <w:t xml:space="preserve">Należy przy tym zauważyć, że wysoka wartość tego wskaźnika wynika z wysokich wydatków na obszarze </w:t>
      </w:r>
      <w:r>
        <w:rPr>
          <w:rFonts w:ascii="Times New Roman" w:hAnsi="Times New Roman" w:cs="Times New Roman"/>
          <w:color w:val="000000" w:themeColor="text1"/>
        </w:rPr>
        <w:t xml:space="preserve">Miasta Lubaczów (12,2%) oraz gmin Stary Dzików (11,7%), Narol (11,2%) i Lubaczów (10,7%), </w:t>
      </w:r>
      <w:r w:rsidRPr="006442F2">
        <w:rPr>
          <w:rFonts w:ascii="Times New Roman" w:hAnsi="Times New Roman" w:cs="Times New Roman"/>
          <w:color w:val="000000" w:themeColor="text1"/>
        </w:rPr>
        <w:t>które stanowczo podnoszą średnią dla całego obszaru LGD.</w:t>
      </w:r>
      <w:r>
        <w:rPr>
          <w:rFonts w:ascii="Times New Roman" w:hAnsi="Times New Roman" w:cs="Times New Roman"/>
          <w:color w:val="000000" w:themeColor="text1"/>
        </w:rPr>
        <w:t xml:space="preserve"> Najniższy udział wydatków </w:t>
      </w:r>
      <w:r w:rsidRPr="006442F2">
        <w:rPr>
          <w:rFonts w:ascii="Times New Roman" w:hAnsi="Times New Roman" w:cs="Times New Roman"/>
          <w:color w:val="000000" w:themeColor="text1"/>
        </w:rPr>
        <w:t>na gospodarkę komunalną i ochronę środowiska w wydatkach ogółem</w:t>
      </w:r>
      <w:r>
        <w:rPr>
          <w:rFonts w:ascii="Times New Roman" w:hAnsi="Times New Roman" w:cs="Times New Roman"/>
          <w:color w:val="000000" w:themeColor="text1"/>
        </w:rPr>
        <w:t xml:space="preserve"> </w:t>
      </w:r>
      <w:r>
        <w:rPr>
          <w:rFonts w:ascii="Times New Roman" w:hAnsi="Times New Roman" w:cs="Times New Roman"/>
          <w:color w:val="000000" w:themeColor="text1"/>
        </w:rPr>
        <w:br/>
        <w:t>w tym okresie zanotowano w Gminie Wielkie Oczy (3,0%)</w:t>
      </w:r>
      <w:r>
        <w:rPr>
          <w:rStyle w:val="Odwoanieprzypisudolnego"/>
          <w:rFonts w:ascii="Times New Roman" w:hAnsi="Times New Roman" w:cs="Times New Roman"/>
          <w:color w:val="000000" w:themeColor="text1"/>
        </w:rPr>
        <w:footnoteReference w:id="11"/>
      </w:r>
      <w:r>
        <w:rPr>
          <w:rFonts w:ascii="Times New Roman" w:hAnsi="Times New Roman" w:cs="Times New Roman"/>
          <w:color w:val="000000" w:themeColor="text1"/>
        </w:rPr>
        <w:t>.</w:t>
      </w:r>
    </w:p>
    <w:p w14:paraId="3EAA698D" w14:textId="27000168" w:rsidR="007004A5" w:rsidRDefault="00BE7B8F" w:rsidP="007004A5">
      <w:pPr>
        <w:spacing w:after="120" w:line="276" w:lineRule="auto"/>
        <w:ind w:firstLine="709"/>
        <w:jc w:val="both"/>
        <w:rPr>
          <w:rFonts w:ascii="Times New Roman" w:hAnsi="Times New Roman" w:cs="Times New Roman"/>
          <w:color w:val="000000" w:themeColor="text1"/>
        </w:rPr>
      </w:pPr>
      <w:r w:rsidRPr="00151138">
        <w:rPr>
          <w:rFonts w:ascii="Times New Roman" w:hAnsi="Times New Roman" w:cs="Times New Roman"/>
          <w:color w:val="000000" w:themeColor="text1"/>
        </w:rPr>
        <w:t>O wysokiej jakości usług publicznych świadczy również dostępność dzieci do wychowania przedszkolnego na</w:t>
      </w:r>
      <w:r w:rsidRPr="00BD2C4A">
        <w:rPr>
          <w:rFonts w:ascii="Times New Roman" w:hAnsi="Times New Roman" w:cs="Times New Roman"/>
          <w:color w:val="000000" w:themeColor="text1"/>
        </w:rPr>
        <w:t xml:space="preserve"> obszarze danej gminy. Celem wychowania przedszkolnego jest wspieranie całościowego rozwoju dziecka, które powinno być realizowane przez proces opieki, wychowania i nauczania</w:t>
      </w:r>
      <w:r>
        <w:rPr>
          <w:rFonts w:ascii="Times New Roman" w:hAnsi="Times New Roman" w:cs="Times New Roman"/>
          <w:color w:val="000000" w:themeColor="text1"/>
        </w:rPr>
        <w:t>. Dostępność wysokiej jakości opieki przedszkolnej na danym terenie jest jednym z czynników umożliwiających aktywność zawodową rodzicom, dlatego ważne jest nie tylko, aby przedszkola istniały, ale żeby funkcjonowały co najmniej przez 8 godzin dziennie. W tabeli 1</w:t>
      </w:r>
      <w:r w:rsidR="006E7C1D">
        <w:rPr>
          <w:rFonts w:ascii="Times New Roman" w:hAnsi="Times New Roman" w:cs="Times New Roman"/>
          <w:color w:val="000000" w:themeColor="text1"/>
        </w:rPr>
        <w:t>5</w:t>
      </w:r>
      <w:r>
        <w:rPr>
          <w:rFonts w:ascii="Times New Roman" w:hAnsi="Times New Roman" w:cs="Times New Roman"/>
          <w:color w:val="000000" w:themeColor="text1"/>
        </w:rPr>
        <w:t xml:space="preserve"> przedstawiono wartości </w:t>
      </w:r>
      <w:r w:rsidRPr="008550CA">
        <w:rPr>
          <w:rFonts w:ascii="Times New Roman" w:hAnsi="Times New Roman" w:cs="Times New Roman"/>
          <w:color w:val="000000" w:themeColor="text1"/>
        </w:rPr>
        <w:t>wskaźników</w:t>
      </w:r>
      <w:r w:rsidRPr="00BD2C4A">
        <w:rPr>
          <w:rFonts w:ascii="Times New Roman" w:hAnsi="Times New Roman" w:cs="Times New Roman"/>
          <w:i/>
          <w:iCs/>
          <w:color w:val="000000" w:themeColor="text1"/>
        </w:rPr>
        <w:t xml:space="preserve"> </w:t>
      </w:r>
      <w:r>
        <w:rPr>
          <w:rFonts w:ascii="Times New Roman" w:hAnsi="Times New Roman" w:cs="Times New Roman"/>
          <w:i/>
          <w:iCs/>
          <w:color w:val="000000" w:themeColor="text1"/>
        </w:rPr>
        <w:t>udział</w:t>
      </w:r>
      <w:r w:rsidRPr="00BD2C4A">
        <w:rPr>
          <w:rFonts w:ascii="Times New Roman" w:hAnsi="Times New Roman" w:cs="Times New Roman"/>
          <w:i/>
          <w:iCs/>
          <w:color w:val="000000" w:themeColor="text1"/>
        </w:rPr>
        <w:t xml:space="preserve"> dzieci </w:t>
      </w:r>
      <w:r>
        <w:rPr>
          <w:rFonts w:ascii="Times New Roman" w:hAnsi="Times New Roman" w:cs="Times New Roman"/>
          <w:i/>
          <w:iCs/>
          <w:color w:val="000000" w:themeColor="text1"/>
        </w:rPr>
        <w:t>objętych wychowaniem przedszkolnym</w:t>
      </w:r>
      <w:r w:rsidRPr="00BD2C4A">
        <w:rPr>
          <w:rFonts w:ascii="Times New Roman" w:hAnsi="Times New Roman" w:cs="Times New Roman"/>
          <w:i/>
          <w:iCs/>
          <w:color w:val="000000" w:themeColor="text1"/>
        </w:rPr>
        <w:t xml:space="preserve"> </w:t>
      </w:r>
      <w:r>
        <w:rPr>
          <w:rFonts w:ascii="Times New Roman" w:hAnsi="Times New Roman" w:cs="Times New Roman"/>
          <w:i/>
          <w:iCs/>
          <w:color w:val="000000" w:themeColor="text1"/>
        </w:rPr>
        <w:t xml:space="preserve">w ogólnej liczbie dzieci </w:t>
      </w:r>
      <w:r w:rsidRPr="00BD2C4A">
        <w:rPr>
          <w:rFonts w:ascii="Times New Roman" w:hAnsi="Times New Roman" w:cs="Times New Roman"/>
          <w:i/>
          <w:iCs/>
          <w:color w:val="000000" w:themeColor="text1"/>
        </w:rPr>
        <w:t>w</w:t>
      </w:r>
      <w:r>
        <w:rPr>
          <w:rFonts w:ascii="Times New Roman" w:hAnsi="Times New Roman" w:cs="Times New Roman"/>
          <w:i/>
          <w:iCs/>
          <w:color w:val="000000" w:themeColor="text1"/>
        </w:rPr>
        <w:t> </w:t>
      </w:r>
      <w:r w:rsidRPr="00BD2C4A">
        <w:rPr>
          <w:rFonts w:ascii="Times New Roman" w:hAnsi="Times New Roman" w:cs="Times New Roman"/>
          <w:i/>
          <w:iCs/>
          <w:color w:val="000000" w:themeColor="text1"/>
        </w:rPr>
        <w:t>wieku 3–5 lat</w:t>
      </w:r>
      <w:r w:rsidRPr="00BD2C4A">
        <w:rPr>
          <w:rFonts w:ascii="Times New Roman" w:hAnsi="Times New Roman" w:cs="Times New Roman"/>
          <w:color w:val="000000" w:themeColor="text1"/>
        </w:rPr>
        <w:t xml:space="preserve"> oraz </w:t>
      </w:r>
      <w:r w:rsidRPr="00BD2C4A">
        <w:rPr>
          <w:rFonts w:ascii="Times New Roman" w:hAnsi="Times New Roman" w:cs="Times New Roman"/>
          <w:i/>
          <w:iCs/>
          <w:color w:val="000000" w:themeColor="text1"/>
        </w:rPr>
        <w:t>liczba dzieci przypadająca na 1 placówkę wychowania przedszkolnego</w:t>
      </w:r>
      <w:r>
        <w:rPr>
          <w:rFonts w:ascii="Times New Roman" w:hAnsi="Times New Roman" w:cs="Times New Roman"/>
          <w:i/>
          <w:iCs/>
          <w:color w:val="000000" w:themeColor="text1"/>
        </w:rPr>
        <w:t xml:space="preserve"> </w:t>
      </w:r>
      <w:r>
        <w:rPr>
          <w:rFonts w:ascii="Times New Roman" w:hAnsi="Times New Roman" w:cs="Times New Roman"/>
          <w:color w:val="000000" w:themeColor="text1"/>
        </w:rPr>
        <w:t>w latach 2016–2021</w:t>
      </w:r>
      <w:r w:rsidR="007004A5">
        <w:rPr>
          <w:rFonts w:ascii="Times New Roman" w:hAnsi="Times New Roman" w:cs="Times New Roman"/>
          <w:color w:val="000000" w:themeColor="text1"/>
        </w:rPr>
        <w:t>.</w:t>
      </w:r>
    </w:p>
    <w:p w14:paraId="486AC7BB" w14:textId="1C4C1ED1" w:rsidR="00BE7B8F" w:rsidRPr="00120BC3" w:rsidRDefault="00BE7B8F" w:rsidP="00BE7B8F">
      <w:pPr>
        <w:pStyle w:val="Legenda"/>
        <w:spacing w:after="0"/>
        <w:jc w:val="center"/>
        <w:rPr>
          <w:rFonts w:ascii="Times New Roman" w:hAnsi="Times New Roman" w:cs="Times New Roman"/>
          <w:color w:val="000000" w:themeColor="text1"/>
        </w:rPr>
      </w:pPr>
      <w:bookmarkStart w:id="95" w:name="_Toc115335606"/>
      <w:bookmarkStart w:id="96" w:name="_Toc143621750"/>
      <w:r w:rsidRPr="00822CC6">
        <w:rPr>
          <w:rFonts w:ascii="Times New Roman" w:hAnsi="Times New Roman" w:cs="Times New Roman"/>
          <w:b/>
          <w:bCs/>
          <w:i w:val="0"/>
          <w:iCs w:val="0"/>
          <w:color w:val="000000" w:themeColor="text1"/>
          <w:sz w:val="20"/>
          <w:szCs w:val="20"/>
        </w:rPr>
        <w:t xml:space="preserve">Tabela </w:t>
      </w:r>
      <w:r w:rsidRPr="00822CC6">
        <w:rPr>
          <w:rFonts w:ascii="Times New Roman" w:hAnsi="Times New Roman" w:cs="Times New Roman"/>
          <w:b/>
          <w:bCs/>
          <w:i w:val="0"/>
          <w:iCs w:val="0"/>
          <w:color w:val="000000" w:themeColor="text1"/>
          <w:sz w:val="20"/>
          <w:szCs w:val="20"/>
        </w:rPr>
        <w:fldChar w:fldCharType="begin"/>
      </w:r>
      <w:r w:rsidRPr="00822CC6">
        <w:rPr>
          <w:rFonts w:ascii="Times New Roman" w:hAnsi="Times New Roman" w:cs="Times New Roman"/>
          <w:b/>
          <w:bCs/>
          <w:i w:val="0"/>
          <w:iCs w:val="0"/>
          <w:color w:val="000000" w:themeColor="text1"/>
          <w:sz w:val="20"/>
          <w:szCs w:val="20"/>
        </w:rPr>
        <w:instrText xml:space="preserve"> SEQ Tabela \* ARABIC </w:instrText>
      </w:r>
      <w:r w:rsidRPr="00822CC6">
        <w:rPr>
          <w:rFonts w:ascii="Times New Roman" w:hAnsi="Times New Roman" w:cs="Times New Roman"/>
          <w:b/>
          <w:bCs/>
          <w:i w:val="0"/>
          <w:iCs w:val="0"/>
          <w:color w:val="000000" w:themeColor="text1"/>
          <w:sz w:val="20"/>
          <w:szCs w:val="20"/>
        </w:rPr>
        <w:fldChar w:fldCharType="separate"/>
      </w:r>
      <w:r w:rsidR="0099780B">
        <w:rPr>
          <w:rFonts w:ascii="Times New Roman" w:hAnsi="Times New Roman" w:cs="Times New Roman"/>
          <w:b/>
          <w:bCs/>
          <w:i w:val="0"/>
          <w:iCs w:val="0"/>
          <w:noProof/>
          <w:color w:val="000000" w:themeColor="text1"/>
          <w:sz w:val="20"/>
          <w:szCs w:val="20"/>
        </w:rPr>
        <w:t>15</w:t>
      </w:r>
      <w:r w:rsidRPr="00822CC6">
        <w:rPr>
          <w:rFonts w:ascii="Times New Roman" w:hAnsi="Times New Roman" w:cs="Times New Roman"/>
          <w:b/>
          <w:bCs/>
          <w:i w:val="0"/>
          <w:iCs w:val="0"/>
          <w:color w:val="000000" w:themeColor="text1"/>
          <w:sz w:val="20"/>
          <w:szCs w:val="20"/>
        </w:rPr>
        <w:fldChar w:fldCharType="end"/>
      </w:r>
      <w:r>
        <w:t xml:space="preserve"> </w:t>
      </w:r>
      <w:r w:rsidRPr="004F0065">
        <w:rPr>
          <w:rFonts w:ascii="Times New Roman" w:hAnsi="Times New Roman" w:cs="Times New Roman"/>
          <w:b/>
          <w:bCs/>
          <w:i w:val="0"/>
          <w:iCs w:val="0"/>
          <w:color w:val="000000" w:themeColor="text1"/>
          <w:sz w:val="20"/>
          <w:szCs w:val="20"/>
        </w:rPr>
        <w:t xml:space="preserve">Udział dzieci objętych wychowaniem przedszkolnym w ogólnej liczbie dzieci w wieku 3–5 lat </w:t>
      </w:r>
      <w:r>
        <w:rPr>
          <w:rFonts w:ascii="Times New Roman" w:hAnsi="Times New Roman" w:cs="Times New Roman"/>
          <w:b/>
          <w:bCs/>
          <w:i w:val="0"/>
          <w:iCs w:val="0"/>
          <w:color w:val="000000" w:themeColor="text1"/>
          <w:sz w:val="20"/>
          <w:szCs w:val="20"/>
        </w:rPr>
        <w:t xml:space="preserve">– </w:t>
      </w:r>
      <w:r w:rsidRPr="00394BEE">
        <w:rPr>
          <w:rFonts w:ascii="Times New Roman" w:hAnsi="Times New Roman" w:cs="Times New Roman"/>
          <w:b/>
          <w:bCs/>
          <w:i w:val="0"/>
          <w:iCs w:val="0"/>
          <w:color w:val="000000" w:themeColor="text1"/>
          <w:sz w:val="20"/>
          <w:szCs w:val="20"/>
        </w:rPr>
        <w:t xml:space="preserve">porównanie średniej </w:t>
      </w:r>
      <w:r>
        <w:rPr>
          <w:rFonts w:ascii="Times New Roman" w:hAnsi="Times New Roman" w:cs="Times New Roman"/>
          <w:b/>
          <w:bCs/>
          <w:i w:val="0"/>
          <w:iCs w:val="0"/>
          <w:color w:val="000000" w:themeColor="text1"/>
          <w:sz w:val="20"/>
          <w:szCs w:val="20"/>
        </w:rPr>
        <w:t xml:space="preserve">obszaru </w:t>
      </w:r>
      <w:r w:rsidRPr="00394BEE">
        <w:rPr>
          <w:rFonts w:ascii="Times New Roman" w:hAnsi="Times New Roman" w:cs="Times New Roman"/>
          <w:b/>
          <w:bCs/>
          <w:i w:val="0"/>
          <w:iCs w:val="0"/>
          <w:color w:val="000000" w:themeColor="text1"/>
          <w:sz w:val="20"/>
          <w:szCs w:val="20"/>
        </w:rPr>
        <w:t>LGD do</w:t>
      </w:r>
      <w:r>
        <w:rPr>
          <w:rFonts w:ascii="Times New Roman" w:hAnsi="Times New Roman" w:cs="Times New Roman"/>
          <w:b/>
          <w:bCs/>
          <w:i w:val="0"/>
          <w:iCs w:val="0"/>
          <w:color w:val="000000" w:themeColor="text1"/>
          <w:sz w:val="20"/>
          <w:szCs w:val="20"/>
        </w:rPr>
        <w:t> </w:t>
      </w:r>
      <w:r w:rsidRPr="00394BEE">
        <w:rPr>
          <w:rFonts w:ascii="Times New Roman" w:hAnsi="Times New Roman" w:cs="Times New Roman"/>
          <w:b/>
          <w:bCs/>
          <w:i w:val="0"/>
          <w:iCs w:val="0"/>
          <w:color w:val="000000" w:themeColor="text1"/>
          <w:sz w:val="20"/>
          <w:szCs w:val="20"/>
        </w:rPr>
        <w:t>województwa i</w:t>
      </w:r>
      <w:r>
        <w:rPr>
          <w:rFonts w:ascii="Times New Roman" w:hAnsi="Times New Roman" w:cs="Times New Roman"/>
          <w:b/>
          <w:bCs/>
          <w:i w:val="0"/>
          <w:iCs w:val="0"/>
          <w:color w:val="000000" w:themeColor="text1"/>
          <w:sz w:val="20"/>
          <w:szCs w:val="20"/>
        </w:rPr>
        <w:t> </w:t>
      </w:r>
      <w:r w:rsidRPr="00394BEE">
        <w:rPr>
          <w:rFonts w:ascii="Times New Roman" w:hAnsi="Times New Roman" w:cs="Times New Roman"/>
          <w:b/>
          <w:bCs/>
          <w:i w:val="0"/>
          <w:iCs w:val="0"/>
          <w:color w:val="000000" w:themeColor="text1"/>
          <w:sz w:val="20"/>
          <w:szCs w:val="20"/>
        </w:rPr>
        <w:t>kraju w latach 201</w:t>
      </w:r>
      <w:r>
        <w:rPr>
          <w:rFonts w:ascii="Times New Roman" w:hAnsi="Times New Roman" w:cs="Times New Roman"/>
          <w:b/>
          <w:bCs/>
          <w:i w:val="0"/>
          <w:iCs w:val="0"/>
          <w:color w:val="000000" w:themeColor="text1"/>
          <w:sz w:val="20"/>
          <w:szCs w:val="20"/>
        </w:rPr>
        <w:t>6</w:t>
      </w:r>
      <w:r w:rsidRPr="00394BEE">
        <w:rPr>
          <w:rFonts w:ascii="Times New Roman" w:hAnsi="Times New Roman" w:cs="Times New Roman"/>
          <w:b/>
          <w:bCs/>
          <w:i w:val="0"/>
          <w:iCs w:val="0"/>
          <w:color w:val="000000" w:themeColor="text1"/>
          <w:sz w:val="20"/>
          <w:szCs w:val="20"/>
        </w:rPr>
        <w:t>–202</w:t>
      </w:r>
      <w:bookmarkEnd w:id="95"/>
      <w:r>
        <w:rPr>
          <w:rFonts w:ascii="Times New Roman" w:hAnsi="Times New Roman" w:cs="Times New Roman"/>
          <w:b/>
          <w:bCs/>
          <w:i w:val="0"/>
          <w:iCs w:val="0"/>
          <w:color w:val="000000" w:themeColor="text1"/>
          <w:sz w:val="20"/>
          <w:szCs w:val="20"/>
        </w:rPr>
        <w:t>1</w:t>
      </w:r>
      <w:bookmarkEnd w:id="96"/>
    </w:p>
    <w:tbl>
      <w:tblPr>
        <w:tblW w:w="5000" w:type="pct"/>
        <w:tblCellMar>
          <w:left w:w="70" w:type="dxa"/>
          <w:right w:w="70" w:type="dxa"/>
        </w:tblCellMar>
        <w:tblLook w:val="04A0" w:firstRow="1" w:lastRow="0" w:firstColumn="1" w:lastColumn="0" w:noHBand="0" w:noVBand="1"/>
      </w:tblPr>
      <w:tblGrid>
        <w:gridCol w:w="3196"/>
        <w:gridCol w:w="546"/>
        <w:gridCol w:w="546"/>
        <w:gridCol w:w="546"/>
        <w:gridCol w:w="614"/>
        <w:gridCol w:w="699"/>
        <w:gridCol w:w="565"/>
        <w:gridCol w:w="561"/>
        <w:gridCol w:w="561"/>
        <w:gridCol w:w="561"/>
        <w:gridCol w:w="550"/>
        <w:gridCol w:w="550"/>
        <w:gridCol w:w="553"/>
        <w:gridCol w:w="146"/>
      </w:tblGrid>
      <w:tr w:rsidR="00BE7B8F" w:rsidRPr="00026419" w14:paraId="75AF0172" w14:textId="77777777" w:rsidTr="003A4812">
        <w:trPr>
          <w:gridAfter w:val="1"/>
          <w:wAfter w:w="72" w:type="pct"/>
          <w:trHeight w:val="450"/>
        </w:trPr>
        <w:tc>
          <w:tcPr>
            <w:tcW w:w="1568" w:type="pct"/>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437D24DA" w14:textId="77777777" w:rsidR="00BE7B8F" w:rsidRPr="00026419"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026419">
              <w:rPr>
                <w:rFonts w:ascii="Times New Roman" w:eastAsia="Times New Roman" w:hAnsi="Times New Roman" w:cs="Times New Roman"/>
                <w:b/>
                <w:bCs/>
                <w:color w:val="000000"/>
                <w:sz w:val="20"/>
                <w:szCs w:val="20"/>
                <w:lang w:eastAsia="pl-PL"/>
              </w:rPr>
              <w:t>Jednostka terytorialna</w:t>
            </w:r>
          </w:p>
        </w:tc>
        <w:tc>
          <w:tcPr>
            <w:tcW w:w="1725" w:type="pct"/>
            <w:gridSpan w:val="6"/>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32FBA9D2" w14:textId="77777777" w:rsidR="00BE7B8F" w:rsidRPr="00026419"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026419">
              <w:rPr>
                <w:rFonts w:ascii="Times New Roman" w:eastAsia="Times New Roman" w:hAnsi="Times New Roman" w:cs="Times New Roman"/>
                <w:b/>
                <w:bCs/>
                <w:color w:val="000000"/>
                <w:sz w:val="20"/>
                <w:szCs w:val="20"/>
                <w:lang w:eastAsia="pl-PL"/>
              </w:rPr>
              <w:t xml:space="preserve">Udział % dzieci objętych wychowaniem przedszkolnym </w:t>
            </w:r>
            <w:r w:rsidRPr="00026419">
              <w:rPr>
                <w:rFonts w:ascii="Times New Roman" w:eastAsia="Times New Roman" w:hAnsi="Times New Roman" w:cs="Times New Roman"/>
                <w:b/>
                <w:bCs/>
                <w:color w:val="000000"/>
                <w:sz w:val="20"/>
                <w:szCs w:val="20"/>
                <w:lang w:eastAsia="pl-PL"/>
              </w:rPr>
              <w:br/>
              <w:t>w ogólnej liczbie dzieci w wieku 3-5 lat</w:t>
            </w:r>
          </w:p>
        </w:tc>
        <w:tc>
          <w:tcPr>
            <w:tcW w:w="1636" w:type="pct"/>
            <w:gridSpan w:val="6"/>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7BAEA2F8" w14:textId="77777777" w:rsidR="00BE7B8F" w:rsidRPr="00026419"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026419">
              <w:rPr>
                <w:rFonts w:ascii="Times New Roman" w:eastAsia="Times New Roman" w:hAnsi="Times New Roman" w:cs="Times New Roman"/>
                <w:b/>
                <w:bCs/>
                <w:color w:val="000000"/>
                <w:sz w:val="20"/>
                <w:szCs w:val="20"/>
                <w:lang w:eastAsia="pl-PL"/>
              </w:rPr>
              <w:t>Liczba dzieci przypadająca na 1 placówkę wychowania przedszkolnego</w:t>
            </w:r>
          </w:p>
        </w:tc>
      </w:tr>
      <w:tr w:rsidR="00BE7B8F" w:rsidRPr="00026419" w14:paraId="59F1F87D" w14:textId="77777777" w:rsidTr="003A4812">
        <w:trPr>
          <w:trHeight w:val="288"/>
        </w:trPr>
        <w:tc>
          <w:tcPr>
            <w:tcW w:w="1568" w:type="pct"/>
            <w:vMerge/>
            <w:tcBorders>
              <w:top w:val="single" w:sz="4" w:space="0" w:color="auto"/>
              <w:left w:val="single" w:sz="4" w:space="0" w:color="auto"/>
              <w:bottom w:val="single" w:sz="4" w:space="0" w:color="auto"/>
              <w:right w:val="single" w:sz="4" w:space="0" w:color="auto"/>
            </w:tcBorders>
            <w:vAlign w:val="center"/>
            <w:hideMark/>
          </w:tcPr>
          <w:p w14:paraId="55D76E45" w14:textId="77777777" w:rsidR="00BE7B8F" w:rsidRPr="00026419" w:rsidRDefault="00BE7B8F" w:rsidP="003A4812">
            <w:pPr>
              <w:spacing w:after="0" w:line="240" w:lineRule="auto"/>
              <w:rPr>
                <w:rFonts w:ascii="Times New Roman" w:eastAsia="Times New Roman" w:hAnsi="Times New Roman" w:cs="Times New Roman"/>
                <w:b/>
                <w:bCs/>
                <w:color w:val="000000"/>
                <w:sz w:val="20"/>
                <w:szCs w:val="20"/>
                <w:lang w:eastAsia="pl-PL"/>
              </w:rPr>
            </w:pPr>
          </w:p>
        </w:tc>
        <w:tc>
          <w:tcPr>
            <w:tcW w:w="1725" w:type="pct"/>
            <w:gridSpan w:val="6"/>
            <w:vMerge/>
            <w:tcBorders>
              <w:top w:val="single" w:sz="4" w:space="0" w:color="auto"/>
              <w:left w:val="single" w:sz="4" w:space="0" w:color="auto"/>
              <w:bottom w:val="single" w:sz="4" w:space="0" w:color="auto"/>
              <w:right w:val="single" w:sz="4" w:space="0" w:color="auto"/>
            </w:tcBorders>
            <w:vAlign w:val="center"/>
            <w:hideMark/>
          </w:tcPr>
          <w:p w14:paraId="44AE30A5" w14:textId="77777777" w:rsidR="00BE7B8F" w:rsidRPr="00026419" w:rsidRDefault="00BE7B8F" w:rsidP="003A4812">
            <w:pPr>
              <w:spacing w:after="0" w:line="240" w:lineRule="auto"/>
              <w:rPr>
                <w:rFonts w:ascii="Times New Roman" w:eastAsia="Times New Roman" w:hAnsi="Times New Roman" w:cs="Times New Roman"/>
                <w:b/>
                <w:bCs/>
                <w:color w:val="000000"/>
                <w:sz w:val="20"/>
                <w:szCs w:val="20"/>
                <w:lang w:eastAsia="pl-PL"/>
              </w:rPr>
            </w:pPr>
          </w:p>
        </w:tc>
        <w:tc>
          <w:tcPr>
            <w:tcW w:w="1636" w:type="pct"/>
            <w:gridSpan w:val="6"/>
            <w:vMerge/>
            <w:tcBorders>
              <w:top w:val="single" w:sz="4" w:space="0" w:color="auto"/>
              <w:left w:val="single" w:sz="4" w:space="0" w:color="auto"/>
              <w:bottom w:val="single" w:sz="4" w:space="0" w:color="auto"/>
              <w:right w:val="single" w:sz="4" w:space="0" w:color="auto"/>
            </w:tcBorders>
            <w:vAlign w:val="center"/>
            <w:hideMark/>
          </w:tcPr>
          <w:p w14:paraId="698D1323" w14:textId="77777777" w:rsidR="00BE7B8F" w:rsidRPr="00026419" w:rsidRDefault="00BE7B8F" w:rsidP="003A4812">
            <w:pPr>
              <w:spacing w:after="0" w:line="240" w:lineRule="auto"/>
              <w:rPr>
                <w:rFonts w:ascii="Times New Roman" w:eastAsia="Times New Roman" w:hAnsi="Times New Roman" w:cs="Times New Roman"/>
                <w:b/>
                <w:bCs/>
                <w:color w:val="000000"/>
                <w:sz w:val="20"/>
                <w:szCs w:val="20"/>
                <w:lang w:eastAsia="pl-PL"/>
              </w:rPr>
            </w:pPr>
          </w:p>
        </w:tc>
        <w:tc>
          <w:tcPr>
            <w:tcW w:w="72" w:type="pct"/>
            <w:tcBorders>
              <w:top w:val="nil"/>
              <w:left w:val="nil"/>
              <w:bottom w:val="nil"/>
              <w:right w:val="nil"/>
            </w:tcBorders>
            <w:noWrap/>
            <w:vAlign w:val="bottom"/>
            <w:hideMark/>
          </w:tcPr>
          <w:p w14:paraId="642426D0" w14:textId="77777777" w:rsidR="00BE7B8F" w:rsidRPr="00026419"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p>
        </w:tc>
      </w:tr>
      <w:tr w:rsidR="00BE7B8F" w:rsidRPr="00026419" w14:paraId="12D1D452" w14:textId="77777777" w:rsidTr="003A4812">
        <w:trPr>
          <w:trHeight w:val="288"/>
        </w:trPr>
        <w:tc>
          <w:tcPr>
            <w:tcW w:w="1568" w:type="pct"/>
            <w:vMerge/>
            <w:tcBorders>
              <w:top w:val="single" w:sz="4" w:space="0" w:color="auto"/>
              <w:left w:val="single" w:sz="4" w:space="0" w:color="auto"/>
              <w:bottom w:val="single" w:sz="4" w:space="0" w:color="auto"/>
              <w:right w:val="single" w:sz="4" w:space="0" w:color="auto"/>
            </w:tcBorders>
            <w:vAlign w:val="center"/>
            <w:hideMark/>
          </w:tcPr>
          <w:p w14:paraId="32D6C813" w14:textId="77777777" w:rsidR="00BE7B8F" w:rsidRPr="00026419" w:rsidRDefault="00BE7B8F" w:rsidP="003A4812">
            <w:pPr>
              <w:spacing w:after="0" w:line="240" w:lineRule="auto"/>
              <w:rPr>
                <w:rFonts w:ascii="Times New Roman" w:eastAsia="Times New Roman" w:hAnsi="Times New Roman" w:cs="Times New Roman"/>
                <w:b/>
                <w:bCs/>
                <w:color w:val="000000"/>
                <w:sz w:val="20"/>
                <w:szCs w:val="20"/>
                <w:lang w:eastAsia="pl-PL"/>
              </w:rPr>
            </w:pPr>
          </w:p>
        </w:tc>
        <w:tc>
          <w:tcPr>
            <w:tcW w:w="268" w:type="pct"/>
            <w:tcBorders>
              <w:top w:val="nil"/>
              <w:left w:val="nil"/>
              <w:bottom w:val="single" w:sz="4" w:space="0" w:color="auto"/>
              <w:right w:val="single" w:sz="4" w:space="0" w:color="auto"/>
            </w:tcBorders>
            <w:shd w:val="clear" w:color="000000" w:fill="F2F2F2"/>
            <w:vAlign w:val="center"/>
            <w:hideMark/>
          </w:tcPr>
          <w:p w14:paraId="74C6539F" w14:textId="77777777" w:rsidR="00BE7B8F" w:rsidRPr="00026419"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026419">
              <w:rPr>
                <w:rFonts w:ascii="Times New Roman" w:eastAsia="Times New Roman" w:hAnsi="Times New Roman" w:cs="Times New Roman"/>
                <w:b/>
                <w:bCs/>
                <w:color w:val="000000"/>
                <w:sz w:val="20"/>
                <w:szCs w:val="20"/>
                <w:lang w:eastAsia="pl-PL"/>
              </w:rPr>
              <w:t>2016</w:t>
            </w:r>
          </w:p>
        </w:tc>
        <w:tc>
          <w:tcPr>
            <w:tcW w:w="268" w:type="pct"/>
            <w:tcBorders>
              <w:top w:val="nil"/>
              <w:left w:val="nil"/>
              <w:bottom w:val="single" w:sz="4" w:space="0" w:color="auto"/>
              <w:right w:val="single" w:sz="4" w:space="0" w:color="auto"/>
            </w:tcBorders>
            <w:shd w:val="clear" w:color="000000" w:fill="F2F2F2"/>
            <w:vAlign w:val="center"/>
            <w:hideMark/>
          </w:tcPr>
          <w:p w14:paraId="7782E8FA" w14:textId="77777777" w:rsidR="00BE7B8F" w:rsidRPr="00026419"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026419">
              <w:rPr>
                <w:rFonts w:ascii="Times New Roman" w:eastAsia="Times New Roman" w:hAnsi="Times New Roman" w:cs="Times New Roman"/>
                <w:b/>
                <w:bCs/>
                <w:color w:val="000000"/>
                <w:sz w:val="20"/>
                <w:szCs w:val="20"/>
                <w:lang w:eastAsia="pl-PL"/>
              </w:rPr>
              <w:t>2017</w:t>
            </w:r>
          </w:p>
        </w:tc>
        <w:tc>
          <w:tcPr>
            <w:tcW w:w="268" w:type="pct"/>
            <w:tcBorders>
              <w:top w:val="nil"/>
              <w:left w:val="nil"/>
              <w:bottom w:val="single" w:sz="4" w:space="0" w:color="auto"/>
              <w:right w:val="single" w:sz="4" w:space="0" w:color="auto"/>
            </w:tcBorders>
            <w:shd w:val="clear" w:color="000000" w:fill="F2F2F2"/>
            <w:vAlign w:val="center"/>
            <w:hideMark/>
          </w:tcPr>
          <w:p w14:paraId="7430C683" w14:textId="77777777" w:rsidR="00BE7B8F" w:rsidRPr="00026419"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026419">
              <w:rPr>
                <w:rFonts w:ascii="Times New Roman" w:eastAsia="Times New Roman" w:hAnsi="Times New Roman" w:cs="Times New Roman"/>
                <w:b/>
                <w:bCs/>
                <w:color w:val="000000"/>
                <w:sz w:val="20"/>
                <w:szCs w:val="20"/>
                <w:lang w:eastAsia="pl-PL"/>
              </w:rPr>
              <w:t>2018</w:t>
            </w:r>
          </w:p>
        </w:tc>
        <w:tc>
          <w:tcPr>
            <w:tcW w:w="301" w:type="pct"/>
            <w:tcBorders>
              <w:top w:val="nil"/>
              <w:left w:val="nil"/>
              <w:bottom w:val="single" w:sz="4" w:space="0" w:color="auto"/>
              <w:right w:val="single" w:sz="4" w:space="0" w:color="auto"/>
            </w:tcBorders>
            <w:shd w:val="clear" w:color="000000" w:fill="F2F2F2"/>
            <w:vAlign w:val="center"/>
            <w:hideMark/>
          </w:tcPr>
          <w:p w14:paraId="0E3C8DFF" w14:textId="77777777" w:rsidR="00BE7B8F" w:rsidRPr="00026419"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026419">
              <w:rPr>
                <w:rFonts w:ascii="Times New Roman" w:eastAsia="Times New Roman" w:hAnsi="Times New Roman" w:cs="Times New Roman"/>
                <w:b/>
                <w:bCs/>
                <w:color w:val="000000"/>
                <w:sz w:val="20"/>
                <w:szCs w:val="20"/>
                <w:lang w:eastAsia="pl-PL"/>
              </w:rPr>
              <w:t>2019</w:t>
            </w:r>
          </w:p>
        </w:tc>
        <w:tc>
          <w:tcPr>
            <w:tcW w:w="343" w:type="pct"/>
            <w:tcBorders>
              <w:top w:val="nil"/>
              <w:left w:val="nil"/>
              <w:bottom w:val="single" w:sz="4" w:space="0" w:color="auto"/>
              <w:right w:val="single" w:sz="4" w:space="0" w:color="auto"/>
            </w:tcBorders>
            <w:shd w:val="clear" w:color="000000" w:fill="F2F2F2"/>
            <w:vAlign w:val="center"/>
            <w:hideMark/>
          </w:tcPr>
          <w:p w14:paraId="44203399" w14:textId="77777777" w:rsidR="00BE7B8F" w:rsidRPr="00026419"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026419">
              <w:rPr>
                <w:rFonts w:ascii="Times New Roman" w:eastAsia="Times New Roman" w:hAnsi="Times New Roman" w:cs="Times New Roman"/>
                <w:b/>
                <w:bCs/>
                <w:color w:val="000000"/>
                <w:sz w:val="20"/>
                <w:szCs w:val="20"/>
                <w:lang w:eastAsia="pl-PL"/>
              </w:rPr>
              <w:t>2020</w:t>
            </w:r>
          </w:p>
        </w:tc>
        <w:tc>
          <w:tcPr>
            <w:tcW w:w="277" w:type="pct"/>
            <w:tcBorders>
              <w:top w:val="nil"/>
              <w:left w:val="nil"/>
              <w:bottom w:val="single" w:sz="4" w:space="0" w:color="auto"/>
              <w:right w:val="single" w:sz="4" w:space="0" w:color="auto"/>
            </w:tcBorders>
            <w:shd w:val="clear" w:color="000000" w:fill="F2F2F2"/>
            <w:vAlign w:val="center"/>
            <w:hideMark/>
          </w:tcPr>
          <w:p w14:paraId="226844C2" w14:textId="77777777" w:rsidR="00BE7B8F" w:rsidRPr="00026419"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026419">
              <w:rPr>
                <w:rFonts w:ascii="Times New Roman" w:eastAsia="Times New Roman" w:hAnsi="Times New Roman" w:cs="Times New Roman"/>
                <w:b/>
                <w:bCs/>
                <w:color w:val="000000"/>
                <w:sz w:val="20"/>
                <w:szCs w:val="20"/>
                <w:lang w:eastAsia="pl-PL"/>
              </w:rPr>
              <w:t>2021</w:t>
            </w:r>
          </w:p>
        </w:tc>
        <w:tc>
          <w:tcPr>
            <w:tcW w:w="275" w:type="pct"/>
            <w:tcBorders>
              <w:top w:val="nil"/>
              <w:left w:val="nil"/>
              <w:bottom w:val="single" w:sz="4" w:space="0" w:color="auto"/>
              <w:right w:val="single" w:sz="4" w:space="0" w:color="auto"/>
            </w:tcBorders>
            <w:shd w:val="clear" w:color="000000" w:fill="F2F2F2"/>
            <w:vAlign w:val="center"/>
            <w:hideMark/>
          </w:tcPr>
          <w:p w14:paraId="15228798" w14:textId="77777777" w:rsidR="00BE7B8F" w:rsidRPr="00026419"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026419">
              <w:rPr>
                <w:rFonts w:ascii="Times New Roman" w:eastAsia="Times New Roman" w:hAnsi="Times New Roman" w:cs="Times New Roman"/>
                <w:b/>
                <w:bCs/>
                <w:color w:val="000000"/>
                <w:sz w:val="20"/>
                <w:szCs w:val="20"/>
                <w:lang w:eastAsia="pl-PL"/>
              </w:rPr>
              <w:t>2016</w:t>
            </w:r>
          </w:p>
        </w:tc>
        <w:tc>
          <w:tcPr>
            <w:tcW w:w="275" w:type="pct"/>
            <w:tcBorders>
              <w:top w:val="nil"/>
              <w:left w:val="nil"/>
              <w:bottom w:val="single" w:sz="4" w:space="0" w:color="auto"/>
              <w:right w:val="single" w:sz="4" w:space="0" w:color="auto"/>
            </w:tcBorders>
            <w:shd w:val="clear" w:color="000000" w:fill="F2F2F2"/>
            <w:vAlign w:val="center"/>
            <w:hideMark/>
          </w:tcPr>
          <w:p w14:paraId="68B87FC6" w14:textId="77777777" w:rsidR="00BE7B8F" w:rsidRPr="00026419"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026419">
              <w:rPr>
                <w:rFonts w:ascii="Times New Roman" w:eastAsia="Times New Roman" w:hAnsi="Times New Roman" w:cs="Times New Roman"/>
                <w:b/>
                <w:bCs/>
                <w:color w:val="000000"/>
                <w:sz w:val="20"/>
                <w:szCs w:val="20"/>
                <w:lang w:eastAsia="pl-PL"/>
              </w:rPr>
              <w:t>2017</w:t>
            </w:r>
          </w:p>
        </w:tc>
        <w:tc>
          <w:tcPr>
            <w:tcW w:w="275" w:type="pct"/>
            <w:tcBorders>
              <w:top w:val="nil"/>
              <w:left w:val="nil"/>
              <w:bottom w:val="single" w:sz="4" w:space="0" w:color="auto"/>
              <w:right w:val="single" w:sz="4" w:space="0" w:color="auto"/>
            </w:tcBorders>
            <w:shd w:val="clear" w:color="000000" w:fill="F2F2F2"/>
            <w:vAlign w:val="center"/>
            <w:hideMark/>
          </w:tcPr>
          <w:p w14:paraId="090AB98E" w14:textId="77777777" w:rsidR="00BE7B8F" w:rsidRPr="00026419"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026419">
              <w:rPr>
                <w:rFonts w:ascii="Times New Roman" w:eastAsia="Times New Roman" w:hAnsi="Times New Roman" w:cs="Times New Roman"/>
                <w:b/>
                <w:bCs/>
                <w:color w:val="000000"/>
                <w:sz w:val="20"/>
                <w:szCs w:val="20"/>
                <w:lang w:eastAsia="pl-PL"/>
              </w:rPr>
              <w:t>2018</w:t>
            </w:r>
          </w:p>
        </w:tc>
        <w:tc>
          <w:tcPr>
            <w:tcW w:w="270" w:type="pct"/>
            <w:tcBorders>
              <w:top w:val="nil"/>
              <w:left w:val="nil"/>
              <w:bottom w:val="single" w:sz="4" w:space="0" w:color="auto"/>
              <w:right w:val="single" w:sz="4" w:space="0" w:color="auto"/>
            </w:tcBorders>
            <w:shd w:val="clear" w:color="000000" w:fill="F2F2F2"/>
            <w:vAlign w:val="center"/>
            <w:hideMark/>
          </w:tcPr>
          <w:p w14:paraId="7B7D4244" w14:textId="77777777" w:rsidR="00BE7B8F" w:rsidRPr="00026419"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026419">
              <w:rPr>
                <w:rFonts w:ascii="Times New Roman" w:eastAsia="Times New Roman" w:hAnsi="Times New Roman" w:cs="Times New Roman"/>
                <w:b/>
                <w:bCs/>
                <w:color w:val="000000"/>
                <w:sz w:val="20"/>
                <w:szCs w:val="20"/>
                <w:lang w:eastAsia="pl-PL"/>
              </w:rPr>
              <w:t>2019</w:t>
            </w:r>
          </w:p>
        </w:tc>
        <w:tc>
          <w:tcPr>
            <w:tcW w:w="270" w:type="pct"/>
            <w:tcBorders>
              <w:top w:val="nil"/>
              <w:left w:val="nil"/>
              <w:bottom w:val="single" w:sz="4" w:space="0" w:color="auto"/>
              <w:right w:val="single" w:sz="4" w:space="0" w:color="auto"/>
            </w:tcBorders>
            <w:shd w:val="clear" w:color="000000" w:fill="F2F2F2"/>
            <w:vAlign w:val="center"/>
            <w:hideMark/>
          </w:tcPr>
          <w:p w14:paraId="0F642810" w14:textId="77777777" w:rsidR="00BE7B8F" w:rsidRPr="00026419"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026419">
              <w:rPr>
                <w:rFonts w:ascii="Times New Roman" w:eastAsia="Times New Roman" w:hAnsi="Times New Roman" w:cs="Times New Roman"/>
                <w:b/>
                <w:bCs/>
                <w:color w:val="000000"/>
                <w:sz w:val="20"/>
                <w:szCs w:val="20"/>
                <w:lang w:eastAsia="pl-PL"/>
              </w:rPr>
              <w:t>2020</w:t>
            </w:r>
          </w:p>
        </w:tc>
        <w:tc>
          <w:tcPr>
            <w:tcW w:w="271" w:type="pct"/>
            <w:tcBorders>
              <w:top w:val="nil"/>
              <w:left w:val="nil"/>
              <w:bottom w:val="single" w:sz="4" w:space="0" w:color="auto"/>
              <w:right w:val="single" w:sz="4" w:space="0" w:color="auto"/>
            </w:tcBorders>
            <w:shd w:val="clear" w:color="000000" w:fill="F2F2F2"/>
            <w:vAlign w:val="center"/>
            <w:hideMark/>
          </w:tcPr>
          <w:p w14:paraId="10619CF2" w14:textId="77777777" w:rsidR="00BE7B8F" w:rsidRPr="00026419" w:rsidRDefault="00BE7B8F" w:rsidP="003A4812">
            <w:pPr>
              <w:spacing w:after="0" w:line="240" w:lineRule="auto"/>
              <w:jc w:val="center"/>
              <w:rPr>
                <w:rFonts w:ascii="Times New Roman" w:eastAsia="Times New Roman" w:hAnsi="Times New Roman" w:cs="Times New Roman"/>
                <w:b/>
                <w:bCs/>
                <w:color w:val="000000"/>
                <w:sz w:val="20"/>
                <w:szCs w:val="20"/>
                <w:lang w:eastAsia="pl-PL"/>
              </w:rPr>
            </w:pPr>
            <w:r w:rsidRPr="00026419">
              <w:rPr>
                <w:rFonts w:ascii="Times New Roman" w:eastAsia="Times New Roman" w:hAnsi="Times New Roman" w:cs="Times New Roman"/>
                <w:b/>
                <w:bCs/>
                <w:color w:val="000000"/>
                <w:sz w:val="20"/>
                <w:szCs w:val="20"/>
                <w:lang w:eastAsia="pl-PL"/>
              </w:rPr>
              <w:t>2021</w:t>
            </w:r>
          </w:p>
        </w:tc>
        <w:tc>
          <w:tcPr>
            <w:tcW w:w="72" w:type="pct"/>
            <w:vAlign w:val="center"/>
            <w:hideMark/>
          </w:tcPr>
          <w:p w14:paraId="0BCEAD0F" w14:textId="77777777" w:rsidR="00BE7B8F" w:rsidRPr="00026419" w:rsidRDefault="00BE7B8F" w:rsidP="003A4812">
            <w:pPr>
              <w:spacing w:after="0" w:line="240" w:lineRule="auto"/>
              <w:rPr>
                <w:rFonts w:ascii="Times New Roman" w:eastAsia="Times New Roman" w:hAnsi="Times New Roman" w:cs="Times New Roman"/>
                <w:sz w:val="20"/>
                <w:szCs w:val="20"/>
                <w:lang w:eastAsia="pl-PL"/>
              </w:rPr>
            </w:pPr>
          </w:p>
        </w:tc>
      </w:tr>
      <w:tr w:rsidR="00373C27" w:rsidRPr="00026419" w14:paraId="61F329E6" w14:textId="77777777" w:rsidTr="00373C27">
        <w:trPr>
          <w:trHeight w:val="340"/>
        </w:trPr>
        <w:tc>
          <w:tcPr>
            <w:tcW w:w="1568" w:type="pct"/>
            <w:tcBorders>
              <w:top w:val="nil"/>
              <w:left w:val="single" w:sz="4" w:space="0" w:color="auto"/>
              <w:bottom w:val="single" w:sz="4" w:space="0" w:color="auto"/>
              <w:right w:val="single" w:sz="4" w:space="0" w:color="auto"/>
            </w:tcBorders>
            <w:noWrap/>
            <w:vAlign w:val="center"/>
            <w:hideMark/>
          </w:tcPr>
          <w:p w14:paraId="16CB064A" w14:textId="5A679A44" w:rsidR="00373C27" w:rsidRPr="00026419" w:rsidRDefault="00373C27" w:rsidP="00373C27">
            <w:pPr>
              <w:spacing w:after="0" w:line="240" w:lineRule="auto"/>
              <w:rPr>
                <w:rFonts w:ascii="Times New Roman" w:eastAsia="Times New Roman" w:hAnsi="Times New Roman" w:cs="Times New Roman"/>
                <w:b/>
                <w:bCs/>
                <w:color w:val="000000"/>
                <w:sz w:val="20"/>
                <w:szCs w:val="20"/>
                <w:lang w:eastAsia="pl-PL"/>
              </w:rPr>
            </w:pPr>
            <w:r w:rsidRPr="00215C43">
              <w:rPr>
                <w:rFonts w:ascii="Times New Roman" w:eastAsia="Times New Roman" w:hAnsi="Times New Roman" w:cs="Times New Roman"/>
                <w:b/>
                <w:bCs/>
                <w:color w:val="000000"/>
                <w:sz w:val="20"/>
                <w:szCs w:val="20"/>
                <w:lang w:eastAsia="pl-PL"/>
              </w:rPr>
              <w:t xml:space="preserve">LGD </w:t>
            </w:r>
            <w:r>
              <w:rPr>
                <w:rFonts w:ascii="Times New Roman" w:eastAsia="Times New Roman" w:hAnsi="Times New Roman" w:cs="Times New Roman"/>
                <w:b/>
                <w:bCs/>
                <w:color w:val="000000"/>
                <w:sz w:val="20"/>
                <w:szCs w:val="20"/>
                <w:lang w:eastAsia="pl-PL"/>
              </w:rPr>
              <w:t>Rozwój Ziemi Lubaczowskiej</w:t>
            </w:r>
          </w:p>
        </w:tc>
        <w:tc>
          <w:tcPr>
            <w:tcW w:w="268" w:type="pct"/>
            <w:tcBorders>
              <w:top w:val="nil"/>
              <w:left w:val="nil"/>
              <w:bottom w:val="single" w:sz="4" w:space="0" w:color="auto"/>
              <w:right w:val="single" w:sz="4" w:space="0" w:color="auto"/>
            </w:tcBorders>
            <w:noWrap/>
            <w:vAlign w:val="center"/>
            <w:hideMark/>
          </w:tcPr>
          <w:p w14:paraId="05BCF6B7" w14:textId="410694F4" w:rsidR="00373C27" w:rsidRPr="00373C27" w:rsidRDefault="00373C27" w:rsidP="00373C27">
            <w:pPr>
              <w:spacing w:after="0" w:line="240" w:lineRule="auto"/>
              <w:jc w:val="center"/>
              <w:rPr>
                <w:rFonts w:ascii="Times New Roman" w:eastAsia="Times New Roman" w:hAnsi="Times New Roman" w:cs="Times New Roman"/>
                <w:b/>
                <w:bCs/>
                <w:color w:val="000000"/>
                <w:sz w:val="20"/>
                <w:szCs w:val="20"/>
                <w:lang w:eastAsia="pl-PL"/>
              </w:rPr>
            </w:pPr>
            <w:r w:rsidRPr="00373C27">
              <w:rPr>
                <w:rFonts w:ascii="Times New Roman" w:hAnsi="Times New Roman" w:cs="Times New Roman"/>
                <w:b/>
                <w:bCs/>
                <w:color w:val="000000"/>
                <w:sz w:val="20"/>
                <w:szCs w:val="20"/>
              </w:rPr>
              <w:t>69</w:t>
            </w:r>
          </w:p>
        </w:tc>
        <w:tc>
          <w:tcPr>
            <w:tcW w:w="268" w:type="pct"/>
            <w:tcBorders>
              <w:top w:val="nil"/>
              <w:left w:val="nil"/>
              <w:bottom w:val="single" w:sz="4" w:space="0" w:color="auto"/>
              <w:right w:val="single" w:sz="4" w:space="0" w:color="auto"/>
            </w:tcBorders>
            <w:noWrap/>
            <w:vAlign w:val="center"/>
            <w:hideMark/>
          </w:tcPr>
          <w:p w14:paraId="3D5175F0" w14:textId="2925A05F" w:rsidR="00373C27" w:rsidRPr="00373C27" w:rsidRDefault="00373C27" w:rsidP="00373C27">
            <w:pPr>
              <w:spacing w:after="0" w:line="240" w:lineRule="auto"/>
              <w:jc w:val="center"/>
              <w:rPr>
                <w:rFonts w:ascii="Times New Roman" w:eastAsia="Times New Roman" w:hAnsi="Times New Roman" w:cs="Times New Roman"/>
                <w:b/>
                <w:bCs/>
                <w:color w:val="000000"/>
                <w:sz w:val="20"/>
                <w:szCs w:val="20"/>
                <w:lang w:eastAsia="pl-PL"/>
              </w:rPr>
            </w:pPr>
            <w:r w:rsidRPr="00373C27">
              <w:rPr>
                <w:rFonts w:ascii="Times New Roman" w:hAnsi="Times New Roman" w:cs="Times New Roman"/>
                <w:b/>
                <w:bCs/>
                <w:color w:val="000000"/>
                <w:sz w:val="20"/>
                <w:szCs w:val="20"/>
              </w:rPr>
              <w:t>72</w:t>
            </w:r>
          </w:p>
        </w:tc>
        <w:tc>
          <w:tcPr>
            <w:tcW w:w="268" w:type="pct"/>
            <w:tcBorders>
              <w:top w:val="nil"/>
              <w:left w:val="nil"/>
              <w:bottom w:val="single" w:sz="4" w:space="0" w:color="auto"/>
              <w:right w:val="single" w:sz="4" w:space="0" w:color="auto"/>
            </w:tcBorders>
            <w:noWrap/>
            <w:vAlign w:val="center"/>
            <w:hideMark/>
          </w:tcPr>
          <w:p w14:paraId="79265F83" w14:textId="6D4D7E78" w:rsidR="00373C27" w:rsidRPr="00373C27" w:rsidRDefault="00373C27" w:rsidP="00373C27">
            <w:pPr>
              <w:spacing w:after="0" w:line="240" w:lineRule="auto"/>
              <w:jc w:val="center"/>
              <w:rPr>
                <w:rFonts w:ascii="Times New Roman" w:eastAsia="Times New Roman" w:hAnsi="Times New Roman" w:cs="Times New Roman"/>
                <w:b/>
                <w:bCs/>
                <w:color w:val="000000"/>
                <w:sz w:val="20"/>
                <w:szCs w:val="20"/>
                <w:lang w:eastAsia="pl-PL"/>
              </w:rPr>
            </w:pPr>
            <w:r w:rsidRPr="00373C27">
              <w:rPr>
                <w:rFonts w:ascii="Times New Roman" w:hAnsi="Times New Roman" w:cs="Times New Roman"/>
                <w:b/>
                <w:bCs/>
                <w:color w:val="000000"/>
                <w:sz w:val="20"/>
                <w:szCs w:val="20"/>
              </w:rPr>
              <w:t>75</w:t>
            </w:r>
          </w:p>
        </w:tc>
        <w:tc>
          <w:tcPr>
            <w:tcW w:w="301" w:type="pct"/>
            <w:tcBorders>
              <w:top w:val="nil"/>
              <w:left w:val="nil"/>
              <w:bottom w:val="single" w:sz="4" w:space="0" w:color="auto"/>
              <w:right w:val="single" w:sz="4" w:space="0" w:color="auto"/>
            </w:tcBorders>
            <w:noWrap/>
            <w:vAlign w:val="center"/>
            <w:hideMark/>
          </w:tcPr>
          <w:p w14:paraId="502B10EF" w14:textId="18B4BF0C" w:rsidR="00373C27" w:rsidRPr="00373C27" w:rsidRDefault="00373C27" w:rsidP="00373C27">
            <w:pPr>
              <w:spacing w:after="0" w:line="240" w:lineRule="auto"/>
              <w:jc w:val="center"/>
              <w:rPr>
                <w:rFonts w:ascii="Times New Roman" w:eastAsia="Times New Roman" w:hAnsi="Times New Roman" w:cs="Times New Roman"/>
                <w:b/>
                <w:bCs/>
                <w:color w:val="000000"/>
                <w:sz w:val="20"/>
                <w:szCs w:val="20"/>
                <w:lang w:eastAsia="pl-PL"/>
              </w:rPr>
            </w:pPr>
            <w:r w:rsidRPr="00373C27">
              <w:rPr>
                <w:rFonts w:ascii="Times New Roman" w:hAnsi="Times New Roman" w:cs="Times New Roman"/>
                <w:b/>
                <w:bCs/>
                <w:color w:val="000000"/>
                <w:sz w:val="20"/>
                <w:szCs w:val="20"/>
              </w:rPr>
              <w:t>78</w:t>
            </w:r>
          </w:p>
        </w:tc>
        <w:tc>
          <w:tcPr>
            <w:tcW w:w="343" w:type="pct"/>
            <w:tcBorders>
              <w:top w:val="nil"/>
              <w:left w:val="nil"/>
              <w:bottom w:val="single" w:sz="4" w:space="0" w:color="auto"/>
              <w:right w:val="single" w:sz="4" w:space="0" w:color="auto"/>
            </w:tcBorders>
            <w:noWrap/>
            <w:vAlign w:val="center"/>
            <w:hideMark/>
          </w:tcPr>
          <w:p w14:paraId="1F3593D7" w14:textId="720C3150" w:rsidR="00373C27" w:rsidRPr="00373C27" w:rsidRDefault="00373C27" w:rsidP="00373C27">
            <w:pPr>
              <w:spacing w:after="0" w:line="240" w:lineRule="auto"/>
              <w:jc w:val="center"/>
              <w:rPr>
                <w:rFonts w:ascii="Times New Roman" w:eastAsia="Times New Roman" w:hAnsi="Times New Roman" w:cs="Times New Roman"/>
                <w:b/>
                <w:bCs/>
                <w:color w:val="000000"/>
                <w:sz w:val="20"/>
                <w:szCs w:val="20"/>
                <w:lang w:eastAsia="pl-PL"/>
              </w:rPr>
            </w:pPr>
            <w:r w:rsidRPr="00373C27">
              <w:rPr>
                <w:rFonts w:ascii="Times New Roman" w:hAnsi="Times New Roman" w:cs="Times New Roman"/>
                <w:b/>
                <w:bCs/>
                <w:color w:val="000000"/>
                <w:sz w:val="20"/>
                <w:szCs w:val="20"/>
              </w:rPr>
              <w:t>75</w:t>
            </w:r>
          </w:p>
        </w:tc>
        <w:tc>
          <w:tcPr>
            <w:tcW w:w="277" w:type="pct"/>
            <w:tcBorders>
              <w:top w:val="nil"/>
              <w:left w:val="nil"/>
              <w:bottom w:val="single" w:sz="4" w:space="0" w:color="auto"/>
              <w:right w:val="single" w:sz="4" w:space="0" w:color="auto"/>
            </w:tcBorders>
            <w:noWrap/>
            <w:vAlign w:val="center"/>
            <w:hideMark/>
          </w:tcPr>
          <w:p w14:paraId="657571F9" w14:textId="3FC6AF13" w:rsidR="00373C27" w:rsidRPr="00373C27" w:rsidRDefault="00373C27" w:rsidP="00373C27">
            <w:pPr>
              <w:spacing w:after="0" w:line="240" w:lineRule="auto"/>
              <w:jc w:val="center"/>
              <w:rPr>
                <w:rFonts w:ascii="Times New Roman" w:eastAsia="Times New Roman" w:hAnsi="Times New Roman" w:cs="Times New Roman"/>
                <w:b/>
                <w:bCs/>
                <w:color w:val="000000"/>
                <w:sz w:val="20"/>
                <w:szCs w:val="20"/>
                <w:lang w:eastAsia="pl-PL"/>
              </w:rPr>
            </w:pPr>
            <w:r w:rsidRPr="00373C27">
              <w:rPr>
                <w:rFonts w:ascii="Times New Roman" w:hAnsi="Times New Roman" w:cs="Times New Roman"/>
                <w:b/>
                <w:bCs/>
                <w:color w:val="000000"/>
                <w:sz w:val="20"/>
                <w:szCs w:val="20"/>
              </w:rPr>
              <w:t>80</w:t>
            </w:r>
          </w:p>
        </w:tc>
        <w:tc>
          <w:tcPr>
            <w:tcW w:w="275" w:type="pct"/>
            <w:tcBorders>
              <w:top w:val="nil"/>
              <w:left w:val="nil"/>
              <w:bottom w:val="single" w:sz="4" w:space="0" w:color="auto"/>
              <w:right w:val="single" w:sz="4" w:space="0" w:color="auto"/>
            </w:tcBorders>
            <w:noWrap/>
            <w:vAlign w:val="center"/>
            <w:hideMark/>
          </w:tcPr>
          <w:p w14:paraId="65A2599C" w14:textId="37D91AFA" w:rsidR="00373C27" w:rsidRPr="00373C27" w:rsidRDefault="00373C27" w:rsidP="00373C27">
            <w:pPr>
              <w:spacing w:after="0" w:line="240" w:lineRule="auto"/>
              <w:jc w:val="center"/>
              <w:rPr>
                <w:rFonts w:ascii="Times New Roman" w:eastAsia="Times New Roman" w:hAnsi="Times New Roman" w:cs="Times New Roman"/>
                <w:b/>
                <w:bCs/>
                <w:color w:val="000000"/>
                <w:sz w:val="20"/>
                <w:szCs w:val="20"/>
                <w:lang w:eastAsia="pl-PL"/>
              </w:rPr>
            </w:pPr>
            <w:r w:rsidRPr="00373C27">
              <w:rPr>
                <w:rFonts w:ascii="Times New Roman" w:hAnsi="Times New Roman" w:cs="Times New Roman"/>
                <w:b/>
                <w:bCs/>
                <w:color w:val="000000"/>
                <w:sz w:val="20"/>
                <w:szCs w:val="20"/>
              </w:rPr>
              <w:t>86</w:t>
            </w:r>
          </w:p>
        </w:tc>
        <w:tc>
          <w:tcPr>
            <w:tcW w:w="275" w:type="pct"/>
            <w:tcBorders>
              <w:top w:val="nil"/>
              <w:left w:val="nil"/>
              <w:bottom w:val="single" w:sz="4" w:space="0" w:color="auto"/>
              <w:right w:val="single" w:sz="4" w:space="0" w:color="auto"/>
            </w:tcBorders>
            <w:noWrap/>
            <w:vAlign w:val="center"/>
            <w:hideMark/>
          </w:tcPr>
          <w:p w14:paraId="2054B50D" w14:textId="7B9E62F1" w:rsidR="00373C27" w:rsidRPr="00373C27" w:rsidRDefault="00373C27" w:rsidP="00373C27">
            <w:pPr>
              <w:spacing w:after="0" w:line="240" w:lineRule="auto"/>
              <w:jc w:val="center"/>
              <w:rPr>
                <w:rFonts w:ascii="Times New Roman" w:eastAsia="Times New Roman" w:hAnsi="Times New Roman" w:cs="Times New Roman"/>
                <w:b/>
                <w:bCs/>
                <w:color w:val="000000"/>
                <w:sz w:val="20"/>
                <w:szCs w:val="20"/>
                <w:lang w:eastAsia="pl-PL"/>
              </w:rPr>
            </w:pPr>
            <w:r w:rsidRPr="00373C27">
              <w:rPr>
                <w:rFonts w:ascii="Times New Roman" w:hAnsi="Times New Roman" w:cs="Times New Roman"/>
                <w:b/>
                <w:bCs/>
                <w:color w:val="000000"/>
                <w:sz w:val="20"/>
                <w:szCs w:val="20"/>
              </w:rPr>
              <w:t>74</w:t>
            </w:r>
          </w:p>
        </w:tc>
        <w:tc>
          <w:tcPr>
            <w:tcW w:w="275" w:type="pct"/>
            <w:tcBorders>
              <w:top w:val="nil"/>
              <w:left w:val="nil"/>
              <w:bottom w:val="single" w:sz="4" w:space="0" w:color="auto"/>
              <w:right w:val="single" w:sz="4" w:space="0" w:color="auto"/>
            </w:tcBorders>
            <w:noWrap/>
            <w:vAlign w:val="center"/>
            <w:hideMark/>
          </w:tcPr>
          <w:p w14:paraId="6CB28578" w14:textId="633AAAE4" w:rsidR="00373C27" w:rsidRPr="00373C27" w:rsidRDefault="00373C27" w:rsidP="00373C27">
            <w:pPr>
              <w:spacing w:after="0" w:line="240" w:lineRule="auto"/>
              <w:jc w:val="center"/>
              <w:rPr>
                <w:rFonts w:ascii="Times New Roman" w:eastAsia="Times New Roman" w:hAnsi="Times New Roman" w:cs="Times New Roman"/>
                <w:b/>
                <w:bCs/>
                <w:color w:val="000000"/>
                <w:sz w:val="20"/>
                <w:szCs w:val="20"/>
                <w:lang w:eastAsia="pl-PL"/>
              </w:rPr>
            </w:pPr>
            <w:r w:rsidRPr="00373C27">
              <w:rPr>
                <w:rFonts w:ascii="Times New Roman" w:hAnsi="Times New Roman" w:cs="Times New Roman"/>
                <w:b/>
                <w:bCs/>
                <w:color w:val="000000"/>
                <w:sz w:val="20"/>
                <w:szCs w:val="20"/>
              </w:rPr>
              <w:t>73</w:t>
            </w:r>
          </w:p>
        </w:tc>
        <w:tc>
          <w:tcPr>
            <w:tcW w:w="270" w:type="pct"/>
            <w:tcBorders>
              <w:top w:val="nil"/>
              <w:left w:val="nil"/>
              <w:bottom w:val="single" w:sz="4" w:space="0" w:color="auto"/>
              <w:right w:val="single" w:sz="4" w:space="0" w:color="auto"/>
            </w:tcBorders>
            <w:noWrap/>
            <w:vAlign w:val="center"/>
            <w:hideMark/>
          </w:tcPr>
          <w:p w14:paraId="17B72CF4" w14:textId="07A8DA2A" w:rsidR="00373C27" w:rsidRPr="00373C27" w:rsidRDefault="00373C27" w:rsidP="00373C27">
            <w:pPr>
              <w:spacing w:after="0" w:line="240" w:lineRule="auto"/>
              <w:jc w:val="center"/>
              <w:rPr>
                <w:rFonts w:ascii="Times New Roman" w:eastAsia="Times New Roman" w:hAnsi="Times New Roman" w:cs="Times New Roman"/>
                <w:b/>
                <w:bCs/>
                <w:color w:val="000000"/>
                <w:sz w:val="20"/>
                <w:szCs w:val="20"/>
                <w:lang w:eastAsia="pl-PL"/>
              </w:rPr>
            </w:pPr>
            <w:r w:rsidRPr="00373C27">
              <w:rPr>
                <w:rFonts w:ascii="Times New Roman" w:hAnsi="Times New Roman" w:cs="Times New Roman"/>
                <w:b/>
                <w:bCs/>
                <w:color w:val="000000"/>
                <w:sz w:val="20"/>
                <w:szCs w:val="20"/>
              </w:rPr>
              <w:t>73</w:t>
            </w:r>
          </w:p>
        </w:tc>
        <w:tc>
          <w:tcPr>
            <w:tcW w:w="270" w:type="pct"/>
            <w:tcBorders>
              <w:top w:val="nil"/>
              <w:left w:val="nil"/>
              <w:bottom w:val="single" w:sz="4" w:space="0" w:color="auto"/>
              <w:right w:val="single" w:sz="4" w:space="0" w:color="auto"/>
            </w:tcBorders>
            <w:noWrap/>
            <w:vAlign w:val="center"/>
            <w:hideMark/>
          </w:tcPr>
          <w:p w14:paraId="694456E4" w14:textId="13B8DFF3" w:rsidR="00373C27" w:rsidRPr="00373C27" w:rsidRDefault="00373C27" w:rsidP="00373C27">
            <w:pPr>
              <w:spacing w:after="0" w:line="240" w:lineRule="auto"/>
              <w:jc w:val="center"/>
              <w:rPr>
                <w:rFonts w:ascii="Times New Roman" w:eastAsia="Times New Roman" w:hAnsi="Times New Roman" w:cs="Times New Roman"/>
                <w:b/>
                <w:bCs/>
                <w:color w:val="000000"/>
                <w:sz w:val="20"/>
                <w:szCs w:val="20"/>
                <w:lang w:eastAsia="pl-PL"/>
              </w:rPr>
            </w:pPr>
            <w:r w:rsidRPr="00373C27">
              <w:rPr>
                <w:rFonts w:ascii="Times New Roman" w:hAnsi="Times New Roman" w:cs="Times New Roman"/>
                <w:b/>
                <w:bCs/>
                <w:color w:val="000000"/>
                <w:sz w:val="20"/>
                <w:szCs w:val="20"/>
              </w:rPr>
              <w:t>70</w:t>
            </w:r>
          </w:p>
        </w:tc>
        <w:tc>
          <w:tcPr>
            <w:tcW w:w="271" w:type="pct"/>
            <w:tcBorders>
              <w:top w:val="nil"/>
              <w:left w:val="nil"/>
              <w:bottom w:val="single" w:sz="4" w:space="0" w:color="auto"/>
              <w:right w:val="single" w:sz="4" w:space="0" w:color="auto"/>
            </w:tcBorders>
            <w:noWrap/>
            <w:vAlign w:val="center"/>
            <w:hideMark/>
          </w:tcPr>
          <w:p w14:paraId="7DC66940" w14:textId="1FA662F6" w:rsidR="00373C27" w:rsidRPr="00373C27" w:rsidRDefault="00373C27" w:rsidP="00373C27">
            <w:pPr>
              <w:spacing w:after="0" w:line="240" w:lineRule="auto"/>
              <w:jc w:val="center"/>
              <w:rPr>
                <w:rFonts w:ascii="Times New Roman" w:eastAsia="Times New Roman" w:hAnsi="Times New Roman" w:cs="Times New Roman"/>
                <w:b/>
                <w:bCs/>
                <w:color w:val="000000"/>
                <w:sz w:val="20"/>
                <w:szCs w:val="20"/>
                <w:lang w:eastAsia="pl-PL"/>
              </w:rPr>
            </w:pPr>
            <w:r w:rsidRPr="00373C27">
              <w:rPr>
                <w:rFonts w:ascii="Times New Roman" w:hAnsi="Times New Roman" w:cs="Times New Roman"/>
                <w:b/>
                <w:bCs/>
                <w:color w:val="000000"/>
                <w:sz w:val="20"/>
                <w:szCs w:val="20"/>
              </w:rPr>
              <w:t>70</w:t>
            </w:r>
          </w:p>
        </w:tc>
        <w:tc>
          <w:tcPr>
            <w:tcW w:w="72" w:type="pct"/>
            <w:vAlign w:val="center"/>
            <w:hideMark/>
          </w:tcPr>
          <w:p w14:paraId="3FC0C931" w14:textId="77777777" w:rsidR="00373C27" w:rsidRPr="00026419" w:rsidRDefault="00373C27" w:rsidP="00373C27">
            <w:pPr>
              <w:spacing w:after="0" w:line="240" w:lineRule="auto"/>
              <w:rPr>
                <w:rFonts w:ascii="Times New Roman" w:eastAsia="Times New Roman" w:hAnsi="Times New Roman" w:cs="Times New Roman"/>
                <w:sz w:val="20"/>
                <w:szCs w:val="20"/>
                <w:lang w:eastAsia="pl-PL"/>
              </w:rPr>
            </w:pPr>
          </w:p>
        </w:tc>
      </w:tr>
      <w:tr w:rsidR="00373C27" w:rsidRPr="00026419" w14:paraId="291C6606" w14:textId="77777777" w:rsidTr="00373C27">
        <w:trPr>
          <w:trHeight w:val="340"/>
        </w:trPr>
        <w:tc>
          <w:tcPr>
            <w:tcW w:w="1568" w:type="pct"/>
            <w:tcBorders>
              <w:top w:val="nil"/>
              <w:left w:val="single" w:sz="4" w:space="0" w:color="auto"/>
              <w:bottom w:val="single" w:sz="4" w:space="0" w:color="auto"/>
              <w:right w:val="single" w:sz="4" w:space="0" w:color="auto"/>
            </w:tcBorders>
            <w:noWrap/>
            <w:vAlign w:val="center"/>
            <w:hideMark/>
          </w:tcPr>
          <w:p w14:paraId="489B593C" w14:textId="539DEE34" w:rsidR="00373C27" w:rsidRPr="00026419" w:rsidRDefault="00373C27" w:rsidP="00373C27">
            <w:pPr>
              <w:spacing w:after="0" w:line="240" w:lineRule="auto"/>
              <w:rPr>
                <w:rFonts w:ascii="Times New Roman" w:eastAsia="Times New Roman" w:hAnsi="Times New Roman" w:cs="Times New Roman"/>
                <w:color w:val="000000"/>
                <w:sz w:val="20"/>
                <w:szCs w:val="20"/>
                <w:lang w:eastAsia="pl-PL"/>
              </w:rPr>
            </w:pPr>
            <w:r w:rsidRPr="00215C43">
              <w:rPr>
                <w:rFonts w:ascii="Times New Roman" w:eastAsia="Times New Roman" w:hAnsi="Times New Roman" w:cs="Times New Roman"/>
                <w:color w:val="000000"/>
                <w:sz w:val="20"/>
                <w:szCs w:val="20"/>
                <w:lang w:eastAsia="pl-PL"/>
              </w:rPr>
              <w:t xml:space="preserve">województwo </w:t>
            </w:r>
            <w:r>
              <w:rPr>
                <w:rFonts w:ascii="Times New Roman" w:eastAsia="Times New Roman" w:hAnsi="Times New Roman" w:cs="Times New Roman"/>
                <w:color w:val="000000"/>
                <w:sz w:val="20"/>
                <w:szCs w:val="20"/>
                <w:lang w:eastAsia="pl-PL"/>
              </w:rPr>
              <w:t>podkarpackie</w:t>
            </w:r>
          </w:p>
        </w:tc>
        <w:tc>
          <w:tcPr>
            <w:tcW w:w="268" w:type="pct"/>
            <w:tcBorders>
              <w:top w:val="nil"/>
              <w:left w:val="nil"/>
              <w:bottom w:val="single" w:sz="4" w:space="0" w:color="auto"/>
              <w:right w:val="single" w:sz="4" w:space="0" w:color="auto"/>
            </w:tcBorders>
            <w:noWrap/>
            <w:vAlign w:val="center"/>
            <w:hideMark/>
          </w:tcPr>
          <w:p w14:paraId="0ABB363B" w14:textId="15B81001" w:rsidR="00373C27" w:rsidRPr="00373C27" w:rsidRDefault="00373C27" w:rsidP="00373C27">
            <w:pPr>
              <w:spacing w:after="0" w:line="240" w:lineRule="auto"/>
              <w:jc w:val="center"/>
              <w:rPr>
                <w:rFonts w:ascii="Times New Roman" w:eastAsia="Times New Roman" w:hAnsi="Times New Roman" w:cs="Times New Roman"/>
                <w:color w:val="000000"/>
                <w:sz w:val="20"/>
                <w:szCs w:val="20"/>
                <w:lang w:eastAsia="pl-PL"/>
              </w:rPr>
            </w:pPr>
            <w:r w:rsidRPr="00373C27">
              <w:rPr>
                <w:rFonts w:ascii="Times New Roman" w:hAnsi="Times New Roman" w:cs="Times New Roman"/>
                <w:color w:val="000000"/>
                <w:sz w:val="20"/>
                <w:szCs w:val="20"/>
              </w:rPr>
              <w:t>77</w:t>
            </w:r>
          </w:p>
        </w:tc>
        <w:tc>
          <w:tcPr>
            <w:tcW w:w="268" w:type="pct"/>
            <w:tcBorders>
              <w:top w:val="nil"/>
              <w:left w:val="nil"/>
              <w:bottom w:val="single" w:sz="4" w:space="0" w:color="auto"/>
              <w:right w:val="single" w:sz="4" w:space="0" w:color="auto"/>
            </w:tcBorders>
            <w:noWrap/>
            <w:vAlign w:val="center"/>
            <w:hideMark/>
          </w:tcPr>
          <w:p w14:paraId="4B1C2A55" w14:textId="378AD87A" w:rsidR="00373C27" w:rsidRPr="00373C27" w:rsidRDefault="00373C27" w:rsidP="00373C27">
            <w:pPr>
              <w:spacing w:after="0" w:line="240" w:lineRule="auto"/>
              <w:jc w:val="center"/>
              <w:rPr>
                <w:rFonts w:ascii="Times New Roman" w:eastAsia="Times New Roman" w:hAnsi="Times New Roman" w:cs="Times New Roman"/>
                <w:color w:val="000000"/>
                <w:sz w:val="20"/>
                <w:szCs w:val="20"/>
                <w:lang w:eastAsia="pl-PL"/>
              </w:rPr>
            </w:pPr>
            <w:r w:rsidRPr="00373C27">
              <w:rPr>
                <w:rFonts w:ascii="Times New Roman" w:hAnsi="Times New Roman" w:cs="Times New Roman"/>
                <w:color w:val="000000"/>
                <w:sz w:val="20"/>
                <w:szCs w:val="20"/>
              </w:rPr>
              <w:t>82</w:t>
            </w:r>
          </w:p>
        </w:tc>
        <w:tc>
          <w:tcPr>
            <w:tcW w:w="268" w:type="pct"/>
            <w:tcBorders>
              <w:top w:val="nil"/>
              <w:left w:val="nil"/>
              <w:bottom w:val="single" w:sz="4" w:space="0" w:color="auto"/>
              <w:right w:val="single" w:sz="4" w:space="0" w:color="auto"/>
            </w:tcBorders>
            <w:noWrap/>
            <w:vAlign w:val="center"/>
            <w:hideMark/>
          </w:tcPr>
          <w:p w14:paraId="1290E1DD" w14:textId="5A2C0597" w:rsidR="00373C27" w:rsidRPr="00373C27" w:rsidRDefault="00373C27" w:rsidP="00373C27">
            <w:pPr>
              <w:spacing w:after="0" w:line="240" w:lineRule="auto"/>
              <w:jc w:val="center"/>
              <w:rPr>
                <w:rFonts w:ascii="Times New Roman" w:eastAsia="Times New Roman" w:hAnsi="Times New Roman" w:cs="Times New Roman"/>
                <w:color w:val="000000"/>
                <w:sz w:val="20"/>
                <w:szCs w:val="20"/>
                <w:lang w:eastAsia="pl-PL"/>
              </w:rPr>
            </w:pPr>
            <w:r w:rsidRPr="00373C27">
              <w:rPr>
                <w:rFonts w:ascii="Times New Roman" w:hAnsi="Times New Roman" w:cs="Times New Roman"/>
                <w:color w:val="000000"/>
                <w:sz w:val="20"/>
                <w:szCs w:val="20"/>
              </w:rPr>
              <w:t>85</w:t>
            </w:r>
          </w:p>
        </w:tc>
        <w:tc>
          <w:tcPr>
            <w:tcW w:w="301" w:type="pct"/>
            <w:tcBorders>
              <w:top w:val="nil"/>
              <w:left w:val="nil"/>
              <w:bottom w:val="single" w:sz="4" w:space="0" w:color="auto"/>
              <w:right w:val="single" w:sz="4" w:space="0" w:color="auto"/>
            </w:tcBorders>
            <w:noWrap/>
            <w:vAlign w:val="center"/>
            <w:hideMark/>
          </w:tcPr>
          <w:p w14:paraId="5B358CBD" w14:textId="45617B11" w:rsidR="00373C27" w:rsidRPr="00373C27" w:rsidRDefault="00373C27" w:rsidP="00373C27">
            <w:pPr>
              <w:spacing w:after="0" w:line="240" w:lineRule="auto"/>
              <w:jc w:val="center"/>
              <w:rPr>
                <w:rFonts w:ascii="Times New Roman" w:eastAsia="Times New Roman" w:hAnsi="Times New Roman" w:cs="Times New Roman"/>
                <w:color w:val="000000"/>
                <w:sz w:val="20"/>
                <w:szCs w:val="20"/>
                <w:lang w:eastAsia="pl-PL"/>
              </w:rPr>
            </w:pPr>
            <w:r w:rsidRPr="00373C27">
              <w:rPr>
                <w:rFonts w:ascii="Times New Roman" w:hAnsi="Times New Roman" w:cs="Times New Roman"/>
                <w:color w:val="000000"/>
                <w:sz w:val="20"/>
                <w:szCs w:val="20"/>
              </w:rPr>
              <w:t>86</w:t>
            </w:r>
          </w:p>
        </w:tc>
        <w:tc>
          <w:tcPr>
            <w:tcW w:w="343" w:type="pct"/>
            <w:tcBorders>
              <w:top w:val="nil"/>
              <w:left w:val="nil"/>
              <w:bottom w:val="single" w:sz="4" w:space="0" w:color="auto"/>
              <w:right w:val="single" w:sz="4" w:space="0" w:color="auto"/>
            </w:tcBorders>
            <w:noWrap/>
            <w:vAlign w:val="center"/>
            <w:hideMark/>
          </w:tcPr>
          <w:p w14:paraId="30650401" w14:textId="6C61CBCF" w:rsidR="00373C27" w:rsidRPr="00373C27" w:rsidRDefault="00373C27" w:rsidP="00373C27">
            <w:pPr>
              <w:spacing w:after="0" w:line="240" w:lineRule="auto"/>
              <w:jc w:val="center"/>
              <w:rPr>
                <w:rFonts w:ascii="Times New Roman" w:eastAsia="Times New Roman" w:hAnsi="Times New Roman" w:cs="Times New Roman"/>
                <w:color w:val="000000"/>
                <w:sz w:val="20"/>
                <w:szCs w:val="20"/>
                <w:lang w:eastAsia="pl-PL"/>
              </w:rPr>
            </w:pPr>
            <w:r w:rsidRPr="00373C27">
              <w:rPr>
                <w:rFonts w:ascii="Times New Roman" w:hAnsi="Times New Roman" w:cs="Times New Roman"/>
                <w:color w:val="000000"/>
                <w:sz w:val="20"/>
                <w:szCs w:val="20"/>
              </w:rPr>
              <w:t>86</w:t>
            </w:r>
          </w:p>
        </w:tc>
        <w:tc>
          <w:tcPr>
            <w:tcW w:w="277" w:type="pct"/>
            <w:tcBorders>
              <w:top w:val="nil"/>
              <w:left w:val="nil"/>
              <w:bottom w:val="single" w:sz="4" w:space="0" w:color="auto"/>
              <w:right w:val="single" w:sz="4" w:space="0" w:color="auto"/>
            </w:tcBorders>
            <w:noWrap/>
            <w:vAlign w:val="center"/>
            <w:hideMark/>
          </w:tcPr>
          <w:p w14:paraId="2E576FEF" w14:textId="3F830300" w:rsidR="00373C27" w:rsidRPr="00373C27" w:rsidRDefault="00373C27" w:rsidP="00373C27">
            <w:pPr>
              <w:spacing w:after="0" w:line="240" w:lineRule="auto"/>
              <w:jc w:val="center"/>
              <w:rPr>
                <w:rFonts w:ascii="Times New Roman" w:eastAsia="Times New Roman" w:hAnsi="Times New Roman" w:cs="Times New Roman"/>
                <w:color w:val="000000"/>
                <w:sz w:val="20"/>
                <w:szCs w:val="20"/>
                <w:lang w:eastAsia="pl-PL"/>
              </w:rPr>
            </w:pPr>
            <w:r w:rsidRPr="00373C27">
              <w:rPr>
                <w:rFonts w:ascii="Times New Roman" w:hAnsi="Times New Roman" w:cs="Times New Roman"/>
                <w:color w:val="000000"/>
                <w:sz w:val="20"/>
                <w:szCs w:val="20"/>
              </w:rPr>
              <w:t>86</w:t>
            </w:r>
          </w:p>
        </w:tc>
        <w:tc>
          <w:tcPr>
            <w:tcW w:w="275" w:type="pct"/>
            <w:tcBorders>
              <w:top w:val="nil"/>
              <w:left w:val="nil"/>
              <w:bottom w:val="single" w:sz="4" w:space="0" w:color="auto"/>
              <w:right w:val="single" w:sz="4" w:space="0" w:color="auto"/>
            </w:tcBorders>
            <w:noWrap/>
            <w:vAlign w:val="center"/>
            <w:hideMark/>
          </w:tcPr>
          <w:p w14:paraId="6B6DE7EF" w14:textId="272F1F43" w:rsidR="00373C27" w:rsidRPr="00373C27" w:rsidRDefault="00373C27" w:rsidP="00373C27">
            <w:pPr>
              <w:spacing w:after="0" w:line="240" w:lineRule="auto"/>
              <w:jc w:val="center"/>
              <w:rPr>
                <w:rFonts w:ascii="Times New Roman" w:eastAsia="Times New Roman" w:hAnsi="Times New Roman" w:cs="Times New Roman"/>
                <w:color w:val="000000"/>
                <w:sz w:val="20"/>
                <w:szCs w:val="20"/>
                <w:lang w:eastAsia="pl-PL"/>
              </w:rPr>
            </w:pPr>
            <w:r w:rsidRPr="00373C27">
              <w:rPr>
                <w:rFonts w:ascii="Times New Roman" w:hAnsi="Times New Roman" w:cs="Times New Roman"/>
                <w:color w:val="000000"/>
                <w:sz w:val="20"/>
                <w:szCs w:val="20"/>
              </w:rPr>
              <w:t>84</w:t>
            </w:r>
          </w:p>
        </w:tc>
        <w:tc>
          <w:tcPr>
            <w:tcW w:w="275" w:type="pct"/>
            <w:tcBorders>
              <w:top w:val="nil"/>
              <w:left w:val="nil"/>
              <w:bottom w:val="single" w:sz="4" w:space="0" w:color="auto"/>
              <w:right w:val="single" w:sz="4" w:space="0" w:color="auto"/>
            </w:tcBorders>
            <w:noWrap/>
            <w:vAlign w:val="center"/>
            <w:hideMark/>
          </w:tcPr>
          <w:p w14:paraId="726799EE" w14:textId="031F8F6D" w:rsidR="00373C27" w:rsidRPr="00373C27" w:rsidRDefault="00373C27" w:rsidP="00373C27">
            <w:pPr>
              <w:spacing w:after="0" w:line="240" w:lineRule="auto"/>
              <w:jc w:val="center"/>
              <w:rPr>
                <w:rFonts w:ascii="Times New Roman" w:eastAsia="Times New Roman" w:hAnsi="Times New Roman" w:cs="Times New Roman"/>
                <w:color w:val="000000"/>
                <w:sz w:val="20"/>
                <w:szCs w:val="20"/>
                <w:lang w:eastAsia="pl-PL"/>
              </w:rPr>
            </w:pPr>
            <w:r w:rsidRPr="00373C27">
              <w:rPr>
                <w:rFonts w:ascii="Times New Roman" w:hAnsi="Times New Roman" w:cs="Times New Roman"/>
                <w:color w:val="000000"/>
                <w:sz w:val="20"/>
                <w:szCs w:val="20"/>
              </w:rPr>
              <w:t>79</w:t>
            </w:r>
          </w:p>
        </w:tc>
        <w:tc>
          <w:tcPr>
            <w:tcW w:w="275" w:type="pct"/>
            <w:tcBorders>
              <w:top w:val="nil"/>
              <w:left w:val="nil"/>
              <w:bottom w:val="single" w:sz="4" w:space="0" w:color="auto"/>
              <w:right w:val="single" w:sz="4" w:space="0" w:color="auto"/>
            </w:tcBorders>
            <w:noWrap/>
            <w:vAlign w:val="center"/>
            <w:hideMark/>
          </w:tcPr>
          <w:p w14:paraId="0B894510" w14:textId="369F6751" w:rsidR="00373C27" w:rsidRPr="00373C27" w:rsidRDefault="00373C27" w:rsidP="00373C27">
            <w:pPr>
              <w:spacing w:after="0" w:line="240" w:lineRule="auto"/>
              <w:jc w:val="center"/>
              <w:rPr>
                <w:rFonts w:ascii="Times New Roman" w:eastAsia="Times New Roman" w:hAnsi="Times New Roman" w:cs="Times New Roman"/>
                <w:color w:val="000000"/>
                <w:sz w:val="20"/>
                <w:szCs w:val="20"/>
                <w:lang w:eastAsia="pl-PL"/>
              </w:rPr>
            </w:pPr>
            <w:r w:rsidRPr="00373C27">
              <w:rPr>
                <w:rFonts w:ascii="Times New Roman" w:hAnsi="Times New Roman" w:cs="Times New Roman"/>
                <w:color w:val="000000"/>
                <w:sz w:val="20"/>
                <w:szCs w:val="20"/>
              </w:rPr>
              <w:t>76</w:t>
            </w:r>
          </w:p>
        </w:tc>
        <w:tc>
          <w:tcPr>
            <w:tcW w:w="270" w:type="pct"/>
            <w:tcBorders>
              <w:top w:val="nil"/>
              <w:left w:val="nil"/>
              <w:bottom w:val="single" w:sz="4" w:space="0" w:color="auto"/>
              <w:right w:val="single" w:sz="4" w:space="0" w:color="auto"/>
            </w:tcBorders>
            <w:noWrap/>
            <w:vAlign w:val="center"/>
            <w:hideMark/>
          </w:tcPr>
          <w:p w14:paraId="2C2B2532" w14:textId="136D5011" w:rsidR="00373C27" w:rsidRPr="00373C27" w:rsidRDefault="00373C27" w:rsidP="00373C27">
            <w:pPr>
              <w:spacing w:after="0" w:line="240" w:lineRule="auto"/>
              <w:jc w:val="center"/>
              <w:rPr>
                <w:rFonts w:ascii="Times New Roman" w:eastAsia="Times New Roman" w:hAnsi="Times New Roman" w:cs="Times New Roman"/>
                <w:color w:val="000000"/>
                <w:sz w:val="20"/>
                <w:szCs w:val="20"/>
                <w:lang w:eastAsia="pl-PL"/>
              </w:rPr>
            </w:pPr>
            <w:r w:rsidRPr="00373C27">
              <w:rPr>
                <w:rFonts w:ascii="Times New Roman" w:hAnsi="Times New Roman" w:cs="Times New Roman"/>
                <w:color w:val="000000"/>
                <w:sz w:val="20"/>
                <w:szCs w:val="20"/>
              </w:rPr>
              <w:t>74</w:t>
            </w:r>
          </w:p>
        </w:tc>
        <w:tc>
          <w:tcPr>
            <w:tcW w:w="270" w:type="pct"/>
            <w:tcBorders>
              <w:top w:val="nil"/>
              <w:left w:val="nil"/>
              <w:bottom w:val="single" w:sz="4" w:space="0" w:color="auto"/>
              <w:right w:val="single" w:sz="4" w:space="0" w:color="auto"/>
            </w:tcBorders>
            <w:noWrap/>
            <w:vAlign w:val="center"/>
            <w:hideMark/>
          </w:tcPr>
          <w:p w14:paraId="0E3EB35A" w14:textId="5C099C01" w:rsidR="00373C27" w:rsidRPr="00373C27" w:rsidRDefault="00373C27" w:rsidP="00373C27">
            <w:pPr>
              <w:spacing w:after="0" w:line="240" w:lineRule="auto"/>
              <w:jc w:val="center"/>
              <w:rPr>
                <w:rFonts w:ascii="Times New Roman" w:eastAsia="Times New Roman" w:hAnsi="Times New Roman" w:cs="Times New Roman"/>
                <w:color w:val="000000"/>
                <w:sz w:val="20"/>
                <w:szCs w:val="20"/>
                <w:lang w:eastAsia="pl-PL"/>
              </w:rPr>
            </w:pPr>
            <w:r w:rsidRPr="00373C27">
              <w:rPr>
                <w:rFonts w:ascii="Times New Roman" w:hAnsi="Times New Roman" w:cs="Times New Roman"/>
                <w:color w:val="000000"/>
                <w:sz w:val="20"/>
                <w:szCs w:val="20"/>
              </w:rPr>
              <w:t>76</w:t>
            </w:r>
          </w:p>
        </w:tc>
        <w:tc>
          <w:tcPr>
            <w:tcW w:w="271" w:type="pct"/>
            <w:tcBorders>
              <w:top w:val="nil"/>
              <w:left w:val="nil"/>
              <w:bottom w:val="single" w:sz="4" w:space="0" w:color="auto"/>
              <w:right w:val="single" w:sz="4" w:space="0" w:color="auto"/>
            </w:tcBorders>
            <w:noWrap/>
            <w:vAlign w:val="center"/>
            <w:hideMark/>
          </w:tcPr>
          <w:p w14:paraId="1673426A" w14:textId="2061EC14" w:rsidR="00373C27" w:rsidRPr="00373C27" w:rsidRDefault="00373C27" w:rsidP="00373C27">
            <w:pPr>
              <w:spacing w:after="0" w:line="240" w:lineRule="auto"/>
              <w:jc w:val="center"/>
              <w:rPr>
                <w:rFonts w:ascii="Times New Roman" w:eastAsia="Times New Roman" w:hAnsi="Times New Roman" w:cs="Times New Roman"/>
                <w:color w:val="000000"/>
                <w:sz w:val="20"/>
                <w:szCs w:val="20"/>
                <w:lang w:eastAsia="pl-PL"/>
              </w:rPr>
            </w:pPr>
            <w:r w:rsidRPr="00373C27">
              <w:rPr>
                <w:rFonts w:ascii="Times New Roman" w:hAnsi="Times New Roman" w:cs="Times New Roman"/>
                <w:color w:val="000000"/>
                <w:sz w:val="20"/>
                <w:szCs w:val="20"/>
              </w:rPr>
              <w:t>81</w:t>
            </w:r>
          </w:p>
        </w:tc>
        <w:tc>
          <w:tcPr>
            <w:tcW w:w="72" w:type="pct"/>
            <w:vAlign w:val="center"/>
            <w:hideMark/>
          </w:tcPr>
          <w:p w14:paraId="5EC79141" w14:textId="77777777" w:rsidR="00373C27" w:rsidRPr="00026419" w:rsidRDefault="00373C27" w:rsidP="00373C27">
            <w:pPr>
              <w:spacing w:after="0" w:line="240" w:lineRule="auto"/>
              <w:rPr>
                <w:rFonts w:ascii="Times New Roman" w:eastAsia="Times New Roman" w:hAnsi="Times New Roman" w:cs="Times New Roman"/>
                <w:sz w:val="20"/>
                <w:szCs w:val="20"/>
                <w:lang w:eastAsia="pl-PL"/>
              </w:rPr>
            </w:pPr>
          </w:p>
        </w:tc>
      </w:tr>
      <w:tr w:rsidR="00BE7B8F" w:rsidRPr="00026419" w14:paraId="43A66E5E" w14:textId="77777777" w:rsidTr="003A4812">
        <w:trPr>
          <w:trHeight w:val="340"/>
        </w:trPr>
        <w:tc>
          <w:tcPr>
            <w:tcW w:w="1568" w:type="pct"/>
            <w:tcBorders>
              <w:top w:val="nil"/>
              <w:left w:val="single" w:sz="4" w:space="0" w:color="auto"/>
              <w:bottom w:val="single" w:sz="4" w:space="0" w:color="auto"/>
              <w:right w:val="single" w:sz="4" w:space="0" w:color="auto"/>
            </w:tcBorders>
            <w:noWrap/>
            <w:vAlign w:val="center"/>
            <w:hideMark/>
          </w:tcPr>
          <w:p w14:paraId="4182ADE0" w14:textId="77777777" w:rsidR="00BE7B8F" w:rsidRPr="00026419" w:rsidRDefault="00BE7B8F" w:rsidP="003A4812">
            <w:pPr>
              <w:spacing w:after="0" w:line="240" w:lineRule="auto"/>
              <w:rPr>
                <w:rFonts w:ascii="Times New Roman" w:eastAsia="Times New Roman" w:hAnsi="Times New Roman" w:cs="Times New Roman"/>
                <w:color w:val="000000"/>
                <w:sz w:val="20"/>
                <w:szCs w:val="20"/>
                <w:lang w:eastAsia="pl-PL"/>
              </w:rPr>
            </w:pPr>
            <w:r w:rsidRPr="00026419">
              <w:rPr>
                <w:rFonts w:ascii="Times New Roman" w:eastAsia="Times New Roman" w:hAnsi="Times New Roman" w:cs="Times New Roman"/>
                <w:color w:val="000000"/>
                <w:sz w:val="20"/>
                <w:szCs w:val="20"/>
                <w:lang w:eastAsia="pl-PL"/>
              </w:rPr>
              <w:t>Polska</w:t>
            </w:r>
          </w:p>
        </w:tc>
        <w:tc>
          <w:tcPr>
            <w:tcW w:w="268" w:type="pct"/>
            <w:tcBorders>
              <w:top w:val="nil"/>
              <w:left w:val="nil"/>
              <w:bottom w:val="single" w:sz="4" w:space="0" w:color="auto"/>
              <w:right w:val="single" w:sz="4" w:space="0" w:color="auto"/>
            </w:tcBorders>
            <w:noWrap/>
            <w:vAlign w:val="center"/>
            <w:hideMark/>
          </w:tcPr>
          <w:p w14:paraId="4D553EF8" w14:textId="77777777" w:rsidR="00BE7B8F" w:rsidRPr="005F2596" w:rsidRDefault="00BE7B8F" w:rsidP="003A4812">
            <w:pPr>
              <w:spacing w:after="0" w:line="240" w:lineRule="auto"/>
              <w:jc w:val="center"/>
              <w:rPr>
                <w:rFonts w:ascii="Times New Roman" w:eastAsia="Times New Roman" w:hAnsi="Times New Roman" w:cs="Times New Roman"/>
                <w:color w:val="000000"/>
                <w:sz w:val="20"/>
                <w:szCs w:val="20"/>
                <w:lang w:eastAsia="pl-PL"/>
              </w:rPr>
            </w:pPr>
            <w:r w:rsidRPr="005F2596">
              <w:rPr>
                <w:rFonts w:ascii="Times New Roman" w:hAnsi="Times New Roman" w:cs="Times New Roman"/>
                <w:color w:val="000000"/>
                <w:sz w:val="20"/>
                <w:szCs w:val="20"/>
              </w:rPr>
              <w:t>81</w:t>
            </w:r>
          </w:p>
        </w:tc>
        <w:tc>
          <w:tcPr>
            <w:tcW w:w="268" w:type="pct"/>
            <w:tcBorders>
              <w:top w:val="nil"/>
              <w:left w:val="nil"/>
              <w:bottom w:val="single" w:sz="4" w:space="0" w:color="auto"/>
              <w:right w:val="single" w:sz="4" w:space="0" w:color="auto"/>
            </w:tcBorders>
            <w:noWrap/>
            <w:vAlign w:val="center"/>
            <w:hideMark/>
          </w:tcPr>
          <w:p w14:paraId="5A5D8CB4" w14:textId="77777777" w:rsidR="00BE7B8F" w:rsidRPr="005F2596" w:rsidRDefault="00BE7B8F" w:rsidP="003A4812">
            <w:pPr>
              <w:spacing w:after="0" w:line="240" w:lineRule="auto"/>
              <w:jc w:val="center"/>
              <w:rPr>
                <w:rFonts w:ascii="Times New Roman" w:eastAsia="Times New Roman" w:hAnsi="Times New Roman" w:cs="Times New Roman"/>
                <w:color w:val="000000"/>
                <w:sz w:val="20"/>
                <w:szCs w:val="20"/>
                <w:lang w:eastAsia="pl-PL"/>
              </w:rPr>
            </w:pPr>
            <w:r w:rsidRPr="005F2596">
              <w:rPr>
                <w:rFonts w:ascii="Times New Roman" w:hAnsi="Times New Roman" w:cs="Times New Roman"/>
                <w:color w:val="000000"/>
                <w:sz w:val="20"/>
                <w:szCs w:val="20"/>
              </w:rPr>
              <w:t>85</w:t>
            </w:r>
          </w:p>
        </w:tc>
        <w:tc>
          <w:tcPr>
            <w:tcW w:w="268" w:type="pct"/>
            <w:tcBorders>
              <w:top w:val="nil"/>
              <w:left w:val="nil"/>
              <w:bottom w:val="single" w:sz="4" w:space="0" w:color="auto"/>
              <w:right w:val="single" w:sz="4" w:space="0" w:color="auto"/>
            </w:tcBorders>
            <w:noWrap/>
            <w:vAlign w:val="center"/>
            <w:hideMark/>
          </w:tcPr>
          <w:p w14:paraId="51EBC2B6" w14:textId="77777777" w:rsidR="00BE7B8F" w:rsidRPr="005F2596" w:rsidRDefault="00BE7B8F" w:rsidP="003A4812">
            <w:pPr>
              <w:spacing w:after="0" w:line="240" w:lineRule="auto"/>
              <w:jc w:val="center"/>
              <w:rPr>
                <w:rFonts w:ascii="Times New Roman" w:eastAsia="Times New Roman" w:hAnsi="Times New Roman" w:cs="Times New Roman"/>
                <w:color w:val="000000"/>
                <w:sz w:val="20"/>
                <w:szCs w:val="20"/>
                <w:lang w:eastAsia="pl-PL"/>
              </w:rPr>
            </w:pPr>
            <w:r w:rsidRPr="005F2596">
              <w:rPr>
                <w:rFonts w:ascii="Times New Roman" w:hAnsi="Times New Roman" w:cs="Times New Roman"/>
                <w:color w:val="000000"/>
                <w:sz w:val="20"/>
                <w:szCs w:val="20"/>
              </w:rPr>
              <w:t>87</w:t>
            </w:r>
          </w:p>
        </w:tc>
        <w:tc>
          <w:tcPr>
            <w:tcW w:w="301" w:type="pct"/>
            <w:tcBorders>
              <w:top w:val="nil"/>
              <w:left w:val="nil"/>
              <w:bottom w:val="single" w:sz="4" w:space="0" w:color="auto"/>
              <w:right w:val="single" w:sz="4" w:space="0" w:color="auto"/>
            </w:tcBorders>
            <w:noWrap/>
            <w:vAlign w:val="center"/>
            <w:hideMark/>
          </w:tcPr>
          <w:p w14:paraId="5C999A7B" w14:textId="77777777" w:rsidR="00BE7B8F" w:rsidRPr="005F2596" w:rsidRDefault="00BE7B8F" w:rsidP="003A4812">
            <w:pPr>
              <w:spacing w:after="0" w:line="240" w:lineRule="auto"/>
              <w:jc w:val="center"/>
              <w:rPr>
                <w:rFonts w:ascii="Times New Roman" w:eastAsia="Times New Roman" w:hAnsi="Times New Roman" w:cs="Times New Roman"/>
                <w:color w:val="000000"/>
                <w:sz w:val="20"/>
                <w:szCs w:val="20"/>
                <w:lang w:eastAsia="pl-PL"/>
              </w:rPr>
            </w:pPr>
            <w:r w:rsidRPr="005F2596">
              <w:rPr>
                <w:rFonts w:ascii="Times New Roman" w:hAnsi="Times New Roman" w:cs="Times New Roman"/>
                <w:color w:val="000000"/>
                <w:sz w:val="20"/>
                <w:szCs w:val="20"/>
              </w:rPr>
              <w:t>88</w:t>
            </w:r>
          </w:p>
        </w:tc>
        <w:tc>
          <w:tcPr>
            <w:tcW w:w="343" w:type="pct"/>
            <w:tcBorders>
              <w:top w:val="nil"/>
              <w:left w:val="nil"/>
              <w:bottom w:val="single" w:sz="4" w:space="0" w:color="auto"/>
              <w:right w:val="single" w:sz="4" w:space="0" w:color="auto"/>
            </w:tcBorders>
            <w:noWrap/>
            <w:vAlign w:val="center"/>
            <w:hideMark/>
          </w:tcPr>
          <w:p w14:paraId="0BC83CC6" w14:textId="77777777" w:rsidR="00BE7B8F" w:rsidRPr="005F2596" w:rsidRDefault="00BE7B8F" w:rsidP="003A4812">
            <w:pPr>
              <w:spacing w:after="0" w:line="240" w:lineRule="auto"/>
              <w:jc w:val="center"/>
              <w:rPr>
                <w:rFonts w:ascii="Times New Roman" w:eastAsia="Times New Roman" w:hAnsi="Times New Roman" w:cs="Times New Roman"/>
                <w:color w:val="000000"/>
                <w:sz w:val="20"/>
                <w:szCs w:val="20"/>
                <w:lang w:eastAsia="pl-PL"/>
              </w:rPr>
            </w:pPr>
            <w:r w:rsidRPr="005F2596">
              <w:rPr>
                <w:rFonts w:ascii="Times New Roman" w:hAnsi="Times New Roman" w:cs="Times New Roman"/>
                <w:color w:val="000000"/>
                <w:sz w:val="20"/>
                <w:szCs w:val="20"/>
              </w:rPr>
              <w:t>87</w:t>
            </w:r>
          </w:p>
        </w:tc>
        <w:tc>
          <w:tcPr>
            <w:tcW w:w="277" w:type="pct"/>
            <w:tcBorders>
              <w:top w:val="nil"/>
              <w:left w:val="nil"/>
              <w:bottom w:val="single" w:sz="4" w:space="0" w:color="auto"/>
              <w:right w:val="single" w:sz="4" w:space="0" w:color="auto"/>
            </w:tcBorders>
            <w:noWrap/>
            <w:vAlign w:val="center"/>
            <w:hideMark/>
          </w:tcPr>
          <w:p w14:paraId="1BD03479" w14:textId="6CA9D9AF" w:rsidR="00BE7B8F" w:rsidRPr="005F2596" w:rsidRDefault="001126AC" w:rsidP="003A4812">
            <w:pPr>
              <w:spacing w:after="0" w:line="240" w:lineRule="auto"/>
              <w:jc w:val="center"/>
              <w:rPr>
                <w:rFonts w:ascii="Times New Roman" w:eastAsia="Times New Roman" w:hAnsi="Times New Roman" w:cs="Times New Roman"/>
                <w:color w:val="000000"/>
                <w:sz w:val="20"/>
                <w:szCs w:val="20"/>
                <w:lang w:eastAsia="pl-PL"/>
              </w:rPr>
            </w:pPr>
            <w:r>
              <w:rPr>
                <w:rFonts w:ascii="Times New Roman" w:hAnsi="Times New Roman" w:cs="Times New Roman"/>
                <w:color w:val="000000"/>
                <w:sz w:val="20"/>
                <w:szCs w:val="20"/>
              </w:rPr>
              <w:t>88</w:t>
            </w:r>
          </w:p>
        </w:tc>
        <w:tc>
          <w:tcPr>
            <w:tcW w:w="275" w:type="pct"/>
            <w:tcBorders>
              <w:top w:val="nil"/>
              <w:left w:val="nil"/>
              <w:bottom w:val="single" w:sz="4" w:space="0" w:color="auto"/>
              <w:right w:val="single" w:sz="4" w:space="0" w:color="auto"/>
            </w:tcBorders>
            <w:noWrap/>
            <w:vAlign w:val="center"/>
            <w:hideMark/>
          </w:tcPr>
          <w:p w14:paraId="1D79D6CF" w14:textId="77777777" w:rsidR="00BE7B8F" w:rsidRPr="005F2596" w:rsidRDefault="00BE7B8F" w:rsidP="003A4812">
            <w:pPr>
              <w:spacing w:after="0" w:line="240" w:lineRule="auto"/>
              <w:jc w:val="center"/>
              <w:rPr>
                <w:rFonts w:ascii="Times New Roman" w:eastAsia="Times New Roman" w:hAnsi="Times New Roman" w:cs="Times New Roman"/>
                <w:color w:val="000000"/>
                <w:sz w:val="20"/>
                <w:szCs w:val="20"/>
                <w:lang w:eastAsia="pl-PL"/>
              </w:rPr>
            </w:pPr>
            <w:r w:rsidRPr="005F2596">
              <w:rPr>
                <w:rFonts w:ascii="Times New Roman" w:hAnsi="Times New Roman" w:cs="Times New Roman"/>
                <w:color w:val="000000"/>
                <w:sz w:val="20"/>
                <w:szCs w:val="20"/>
              </w:rPr>
              <w:t>86</w:t>
            </w:r>
          </w:p>
        </w:tc>
        <w:tc>
          <w:tcPr>
            <w:tcW w:w="275" w:type="pct"/>
            <w:tcBorders>
              <w:top w:val="nil"/>
              <w:left w:val="nil"/>
              <w:bottom w:val="single" w:sz="4" w:space="0" w:color="auto"/>
              <w:right w:val="single" w:sz="4" w:space="0" w:color="auto"/>
            </w:tcBorders>
            <w:noWrap/>
            <w:vAlign w:val="center"/>
            <w:hideMark/>
          </w:tcPr>
          <w:p w14:paraId="6632764C" w14:textId="77777777" w:rsidR="00BE7B8F" w:rsidRPr="005F2596" w:rsidRDefault="00BE7B8F" w:rsidP="003A4812">
            <w:pPr>
              <w:spacing w:after="0" w:line="240" w:lineRule="auto"/>
              <w:jc w:val="center"/>
              <w:rPr>
                <w:rFonts w:ascii="Times New Roman" w:eastAsia="Times New Roman" w:hAnsi="Times New Roman" w:cs="Times New Roman"/>
                <w:color w:val="000000"/>
                <w:sz w:val="20"/>
                <w:szCs w:val="20"/>
                <w:lang w:eastAsia="pl-PL"/>
              </w:rPr>
            </w:pPr>
            <w:r w:rsidRPr="005F2596">
              <w:rPr>
                <w:rFonts w:ascii="Times New Roman" w:hAnsi="Times New Roman" w:cs="Times New Roman"/>
                <w:color w:val="000000"/>
                <w:sz w:val="20"/>
                <w:szCs w:val="20"/>
              </w:rPr>
              <w:t>83</w:t>
            </w:r>
          </w:p>
        </w:tc>
        <w:tc>
          <w:tcPr>
            <w:tcW w:w="275" w:type="pct"/>
            <w:tcBorders>
              <w:top w:val="nil"/>
              <w:left w:val="nil"/>
              <w:bottom w:val="single" w:sz="4" w:space="0" w:color="auto"/>
              <w:right w:val="single" w:sz="4" w:space="0" w:color="auto"/>
            </w:tcBorders>
            <w:noWrap/>
            <w:vAlign w:val="center"/>
            <w:hideMark/>
          </w:tcPr>
          <w:p w14:paraId="38F13D2B" w14:textId="77777777" w:rsidR="00BE7B8F" w:rsidRPr="005F2596" w:rsidRDefault="00BE7B8F" w:rsidP="003A4812">
            <w:pPr>
              <w:spacing w:after="0" w:line="240" w:lineRule="auto"/>
              <w:jc w:val="center"/>
              <w:rPr>
                <w:rFonts w:ascii="Times New Roman" w:eastAsia="Times New Roman" w:hAnsi="Times New Roman" w:cs="Times New Roman"/>
                <w:color w:val="000000"/>
                <w:sz w:val="20"/>
                <w:szCs w:val="20"/>
                <w:lang w:eastAsia="pl-PL"/>
              </w:rPr>
            </w:pPr>
            <w:r w:rsidRPr="005F2596">
              <w:rPr>
                <w:rFonts w:ascii="Times New Roman" w:hAnsi="Times New Roman" w:cs="Times New Roman"/>
                <w:color w:val="000000"/>
                <w:sz w:val="20"/>
                <w:szCs w:val="20"/>
              </w:rPr>
              <w:t>80</w:t>
            </w:r>
          </w:p>
        </w:tc>
        <w:tc>
          <w:tcPr>
            <w:tcW w:w="270" w:type="pct"/>
            <w:tcBorders>
              <w:top w:val="nil"/>
              <w:left w:val="nil"/>
              <w:bottom w:val="single" w:sz="4" w:space="0" w:color="auto"/>
              <w:right w:val="single" w:sz="4" w:space="0" w:color="auto"/>
            </w:tcBorders>
            <w:noWrap/>
            <w:vAlign w:val="center"/>
            <w:hideMark/>
          </w:tcPr>
          <w:p w14:paraId="19C46241" w14:textId="77777777" w:rsidR="00BE7B8F" w:rsidRPr="005F2596" w:rsidRDefault="00BE7B8F" w:rsidP="003A4812">
            <w:pPr>
              <w:spacing w:after="0" w:line="240" w:lineRule="auto"/>
              <w:jc w:val="center"/>
              <w:rPr>
                <w:rFonts w:ascii="Times New Roman" w:eastAsia="Times New Roman" w:hAnsi="Times New Roman" w:cs="Times New Roman"/>
                <w:color w:val="000000"/>
                <w:sz w:val="20"/>
                <w:szCs w:val="20"/>
                <w:lang w:eastAsia="pl-PL"/>
              </w:rPr>
            </w:pPr>
            <w:r w:rsidRPr="005F2596">
              <w:rPr>
                <w:rFonts w:ascii="Times New Roman" w:hAnsi="Times New Roman" w:cs="Times New Roman"/>
                <w:color w:val="000000"/>
                <w:sz w:val="20"/>
                <w:szCs w:val="20"/>
              </w:rPr>
              <w:t>80</w:t>
            </w:r>
          </w:p>
        </w:tc>
        <w:tc>
          <w:tcPr>
            <w:tcW w:w="270" w:type="pct"/>
            <w:tcBorders>
              <w:top w:val="nil"/>
              <w:left w:val="nil"/>
              <w:bottom w:val="single" w:sz="4" w:space="0" w:color="auto"/>
              <w:right w:val="single" w:sz="4" w:space="0" w:color="auto"/>
            </w:tcBorders>
            <w:noWrap/>
            <w:vAlign w:val="center"/>
            <w:hideMark/>
          </w:tcPr>
          <w:p w14:paraId="1DFA23F8" w14:textId="77777777" w:rsidR="00BE7B8F" w:rsidRPr="005F2596" w:rsidRDefault="00BE7B8F" w:rsidP="003A4812">
            <w:pPr>
              <w:spacing w:after="0" w:line="240" w:lineRule="auto"/>
              <w:jc w:val="center"/>
              <w:rPr>
                <w:rFonts w:ascii="Times New Roman" w:eastAsia="Times New Roman" w:hAnsi="Times New Roman" w:cs="Times New Roman"/>
                <w:color w:val="000000"/>
                <w:sz w:val="20"/>
                <w:szCs w:val="20"/>
                <w:lang w:eastAsia="pl-PL"/>
              </w:rPr>
            </w:pPr>
            <w:r w:rsidRPr="005F2596">
              <w:rPr>
                <w:rFonts w:ascii="Times New Roman" w:hAnsi="Times New Roman" w:cs="Times New Roman"/>
                <w:color w:val="000000"/>
                <w:sz w:val="20"/>
                <w:szCs w:val="20"/>
              </w:rPr>
              <w:t>81</w:t>
            </w:r>
          </w:p>
        </w:tc>
        <w:tc>
          <w:tcPr>
            <w:tcW w:w="271" w:type="pct"/>
            <w:tcBorders>
              <w:top w:val="nil"/>
              <w:left w:val="nil"/>
              <w:bottom w:val="single" w:sz="4" w:space="0" w:color="auto"/>
              <w:right w:val="single" w:sz="4" w:space="0" w:color="auto"/>
            </w:tcBorders>
            <w:noWrap/>
            <w:vAlign w:val="center"/>
            <w:hideMark/>
          </w:tcPr>
          <w:p w14:paraId="20429818" w14:textId="77777777" w:rsidR="00BE7B8F" w:rsidRPr="005F2596" w:rsidRDefault="00BE7B8F" w:rsidP="003A4812">
            <w:pPr>
              <w:spacing w:after="0" w:line="240" w:lineRule="auto"/>
              <w:jc w:val="center"/>
              <w:rPr>
                <w:rFonts w:ascii="Times New Roman" w:eastAsia="Times New Roman" w:hAnsi="Times New Roman" w:cs="Times New Roman"/>
                <w:color w:val="000000"/>
                <w:sz w:val="20"/>
                <w:szCs w:val="20"/>
                <w:lang w:eastAsia="pl-PL"/>
              </w:rPr>
            </w:pPr>
            <w:r w:rsidRPr="005F2596">
              <w:rPr>
                <w:rFonts w:ascii="Times New Roman" w:hAnsi="Times New Roman" w:cs="Times New Roman"/>
                <w:color w:val="000000"/>
                <w:sz w:val="20"/>
                <w:szCs w:val="20"/>
              </w:rPr>
              <w:t>82</w:t>
            </w:r>
          </w:p>
        </w:tc>
        <w:tc>
          <w:tcPr>
            <w:tcW w:w="72" w:type="pct"/>
            <w:vAlign w:val="center"/>
            <w:hideMark/>
          </w:tcPr>
          <w:p w14:paraId="35D190A2" w14:textId="77777777" w:rsidR="00BE7B8F" w:rsidRPr="00026419" w:rsidRDefault="00BE7B8F" w:rsidP="003A4812">
            <w:pPr>
              <w:spacing w:after="0" w:line="240" w:lineRule="auto"/>
              <w:rPr>
                <w:rFonts w:ascii="Times New Roman" w:eastAsia="Times New Roman" w:hAnsi="Times New Roman" w:cs="Times New Roman"/>
                <w:sz w:val="20"/>
                <w:szCs w:val="20"/>
                <w:lang w:eastAsia="pl-PL"/>
              </w:rPr>
            </w:pPr>
          </w:p>
        </w:tc>
      </w:tr>
    </w:tbl>
    <w:p w14:paraId="62E4EBFB" w14:textId="77777777" w:rsidR="00BE7B8F" w:rsidRDefault="00BE7B8F" w:rsidP="00BE7B8F">
      <w:pPr>
        <w:spacing w:line="276" w:lineRule="auto"/>
        <w:ind w:firstLine="708"/>
        <w:jc w:val="center"/>
        <w:rPr>
          <w:rFonts w:ascii="Times New Roman" w:hAnsi="Times New Roman" w:cs="Times New Roman"/>
        </w:rPr>
      </w:pPr>
      <w:r w:rsidRPr="001F75C9">
        <w:rPr>
          <w:rFonts w:ascii="Times New Roman" w:hAnsi="Times New Roman" w:cs="Times New Roman"/>
          <w:i/>
          <w:iCs/>
          <w:sz w:val="20"/>
          <w:szCs w:val="20"/>
        </w:rPr>
        <w:t xml:space="preserve">Źródło: </w:t>
      </w:r>
      <w:r>
        <w:rPr>
          <w:rFonts w:ascii="Times New Roman" w:hAnsi="Times New Roman" w:cs="Times New Roman"/>
          <w:i/>
          <w:iCs/>
          <w:sz w:val="20"/>
          <w:szCs w:val="20"/>
        </w:rPr>
        <w:t>O</w:t>
      </w:r>
      <w:r w:rsidRPr="001F75C9">
        <w:rPr>
          <w:rFonts w:ascii="Times New Roman" w:hAnsi="Times New Roman" w:cs="Times New Roman"/>
          <w:i/>
          <w:iCs/>
          <w:sz w:val="20"/>
          <w:szCs w:val="20"/>
        </w:rPr>
        <w:t>pracowanie własne</w:t>
      </w:r>
      <w:r>
        <w:rPr>
          <w:rFonts w:ascii="Times New Roman" w:hAnsi="Times New Roman" w:cs="Times New Roman"/>
          <w:i/>
          <w:iCs/>
          <w:sz w:val="20"/>
          <w:szCs w:val="20"/>
        </w:rPr>
        <w:t xml:space="preserve"> na podstawie danych GUS</w:t>
      </w:r>
    </w:p>
    <w:bookmarkEnd w:id="94"/>
    <w:p w14:paraId="236B2610" w14:textId="77777777" w:rsidR="00C15269" w:rsidRDefault="00C15269" w:rsidP="00C15269">
      <w:pPr>
        <w:spacing w:after="0" w:line="276" w:lineRule="auto"/>
        <w:ind w:firstLine="709"/>
        <w:jc w:val="both"/>
        <w:rPr>
          <w:rFonts w:ascii="Times New Roman" w:hAnsi="Times New Roman" w:cs="Times New Roman"/>
          <w:color w:val="000000" w:themeColor="text1"/>
        </w:rPr>
      </w:pPr>
      <w:r>
        <w:rPr>
          <w:rFonts w:ascii="Times New Roman" w:hAnsi="Times New Roman" w:cs="Times New Roman"/>
          <w:color w:val="000000" w:themeColor="text1"/>
        </w:rPr>
        <w:lastRenderedPageBreak/>
        <w:t xml:space="preserve">Analizując dostęp do infrastruktury i usług publicznych nie sposób pominąć kwestii oferty usług związanych z kulturą, sportem i rekreacją. </w:t>
      </w:r>
      <w:r w:rsidRPr="00BD5BA4">
        <w:rPr>
          <w:rFonts w:ascii="Times New Roman" w:hAnsi="Times New Roman" w:cs="Times New Roman"/>
          <w:color w:val="000000" w:themeColor="text1"/>
        </w:rPr>
        <w:t xml:space="preserve">Mieszkańcy obszaru wchodzącego w skład Lokalnej Grupy Działania mają dostęp do </w:t>
      </w:r>
      <w:r>
        <w:rPr>
          <w:rFonts w:ascii="Times New Roman" w:hAnsi="Times New Roman" w:cs="Times New Roman"/>
          <w:color w:val="000000" w:themeColor="text1"/>
        </w:rPr>
        <w:t>24</w:t>
      </w:r>
      <w:r w:rsidRPr="00BD5BA4">
        <w:rPr>
          <w:rFonts w:ascii="Times New Roman" w:hAnsi="Times New Roman" w:cs="Times New Roman"/>
          <w:color w:val="000000" w:themeColor="text1"/>
        </w:rPr>
        <w:t xml:space="preserve"> bibliotek i fili</w:t>
      </w:r>
      <w:r>
        <w:rPr>
          <w:rFonts w:ascii="Times New Roman" w:hAnsi="Times New Roman" w:cs="Times New Roman"/>
          <w:color w:val="000000" w:themeColor="text1"/>
        </w:rPr>
        <w:t>i</w:t>
      </w:r>
      <w:r w:rsidRPr="00BD5BA4">
        <w:rPr>
          <w:rFonts w:ascii="Times New Roman" w:hAnsi="Times New Roman" w:cs="Times New Roman"/>
          <w:color w:val="000000" w:themeColor="text1"/>
        </w:rPr>
        <w:t>, które znajdują się w każdej z gmin członkowskich</w:t>
      </w:r>
      <w:r>
        <w:rPr>
          <w:rFonts w:ascii="Times New Roman" w:hAnsi="Times New Roman" w:cs="Times New Roman"/>
          <w:color w:val="000000" w:themeColor="text1"/>
        </w:rPr>
        <w:t>, z czego najwięcej na terenie Gminy Lubaczów – 6. W przeliczeniu na 10 tys. mieszkańców średnia ilość bibliotek i filii na terenie LGD jest wyższa (4,9) niż średnio w województwie podkarpackim (3,2) i Polsce (2,0)</w:t>
      </w:r>
      <w:r>
        <w:rPr>
          <w:rStyle w:val="Odwoanieprzypisudolnego"/>
          <w:rFonts w:ascii="Times New Roman" w:hAnsi="Times New Roman" w:cs="Times New Roman"/>
          <w:color w:val="000000" w:themeColor="text1"/>
        </w:rPr>
        <w:footnoteReference w:id="12"/>
      </w:r>
      <w:r>
        <w:rPr>
          <w:rFonts w:ascii="Times New Roman" w:hAnsi="Times New Roman" w:cs="Times New Roman"/>
          <w:color w:val="000000" w:themeColor="text1"/>
        </w:rPr>
        <w:t xml:space="preserve">. Na obszarze LGD Rozwój Ziemi Lubaczowskiej funkcjonuje jedno kino mieszczące się w Miejskim Domu Kultury w Lubaczowie. Ponadto w każdej z gmin członkowskich </w:t>
      </w:r>
      <w:r w:rsidRPr="00386CF3">
        <w:rPr>
          <w:rFonts w:ascii="Times New Roman" w:hAnsi="Times New Roman" w:cs="Times New Roman"/>
          <w:color w:val="000000" w:themeColor="text1"/>
        </w:rPr>
        <w:t>zlokalizowane są domy i</w:t>
      </w:r>
      <w:r>
        <w:rPr>
          <w:rFonts w:ascii="Times New Roman" w:hAnsi="Times New Roman" w:cs="Times New Roman"/>
          <w:color w:val="000000" w:themeColor="text1"/>
        </w:rPr>
        <w:t> </w:t>
      </w:r>
      <w:r w:rsidRPr="00386CF3">
        <w:rPr>
          <w:rFonts w:ascii="Times New Roman" w:hAnsi="Times New Roman" w:cs="Times New Roman"/>
          <w:color w:val="000000" w:themeColor="text1"/>
        </w:rPr>
        <w:t>ośrodki kultury, kluby lub świetlice wiejskie.</w:t>
      </w:r>
      <w:r>
        <w:rPr>
          <w:rFonts w:ascii="Times New Roman" w:hAnsi="Times New Roman" w:cs="Times New Roman"/>
          <w:color w:val="000000" w:themeColor="text1"/>
        </w:rPr>
        <w:t xml:space="preserve"> </w:t>
      </w:r>
    </w:p>
    <w:p w14:paraId="60A00781" w14:textId="77777777" w:rsidR="00C15269" w:rsidRDefault="00C15269" w:rsidP="00C15269">
      <w:pPr>
        <w:spacing w:after="0" w:line="276" w:lineRule="auto"/>
        <w:ind w:firstLine="709"/>
        <w:jc w:val="both"/>
        <w:rPr>
          <w:rFonts w:ascii="Times New Roman" w:hAnsi="Times New Roman" w:cs="Times New Roman"/>
          <w:color w:val="000000" w:themeColor="text1"/>
        </w:rPr>
      </w:pPr>
      <w:r>
        <w:rPr>
          <w:rFonts w:ascii="Times New Roman" w:hAnsi="Times New Roman" w:cs="Times New Roman"/>
          <w:color w:val="000000" w:themeColor="text1"/>
        </w:rPr>
        <w:t xml:space="preserve">Średni udział wydatków z budżetów gmin z obszaru LGD Rozwój Ziemi Lubaczowskiej na kulturę i ochronę dziedzictwa narodowego w wydatkach ogółem w 2021 r. wyniósł 3,8% i był wyższy od średniej województwa podkarpackiego (2,8%) oraz od średniej krajowej (2,9%). Biorąc pod uwagę sumę tego wskaźnika </w:t>
      </w:r>
      <w:r>
        <w:rPr>
          <w:rFonts w:ascii="Times New Roman" w:hAnsi="Times New Roman" w:cs="Times New Roman"/>
          <w:color w:val="000000" w:themeColor="text1"/>
        </w:rPr>
        <w:br/>
        <w:t>w latach 2016–2021, najwyższy udział wydatków na kulturę i dziedzictwo narodowe charakteryzuje gminy Stary Dzików (5,3%) i Horyniec-Zdrój (5,0%), najniższy natomiast wystąpił w Gminie Wielkie Oczy (2,0%).</w:t>
      </w:r>
    </w:p>
    <w:p w14:paraId="408385BA" w14:textId="77777777" w:rsidR="00C15269" w:rsidRPr="006442F2" w:rsidRDefault="00C15269" w:rsidP="00C15269">
      <w:pPr>
        <w:pStyle w:val="Akapitzlist"/>
        <w:spacing w:after="0" w:line="276" w:lineRule="auto"/>
        <w:ind w:left="0" w:firstLine="709"/>
        <w:jc w:val="both"/>
        <w:rPr>
          <w:rFonts w:ascii="Times New Roman" w:hAnsi="Times New Roman" w:cs="Times New Roman"/>
          <w:color w:val="000000" w:themeColor="text1"/>
        </w:rPr>
      </w:pPr>
      <w:r>
        <w:rPr>
          <w:rFonts w:ascii="Times New Roman" w:hAnsi="Times New Roman" w:cs="Times New Roman"/>
          <w:color w:val="000000" w:themeColor="text1"/>
        </w:rPr>
        <w:t>Dostępność usług publicznych należy rozważyć także w kontekście ochrony zdrowia. W każdej z gmin funkcjonują przychodnie zdrowia. Na ogół p</w:t>
      </w:r>
      <w:r w:rsidRPr="00D16856">
        <w:rPr>
          <w:rFonts w:ascii="Times New Roman" w:hAnsi="Times New Roman" w:cs="Times New Roman"/>
          <w:color w:val="000000" w:themeColor="text1"/>
        </w:rPr>
        <w:t>rzychodnie świadczą szeroki katalog usług, takich jak udzielanie porad lekarskich (w tym specjalistycznych) i stomatologicznych, wykonywanie drobnych zabiegów, usług rehabilitacyjnych.</w:t>
      </w:r>
      <w:r>
        <w:rPr>
          <w:rFonts w:ascii="Times New Roman" w:hAnsi="Times New Roman" w:cs="Times New Roman"/>
          <w:color w:val="000000" w:themeColor="text1"/>
        </w:rPr>
        <w:t xml:space="preserve"> Wskaźnik </w:t>
      </w:r>
      <w:r w:rsidRPr="00AD0E4D">
        <w:rPr>
          <w:rFonts w:ascii="Times New Roman" w:hAnsi="Times New Roman" w:cs="Times New Roman"/>
          <w:i/>
          <w:iCs/>
          <w:color w:val="000000" w:themeColor="text1"/>
        </w:rPr>
        <w:t>porady lekarskie na 100 mieszkańców</w:t>
      </w:r>
      <w:r>
        <w:rPr>
          <w:rFonts w:ascii="Times New Roman" w:hAnsi="Times New Roman" w:cs="Times New Roman"/>
          <w:color w:val="000000" w:themeColor="text1"/>
        </w:rPr>
        <w:t xml:space="preserve"> </w:t>
      </w:r>
      <w:r w:rsidRPr="00AD0E4D">
        <w:rPr>
          <w:rFonts w:ascii="Times New Roman" w:hAnsi="Times New Roman" w:cs="Times New Roman"/>
          <w:color w:val="000000" w:themeColor="text1"/>
        </w:rPr>
        <w:t>określa poziom dostępności usług medycznych</w:t>
      </w:r>
      <w:r>
        <w:rPr>
          <w:rFonts w:ascii="Times New Roman" w:hAnsi="Times New Roman" w:cs="Times New Roman"/>
          <w:color w:val="000000" w:themeColor="text1"/>
        </w:rPr>
        <w:t xml:space="preserve">. Średnio na obszarze LGD w 2021 r. wskaźnik wyniósł 410 porad, co stanowiło wartość niższą od średniej dla województwa podkarpackiego (424) oraz Polski (450). Najwyższą wartość na obszarze zanotowano dla Miasta Lubaczów (977), co z kolei daje wynik wyższy od tych średnich. Najniższy wskaźnik charakteryzował Gminę Lubaczów (171). </w:t>
      </w:r>
    </w:p>
    <w:p w14:paraId="2C43CFB1" w14:textId="0632F346" w:rsidR="00A719BE" w:rsidRDefault="0081500A" w:rsidP="00012D7D">
      <w:pPr>
        <w:pStyle w:val="podnagowek"/>
        <w:numPr>
          <w:ilvl w:val="0"/>
          <w:numId w:val="0"/>
        </w:numPr>
        <w:spacing w:after="120" w:line="276" w:lineRule="auto"/>
        <w:ind w:firstLine="709"/>
        <w:outlineLvl w:val="9"/>
        <w:rPr>
          <w:b w:val="0"/>
          <w:bCs w:val="0"/>
          <w:sz w:val="22"/>
          <w:szCs w:val="22"/>
        </w:rPr>
      </w:pPr>
      <w:r>
        <w:rPr>
          <w:b w:val="0"/>
          <w:bCs w:val="0"/>
          <w:sz w:val="22"/>
          <w:szCs w:val="22"/>
        </w:rPr>
        <w:t xml:space="preserve">Podczas spotkań z mieszkańcami został poruszony temat niewystarczającej oferty czasu wolnego skierowanej do dzieci oraz do dorosłych mieszkańców, w tym </w:t>
      </w:r>
      <w:r w:rsidR="00864B21">
        <w:rPr>
          <w:b w:val="0"/>
          <w:bCs w:val="0"/>
          <w:sz w:val="22"/>
          <w:szCs w:val="22"/>
        </w:rPr>
        <w:t xml:space="preserve">różnorodnych </w:t>
      </w:r>
      <w:r>
        <w:rPr>
          <w:b w:val="0"/>
          <w:bCs w:val="0"/>
          <w:sz w:val="22"/>
          <w:szCs w:val="22"/>
        </w:rPr>
        <w:t>zajęć edukacyjnych, dających możliwość do rozwijania pasji i talentów. Uczestnicy spotkań zwrócili uwagę, że nie ma wystarczającej ilości miejsc</w:t>
      </w:r>
      <w:r w:rsidR="004E734F">
        <w:rPr>
          <w:b w:val="0"/>
          <w:bCs w:val="0"/>
          <w:sz w:val="22"/>
          <w:szCs w:val="22"/>
        </w:rPr>
        <w:t>,</w:t>
      </w:r>
      <w:r>
        <w:rPr>
          <w:b w:val="0"/>
          <w:bCs w:val="0"/>
          <w:sz w:val="22"/>
          <w:szCs w:val="22"/>
        </w:rPr>
        <w:t xml:space="preserve"> gdzie mieszkańcy mogliby wspólnie spędzać czas i się integrować oraz jest zbyt mała ilość wydarzeń kulturalnych </w:t>
      </w:r>
      <w:r>
        <w:rPr>
          <w:b w:val="0"/>
          <w:bCs w:val="0"/>
          <w:sz w:val="22"/>
          <w:szCs w:val="22"/>
        </w:rPr>
        <w:br/>
        <w:t>i sportowych.</w:t>
      </w:r>
    </w:p>
    <w:p w14:paraId="7E2041D8" w14:textId="77777777" w:rsidR="00BE7B8F" w:rsidRDefault="00BE7B8F" w:rsidP="00A663F1">
      <w:pPr>
        <w:pStyle w:val="podnagowek"/>
        <w:numPr>
          <w:ilvl w:val="1"/>
          <w:numId w:val="15"/>
        </w:numPr>
        <w:spacing w:line="276" w:lineRule="auto"/>
        <w:outlineLvl w:val="9"/>
        <w:rPr>
          <w:sz w:val="22"/>
          <w:szCs w:val="22"/>
        </w:rPr>
      </w:pPr>
      <w:r>
        <w:rPr>
          <w:sz w:val="22"/>
          <w:szCs w:val="22"/>
        </w:rPr>
        <w:t>Charakterystyka edukacji</w:t>
      </w:r>
    </w:p>
    <w:p w14:paraId="368AECE9" w14:textId="54CA9925" w:rsidR="00BE7B8F" w:rsidRPr="009C3848" w:rsidRDefault="00BE7B8F" w:rsidP="00BE7B8F">
      <w:pPr>
        <w:pStyle w:val="Akapitzlist"/>
        <w:spacing w:line="276" w:lineRule="auto"/>
        <w:ind w:left="0" w:firstLine="709"/>
        <w:jc w:val="both"/>
        <w:rPr>
          <w:rFonts w:ascii="Times New Roman" w:hAnsi="Times New Roman" w:cs="Times New Roman"/>
          <w:szCs w:val="20"/>
        </w:rPr>
      </w:pPr>
      <w:r w:rsidRPr="009C3848">
        <w:rPr>
          <w:rFonts w:ascii="Times New Roman" w:hAnsi="Times New Roman" w:cs="Times New Roman"/>
          <w:szCs w:val="20"/>
        </w:rPr>
        <w:t xml:space="preserve">Na obszarze LGD </w:t>
      </w:r>
      <w:r>
        <w:rPr>
          <w:rFonts w:ascii="Times New Roman" w:hAnsi="Times New Roman" w:cs="Times New Roman"/>
          <w:szCs w:val="20"/>
        </w:rPr>
        <w:t>Rozwój Ziemi Lubaczowskiej</w:t>
      </w:r>
      <w:r w:rsidRPr="009C3848">
        <w:rPr>
          <w:rFonts w:ascii="Times New Roman" w:hAnsi="Times New Roman" w:cs="Times New Roman"/>
          <w:szCs w:val="20"/>
        </w:rPr>
        <w:t xml:space="preserve"> zlokalizowane są następujące placówki oświatowe</w:t>
      </w:r>
      <w:r w:rsidRPr="003602C0">
        <w:rPr>
          <w:rStyle w:val="Odwoanieprzypisudolnego"/>
          <w:rFonts w:ascii="Times New Roman" w:hAnsi="Times New Roman" w:cs="Times New Roman"/>
        </w:rPr>
        <w:footnoteReference w:id="13"/>
      </w:r>
      <w:r>
        <w:rPr>
          <w:rFonts w:ascii="Times New Roman" w:hAnsi="Times New Roman" w:cs="Times New Roman"/>
          <w:szCs w:val="20"/>
        </w:rPr>
        <w:t>:</w:t>
      </w:r>
    </w:p>
    <w:p w14:paraId="51AD6613" w14:textId="77777777" w:rsidR="00EA7990" w:rsidRDefault="00EA7990" w:rsidP="00A663F1">
      <w:pPr>
        <w:pStyle w:val="Akapitzlist"/>
        <w:numPr>
          <w:ilvl w:val="0"/>
          <w:numId w:val="53"/>
        </w:numPr>
        <w:spacing w:line="276" w:lineRule="auto"/>
        <w:ind w:left="984"/>
        <w:jc w:val="both"/>
        <w:rPr>
          <w:rFonts w:ascii="Times New Roman" w:hAnsi="Times New Roman" w:cs="Times New Roman"/>
          <w:color w:val="000000" w:themeColor="text1"/>
        </w:rPr>
      </w:pPr>
      <w:r>
        <w:rPr>
          <w:rFonts w:ascii="Times New Roman" w:hAnsi="Times New Roman" w:cs="Times New Roman"/>
          <w:color w:val="000000" w:themeColor="text1"/>
        </w:rPr>
        <w:t>na terenie Gminy Cieszanów: cztery publiczne placówki oświatowe – w Cieszanowie, Nowym Siole, Dachnowie oraz Nowym Lublińcu;</w:t>
      </w:r>
    </w:p>
    <w:p w14:paraId="0431C996" w14:textId="5A478769" w:rsidR="00EA7990" w:rsidRDefault="00EA7990" w:rsidP="00A663F1">
      <w:pPr>
        <w:pStyle w:val="Akapitzlist"/>
        <w:numPr>
          <w:ilvl w:val="0"/>
          <w:numId w:val="53"/>
        </w:numPr>
        <w:spacing w:line="276" w:lineRule="auto"/>
        <w:ind w:left="984"/>
        <w:jc w:val="both"/>
        <w:rPr>
          <w:rFonts w:ascii="Times New Roman" w:hAnsi="Times New Roman" w:cs="Times New Roman"/>
          <w:color w:val="000000" w:themeColor="text1"/>
        </w:rPr>
      </w:pPr>
      <w:r>
        <w:rPr>
          <w:rFonts w:ascii="Times New Roman" w:hAnsi="Times New Roman" w:cs="Times New Roman"/>
          <w:color w:val="000000" w:themeColor="text1"/>
        </w:rPr>
        <w:t xml:space="preserve">na terenie </w:t>
      </w:r>
      <w:r w:rsidR="004E734F">
        <w:rPr>
          <w:rFonts w:ascii="Times New Roman" w:hAnsi="Times New Roman" w:cs="Times New Roman"/>
          <w:color w:val="000000" w:themeColor="text1"/>
        </w:rPr>
        <w:t xml:space="preserve">Gminy </w:t>
      </w:r>
      <w:r>
        <w:rPr>
          <w:rFonts w:ascii="Times New Roman" w:hAnsi="Times New Roman" w:cs="Times New Roman"/>
          <w:color w:val="000000" w:themeColor="text1"/>
        </w:rPr>
        <w:t>Horyniec-Zdrój: jedna publiczna placówka oświatowa w Horyńcu-Zdroju;</w:t>
      </w:r>
    </w:p>
    <w:p w14:paraId="050F3B70" w14:textId="77777777" w:rsidR="00EA7990" w:rsidRDefault="00EA7990" w:rsidP="00A663F1">
      <w:pPr>
        <w:pStyle w:val="Akapitzlist"/>
        <w:numPr>
          <w:ilvl w:val="0"/>
          <w:numId w:val="53"/>
        </w:numPr>
        <w:spacing w:line="276" w:lineRule="auto"/>
        <w:ind w:left="984"/>
        <w:jc w:val="both"/>
        <w:rPr>
          <w:rFonts w:ascii="Times New Roman" w:hAnsi="Times New Roman" w:cs="Times New Roman"/>
          <w:color w:val="000000" w:themeColor="text1"/>
        </w:rPr>
      </w:pPr>
      <w:r>
        <w:rPr>
          <w:rFonts w:ascii="Times New Roman" w:hAnsi="Times New Roman" w:cs="Times New Roman"/>
          <w:color w:val="000000" w:themeColor="text1"/>
        </w:rPr>
        <w:t>na terenie Gminy Lubaczów: pięć publicznych placówek oświatowych – w Baszni Dolnej, Krowicy Samej, Młodowie, Lisiej Jamie i Załużu;</w:t>
      </w:r>
    </w:p>
    <w:p w14:paraId="3467F727" w14:textId="05229ED1" w:rsidR="00EA7990" w:rsidRDefault="00EA7990" w:rsidP="00A663F1">
      <w:pPr>
        <w:pStyle w:val="Akapitzlist"/>
        <w:numPr>
          <w:ilvl w:val="0"/>
          <w:numId w:val="53"/>
        </w:numPr>
        <w:spacing w:line="276" w:lineRule="auto"/>
        <w:ind w:left="984"/>
        <w:jc w:val="both"/>
        <w:rPr>
          <w:rFonts w:ascii="Times New Roman" w:hAnsi="Times New Roman" w:cs="Times New Roman"/>
          <w:color w:val="000000" w:themeColor="text1"/>
        </w:rPr>
      </w:pPr>
      <w:r>
        <w:rPr>
          <w:rFonts w:ascii="Times New Roman" w:hAnsi="Times New Roman" w:cs="Times New Roman"/>
          <w:color w:val="000000" w:themeColor="text1"/>
        </w:rPr>
        <w:t>na terenie Miasta Lubaczów: trzy publiczne placówki oświatowe;</w:t>
      </w:r>
    </w:p>
    <w:p w14:paraId="1381673E" w14:textId="77777777" w:rsidR="00EA7990" w:rsidRDefault="00EA7990" w:rsidP="00A663F1">
      <w:pPr>
        <w:pStyle w:val="Akapitzlist"/>
        <w:numPr>
          <w:ilvl w:val="0"/>
          <w:numId w:val="53"/>
        </w:numPr>
        <w:spacing w:line="276" w:lineRule="auto"/>
        <w:ind w:left="984"/>
        <w:jc w:val="both"/>
        <w:rPr>
          <w:rFonts w:ascii="Times New Roman" w:hAnsi="Times New Roman" w:cs="Times New Roman"/>
          <w:color w:val="000000" w:themeColor="text1"/>
        </w:rPr>
      </w:pPr>
      <w:r w:rsidRPr="005F24E5">
        <w:rPr>
          <w:rFonts w:ascii="Times New Roman" w:hAnsi="Times New Roman" w:cs="Times New Roman"/>
          <w:color w:val="000000" w:themeColor="text1"/>
        </w:rPr>
        <w:t xml:space="preserve">na terenie Gminy </w:t>
      </w:r>
      <w:r>
        <w:rPr>
          <w:rFonts w:ascii="Times New Roman" w:hAnsi="Times New Roman" w:cs="Times New Roman"/>
          <w:color w:val="000000" w:themeColor="text1"/>
        </w:rPr>
        <w:t>Narol</w:t>
      </w:r>
      <w:r w:rsidRPr="005F24E5">
        <w:rPr>
          <w:rFonts w:ascii="Times New Roman" w:hAnsi="Times New Roman" w:cs="Times New Roman"/>
          <w:color w:val="000000" w:themeColor="text1"/>
        </w:rPr>
        <w:t xml:space="preserve">: </w:t>
      </w:r>
      <w:r>
        <w:rPr>
          <w:rFonts w:ascii="Times New Roman" w:hAnsi="Times New Roman" w:cs="Times New Roman"/>
          <w:color w:val="000000" w:themeColor="text1"/>
        </w:rPr>
        <w:t>trzy publiczne placówki oświatowe – w Narolu, Rudzie Różanieckiej i Łukawicy</w:t>
      </w:r>
      <w:r w:rsidRPr="005F24E5">
        <w:rPr>
          <w:rFonts w:ascii="Times New Roman" w:hAnsi="Times New Roman" w:cs="Times New Roman"/>
          <w:color w:val="000000" w:themeColor="text1"/>
        </w:rPr>
        <w:t>;</w:t>
      </w:r>
    </w:p>
    <w:p w14:paraId="6662615B" w14:textId="77777777" w:rsidR="00EA7990" w:rsidRPr="005F24E5" w:rsidRDefault="00EA7990" w:rsidP="00A663F1">
      <w:pPr>
        <w:pStyle w:val="Akapitzlist"/>
        <w:numPr>
          <w:ilvl w:val="0"/>
          <w:numId w:val="53"/>
        </w:numPr>
        <w:spacing w:line="276" w:lineRule="auto"/>
        <w:ind w:left="984"/>
        <w:jc w:val="both"/>
        <w:rPr>
          <w:rFonts w:ascii="Times New Roman" w:hAnsi="Times New Roman" w:cs="Times New Roman"/>
          <w:color w:val="000000" w:themeColor="text1"/>
        </w:rPr>
      </w:pPr>
      <w:r w:rsidRPr="005F24E5">
        <w:rPr>
          <w:rFonts w:ascii="Times New Roman" w:hAnsi="Times New Roman" w:cs="Times New Roman"/>
          <w:color w:val="000000" w:themeColor="text1"/>
        </w:rPr>
        <w:t xml:space="preserve">na terenie Gminy </w:t>
      </w:r>
      <w:r>
        <w:rPr>
          <w:rFonts w:ascii="Times New Roman" w:hAnsi="Times New Roman" w:cs="Times New Roman"/>
          <w:color w:val="000000" w:themeColor="text1"/>
        </w:rPr>
        <w:t>Oleszyce</w:t>
      </w:r>
      <w:r w:rsidRPr="005F24E5">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trzy publiczne placówki oświatowe </w:t>
      </w:r>
      <w:r w:rsidRPr="00B44D03">
        <w:rPr>
          <w:rFonts w:ascii="Times New Roman" w:hAnsi="Times New Roman" w:cs="Times New Roman"/>
          <w:color w:val="000000" w:themeColor="text1"/>
        </w:rPr>
        <w:t>– w</w:t>
      </w:r>
      <w:r>
        <w:rPr>
          <w:rFonts w:ascii="Times New Roman" w:hAnsi="Times New Roman" w:cs="Times New Roman"/>
          <w:color w:val="000000" w:themeColor="text1"/>
        </w:rPr>
        <w:t xml:space="preserve"> Oleszycach, Zalesiu i Starych Oleszycach;</w:t>
      </w:r>
    </w:p>
    <w:p w14:paraId="673DC3DC" w14:textId="77777777" w:rsidR="00EA7990" w:rsidRDefault="00EA7990" w:rsidP="00A663F1">
      <w:pPr>
        <w:pStyle w:val="Akapitzlist"/>
        <w:numPr>
          <w:ilvl w:val="0"/>
          <w:numId w:val="53"/>
        </w:numPr>
        <w:spacing w:line="276" w:lineRule="auto"/>
        <w:ind w:left="984"/>
        <w:jc w:val="both"/>
        <w:rPr>
          <w:rFonts w:ascii="Times New Roman" w:hAnsi="Times New Roman" w:cs="Times New Roman"/>
          <w:color w:val="000000" w:themeColor="text1"/>
        </w:rPr>
      </w:pPr>
      <w:r>
        <w:rPr>
          <w:rFonts w:ascii="Times New Roman" w:hAnsi="Times New Roman" w:cs="Times New Roman"/>
          <w:color w:val="000000" w:themeColor="text1"/>
        </w:rPr>
        <w:t xml:space="preserve">na terenie Gminy Stary Dzików: </w:t>
      </w:r>
      <w:r w:rsidRPr="00DF1C5E">
        <w:rPr>
          <w:rFonts w:ascii="Times New Roman" w:hAnsi="Times New Roman" w:cs="Times New Roman"/>
          <w:color w:val="000000" w:themeColor="text1"/>
        </w:rPr>
        <w:t xml:space="preserve">dwie publiczne placówki oświatowe </w:t>
      </w:r>
      <w:r>
        <w:rPr>
          <w:rFonts w:ascii="Times New Roman" w:hAnsi="Times New Roman" w:cs="Times New Roman"/>
          <w:color w:val="000000" w:themeColor="text1"/>
        </w:rPr>
        <w:t>– w Cewkowie i Starym Dzikowie;</w:t>
      </w:r>
    </w:p>
    <w:p w14:paraId="478FCD07" w14:textId="77777777" w:rsidR="00EA7990" w:rsidRPr="005F24E5" w:rsidRDefault="00EA7990" w:rsidP="00A663F1">
      <w:pPr>
        <w:pStyle w:val="Akapitzlist"/>
        <w:numPr>
          <w:ilvl w:val="0"/>
          <w:numId w:val="53"/>
        </w:numPr>
        <w:spacing w:line="276" w:lineRule="auto"/>
        <w:ind w:left="984"/>
        <w:jc w:val="both"/>
        <w:rPr>
          <w:rFonts w:ascii="Times New Roman" w:hAnsi="Times New Roman" w:cs="Times New Roman"/>
          <w:color w:val="000000" w:themeColor="text1"/>
        </w:rPr>
      </w:pPr>
      <w:r>
        <w:rPr>
          <w:rFonts w:ascii="Times New Roman" w:hAnsi="Times New Roman" w:cs="Times New Roman"/>
          <w:color w:val="000000" w:themeColor="text1"/>
        </w:rPr>
        <w:t>na terenie Gminy Wielkie Oczy: dwie publiczne placówki oświatowe – w Łukawcu i Wielkich Oczach.</w:t>
      </w:r>
    </w:p>
    <w:p w14:paraId="7E517568" w14:textId="521BF47F" w:rsidR="00B5754F" w:rsidRDefault="00BE7B8F" w:rsidP="00BE7B8F">
      <w:pPr>
        <w:spacing w:after="120" w:line="276" w:lineRule="auto"/>
        <w:ind w:firstLine="709"/>
        <w:jc w:val="both"/>
        <w:rPr>
          <w:rFonts w:ascii="Times New Roman" w:hAnsi="Times New Roman" w:cs="Times New Roman"/>
          <w:szCs w:val="20"/>
        </w:rPr>
      </w:pPr>
      <w:r w:rsidRPr="009C3848">
        <w:rPr>
          <w:rFonts w:ascii="Times New Roman" w:hAnsi="Times New Roman" w:cs="Times New Roman"/>
          <w:szCs w:val="20"/>
        </w:rPr>
        <w:t>W tabeli 1</w:t>
      </w:r>
      <w:r w:rsidR="006E7C1D">
        <w:rPr>
          <w:rFonts w:ascii="Times New Roman" w:hAnsi="Times New Roman" w:cs="Times New Roman"/>
          <w:szCs w:val="20"/>
        </w:rPr>
        <w:t>6</w:t>
      </w:r>
      <w:r w:rsidRPr="009C3848">
        <w:rPr>
          <w:rFonts w:ascii="Times New Roman" w:hAnsi="Times New Roman" w:cs="Times New Roman"/>
          <w:szCs w:val="20"/>
        </w:rPr>
        <w:t xml:space="preserve"> przedstawiony został </w:t>
      </w:r>
      <w:r w:rsidRPr="009C3848">
        <w:rPr>
          <w:rFonts w:ascii="Times New Roman" w:hAnsi="Times New Roman" w:cs="Times New Roman"/>
          <w:i/>
          <w:iCs/>
          <w:szCs w:val="20"/>
        </w:rPr>
        <w:t>współczynnik skolaryzacji brutto</w:t>
      </w:r>
      <w:r w:rsidRPr="009C3848">
        <w:rPr>
          <w:rFonts w:ascii="Times New Roman" w:hAnsi="Times New Roman" w:cs="Times New Roman"/>
          <w:szCs w:val="20"/>
        </w:rPr>
        <w:t xml:space="preserve"> oraz </w:t>
      </w:r>
      <w:r w:rsidRPr="009C3848">
        <w:rPr>
          <w:rFonts w:ascii="Times New Roman" w:hAnsi="Times New Roman" w:cs="Times New Roman"/>
          <w:i/>
          <w:iCs/>
          <w:szCs w:val="20"/>
        </w:rPr>
        <w:t xml:space="preserve">liczba uczniów w przeliczeniu na 1 000 mieszkańców. </w:t>
      </w:r>
      <w:r w:rsidRPr="009C3848">
        <w:rPr>
          <w:rFonts w:ascii="Times New Roman" w:hAnsi="Times New Roman" w:cs="Times New Roman"/>
          <w:szCs w:val="20"/>
        </w:rPr>
        <w:t>Współczynnik skolaryzacji jest miarą powszechności nauczania, tj. służy do oceny aktywności edukacyjnej ludności.</w:t>
      </w:r>
    </w:p>
    <w:p w14:paraId="157F8887" w14:textId="77777777" w:rsidR="00B5754F" w:rsidRDefault="00B5754F">
      <w:pPr>
        <w:rPr>
          <w:rFonts w:ascii="Times New Roman" w:hAnsi="Times New Roman" w:cs="Times New Roman"/>
          <w:szCs w:val="20"/>
        </w:rPr>
      </w:pPr>
      <w:r>
        <w:rPr>
          <w:rFonts w:ascii="Times New Roman" w:hAnsi="Times New Roman" w:cs="Times New Roman"/>
          <w:szCs w:val="20"/>
        </w:rPr>
        <w:br w:type="page"/>
      </w:r>
    </w:p>
    <w:p w14:paraId="16120381" w14:textId="44F2AD30" w:rsidR="00BE7B8F" w:rsidRDefault="00BE7B8F" w:rsidP="00BE7B8F">
      <w:pPr>
        <w:pStyle w:val="Legenda"/>
        <w:spacing w:after="0"/>
        <w:jc w:val="center"/>
        <w:rPr>
          <w:rFonts w:ascii="Times New Roman" w:hAnsi="Times New Roman" w:cs="Times New Roman"/>
          <w:b/>
          <w:bCs/>
          <w:i w:val="0"/>
          <w:iCs w:val="0"/>
          <w:color w:val="000000" w:themeColor="text1"/>
          <w:sz w:val="20"/>
          <w:szCs w:val="20"/>
        </w:rPr>
      </w:pPr>
      <w:bookmarkStart w:id="98" w:name="_Toc143621751"/>
      <w:r w:rsidRPr="009C3848">
        <w:rPr>
          <w:rFonts w:ascii="Times New Roman" w:hAnsi="Times New Roman" w:cs="Times New Roman"/>
          <w:b/>
          <w:bCs/>
          <w:i w:val="0"/>
          <w:iCs w:val="0"/>
          <w:color w:val="000000" w:themeColor="text1"/>
          <w:sz w:val="20"/>
          <w:szCs w:val="20"/>
        </w:rPr>
        <w:lastRenderedPageBreak/>
        <w:t xml:space="preserve">Tabela </w:t>
      </w:r>
      <w:r w:rsidRPr="009C3848">
        <w:rPr>
          <w:rFonts w:ascii="Times New Roman" w:hAnsi="Times New Roman" w:cs="Times New Roman"/>
          <w:b/>
          <w:bCs/>
          <w:i w:val="0"/>
          <w:iCs w:val="0"/>
          <w:color w:val="000000" w:themeColor="text1"/>
          <w:sz w:val="20"/>
          <w:szCs w:val="20"/>
        </w:rPr>
        <w:fldChar w:fldCharType="begin"/>
      </w:r>
      <w:r w:rsidRPr="009C3848">
        <w:rPr>
          <w:rFonts w:ascii="Times New Roman" w:hAnsi="Times New Roman" w:cs="Times New Roman"/>
          <w:b/>
          <w:bCs/>
          <w:i w:val="0"/>
          <w:iCs w:val="0"/>
          <w:color w:val="000000" w:themeColor="text1"/>
          <w:sz w:val="20"/>
          <w:szCs w:val="20"/>
        </w:rPr>
        <w:instrText xml:space="preserve"> SEQ Tabela \* ARABIC </w:instrText>
      </w:r>
      <w:r w:rsidRPr="009C3848">
        <w:rPr>
          <w:rFonts w:ascii="Times New Roman" w:hAnsi="Times New Roman" w:cs="Times New Roman"/>
          <w:b/>
          <w:bCs/>
          <w:i w:val="0"/>
          <w:iCs w:val="0"/>
          <w:color w:val="000000" w:themeColor="text1"/>
          <w:sz w:val="20"/>
          <w:szCs w:val="20"/>
        </w:rPr>
        <w:fldChar w:fldCharType="separate"/>
      </w:r>
      <w:r w:rsidR="0099780B">
        <w:rPr>
          <w:rFonts w:ascii="Times New Roman" w:hAnsi="Times New Roman" w:cs="Times New Roman"/>
          <w:b/>
          <w:bCs/>
          <w:i w:val="0"/>
          <w:iCs w:val="0"/>
          <w:noProof/>
          <w:color w:val="000000" w:themeColor="text1"/>
          <w:sz w:val="20"/>
          <w:szCs w:val="20"/>
        </w:rPr>
        <w:t>16</w:t>
      </w:r>
      <w:r w:rsidRPr="009C3848">
        <w:rPr>
          <w:rFonts w:ascii="Times New Roman" w:hAnsi="Times New Roman" w:cs="Times New Roman"/>
          <w:b/>
          <w:bCs/>
          <w:i w:val="0"/>
          <w:iCs w:val="0"/>
          <w:color w:val="000000" w:themeColor="text1"/>
          <w:sz w:val="20"/>
          <w:szCs w:val="20"/>
        </w:rPr>
        <w:fldChar w:fldCharType="end"/>
      </w:r>
      <w:r w:rsidRPr="009C3848">
        <w:rPr>
          <w:rFonts w:ascii="Times New Roman" w:hAnsi="Times New Roman" w:cs="Times New Roman"/>
          <w:b/>
          <w:bCs/>
          <w:i w:val="0"/>
          <w:iCs w:val="0"/>
          <w:color w:val="000000" w:themeColor="text1"/>
          <w:sz w:val="20"/>
          <w:szCs w:val="20"/>
        </w:rPr>
        <w:t xml:space="preserve"> </w:t>
      </w:r>
      <w:r>
        <w:rPr>
          <w:rFonts w:ascii="Times New Roman" w:hAnsi="Times New Roman" w:cs="Times New Roman"/>
          <w:b/>
          <w:bCs/>
          <w:i w:val="0"/>
          <w:iCs w:val="0"/>
          <w:color w:val="000000" w:themeColor="text1"/>
          <w:sz w:val="20"/>
          <w:szCs w:val="20"/>
        </w:rPr>
        <w:t>Ws</w:t>
      </w:r>
      <w:r w:rsidRPr="00530E48">
        <w:rPr>
          <w:rFonts w:ascii="Times New Roman" w:hAnsi="Times New Roman" w:cs="Times New Roman"/>
          <w:b/>
          <w:bCs/>
          <w:i w:val="0"/>
          <w:iCs w:val="0"/>
          <w:color w:val="000000" w:themeColor="text1"/>
          <w:sz w:val="20"/>
          <w:szCs w:val="20"/>
        </w:rPr>
        <w:t xml:space="preserve">półczynnik skolaryzacji </w:t>
      </w:r>
      <w:r>
        <w:rPr>
          <w:rFonts w:ascii="Times New Roman" w:hAnsi="Times New Roman" w:cs="Times New Roman"/>
          <w:b/>
          <w:bCs/>
          <w:i w:val="0"/>
          <w:iCs w:val="0"/>
          <w:color w:val="000000" w:themeColor="text1"/>
          <w:sz w:val="20"/>
          <w:szCs w:val="20"/>
        </w:rPr>
        <w:t>brutto</w:t>
      </w:r>
      <w:r w:rsidRPr="00530E48">
        <w:rPr>
          <w:rFonts w:ascii="Times New Roman" w:hAnsi="Times New Roman" w:cs="Times New Roman"/>
          <w:b/>
          <w:bCs/>
          <w:i w:val="0"/>
          <w:iCs w:val="0"/>
          <w:color w:val="000000" w:themeColor="text1"/>
          <w:sz w:val="20"/>
          <w:szCs w:val="20"/>
        </w:rPr>
        <w:t xml:space="preserve"> oraz liczba uczniów w przeliczeniu na 1 000 mieszkańców</w:t>
      </w:r>
      <w:r w:rsidRPr="005B5A78">
        <w:rPr>
          <w:rFonts w:ascii="Times New Roman" w:hAnsi="Times New Roman" w:cs="Times New Roman"/>
          <w:b/>
          <w:bCs/>
          <w:i w:val="0"/>
          <w:iCs w:val="0"/>
          <w:color w:val="000000" w:themeColor="text1"/>
          <w:sz w:val="20"/>
          <w:szCs w:val="20"/>
        </w:rPr>
        <w:t xml:space="preserve"> </w:t>
      </w:r>
      <w:r w:rsidR="004E734F">
        <w:rPr>
          <w:rFonts w:ascii="Times New Roman" w:hAnsi="Times New Roman" w:cs="Times New Roman"/>
          <w:b/>
          <w:bCs/>
          <w:i w:val="0"/>
          <w:iCs w:val="0"/>
          <w:color w:val="000000" w:themeColor="text1"/>
          <w:sz w:val="20"/>
          <w:szCs w:val="20"/>
        </w:rPr>
        <w:t>–</w:t>
      </w:r>
      <w:r w:rsidRPr="00394BEE">
        <w:rPr>
          <w:rFonts w:ascii="Times New Roman" w:hAnsi="Times New Roman" w:cs="Times New Roman"/>
          <w:b/>
          <w:bCs/>
          <w:i w:val="0"/>
          <w:iCs w:val="0"/>
          <w:color w:val="000000" w:themeColor="text1"/>
          <w:sz w:val="20"/>
          <w:szCs w:val="20"/>
        </w:rPr>
        <w:t xml:space="preserve"> porównanie średniej </w:t>
      </w:r>
      <w:r>
        <w:rPr>
          <w:rFonts w:ascii="Times New Roman" w:hAnsi="Times New Roman" w:cs="Times New Roman"/>
          <w:b/>
          <w:bCs/>
          <w:i w:val="0"/>
          <w:iCs w:val="0"/>
          <w:color w:val="000000" w:themeColor="text1"/>
          <w:sz w:val="20"/>
          <w:szCs w:val="20"/>
        </w:rPr>
        <w:t xml:space="preserve">obszaru </w:t>
      </w:r>
      <w:r w:rsidRPr="00394BEE">
        <w:rPr>
          <w:rFonts w:ascii="Times New Roman" w:hAnsi="Times New Roman" w:cs="Times New Roman"/>
          <w:b/>
          <w:bCs/>
          <w:i w:val="0"/>
          <w:iCs w:val="0"/>
          <w:color w:val="000000" w:themeColor="text1"/>
          <w:sz w:val="20"/>
          <w:szCs w:val="20"/>
        </w:rPr>
        <w:t>LGD do</w:t>
      </w:r>
      <w:r>
        <w:rPr>
          <w:rFonts w:ascii="Times New Roman" w:hAnsi="Times New Roman" w:cs="Times New Roman"/>
          <w:b/>
          <w:bCs/>
          <w:i w:val="0"/>
          <w:iCs w:val="0"/>
          <w:color w:val="000000" w:themeColor="text1"/>
          <w:sz w:val="20"/>
          <w:szCs w:val="20"/>
        </w:rPr>
        <w:t> </w:t>
      </w:r>
      <w:r w:rsidRPr="00394BEE">
        <w:rPr>
          <w:rFonts w:ascii="Times New Roman" w:hAnsi="Times New Roman" w:cs="Times New Roman"/>
          <w:b/>
          <w:bCs/>
          <w:i w:val="0"/>
          <w:iCs w:val="0"/>
          <w:color w:val="000000" w:themeColor="text1"/>
          <w:sz w:val="20"/>
          <w:szCs w:val="20"/>
        </w:rPr>
        <w:t>województwa i</w:t>
      </w:r>
      <w:r>
        <w:rPr>
          <w:rFonts w:ascii="Times New Roman" w:hAnsi="Times New Roman" w:cs="Times New Roman"/>
          <w:b/>
          <w:bCs/>
          <w:i w:val="0"/>
          <w:iCs w:val="0"/>
          <w:color w:val="000000" w:themeColor="text1"/>
          <w:sz w:val="20"/>
          <w:szCs w:val="20"/>
        </w:rPr>
        <w:t> </w:t>
      </w:r>
      <w:r w:rsidRPr="00394BEE">
        <w:rPr>
          <w:rFonts w:ascii="Times New Roman" w:hAnsi="Times New Roman" w:cs="Times New Roman"/>
          <w:b/>
          <w:bCs/>
          <w:i w:val="0"/>
          <w:iCs w:val="0"/>
          <w:color w:val="000000" w:themeColor="text1"/>
          <w:sz w:val="20"/>
          <w:szCs w:val="20"/>
        </w:rPr>
        <w:t>kraju w latach 201</w:t>
      </w:r>
      <w:r>
        <w:rPr>
          <w:rFonts w:ascii="Times New Roman" w:hAnsi="Times New Roman" w:cs="Times New Roman"/>
          <w:b/>
          <w:bCs/>
          <w:i w:val="0"/>
          <w:iCs w:val="0"/>
          <w:color w:val="000000" w:themeColor="text1"/>
          <w:sz w:val="20"/>
          <w:szCs w:val="20"/>
        </w:rPr>
        <w:t>6</w:t>
      </w:r>
      <w:r w:rsidRPr="00394BEE">
        <w:rPr>
          <w:rFonts w:ascii="Times New Roman" w:hAnsi="Times New Roman" w:cs="Times New Roman"/>
          <w:b/>
          <w:bCs/>
          <w:i w:val="0"/>
          <w:iCs w:val="0"/>
          <w:color w:val="000000" w:themeColor="text1"/>
          <w:sz w:val="20"/>
          <w:szCs w:val="20"/>
        </w:rPr>
        <w:t>–202</w:t>
      </w:r>
      <w:r w:rsidR="00EA7990">
        <w:rPr>
          <w:rFonts w:ascii="Times New Roman" w:hAnsi="Times New Roman" w:cs="Times New Roman"/>
          <w:b/>
          <w:bCs/>
          <w:i w:val="0"/>
          <w:iCs w:val="0"/>
          <w:color w:val="000000" w:themeColor="text1"/>
          <w:sz w:val="20"/>
          <w:szCs w:val="20"/>
        </w:rPr>
        <w:t>1</w:t>
      </w:r>
      <w:bookmarkEnd w:id="98"/>
    </w:p>
    <w:tbl>
      <w:tblPr>
        <w:tblW w:w="5000" w:type="pct"/>
        <w:tblCellMar>
          <w:left w:w="70" w:type="dxa"/>
          <w:right w:w="70" w:type="dxa"/>
        </w:tblCellMar>
        <w:tblLook w:val="04A0" w:firstRow="1" w:lastRow="0" w:firstColumn="1" w:lastColumn="0" w:noHBand="0" w:noVBand="1"/>
      </w:tblPr>
      <w:tblGrid>
        <w:gridCol w:w="3197"/>
        <w:gridCol w:w="542"/>
        <w:gridCol w:w="542"/>
        <w:gridCol w:w="542"/>
        <w:gridCol w:w="542"/>
        <w:gridCol w:w="544"/>
        <w:gridCol w:w="555"/>
        <w:gridCol w:w="638"/>
        <w:gridCol w:w="561"/>
        <w:gridCol w:w="563"/>
        <w:gridCol w:w="563"/>
        <w:gridCol w:w="563"/>
        <w:gridCol w:w="695"/>
        <w:gridCol w:w="147"/>
      </w:tblGrid>
      <w:tr w:rsidR="00EA7990" w:rsidRPr="004F5DD3" w14:paraId="60C655E4" w14:textId="77777777" w:rsidTr="003A4812">
        <w:trPr>
          <w:gridAfter w:val="1"/>
          <w:wAfter w:w="72" w:type="pct"/>
          <w:trHeight w:val="450"/>
        </w:trPr>
        <w:tc>
          <w:tcPr>
            <w:tcW w:w="1568" w:type="pct"/>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274D2C0" w14:textId="77777777" w:rsidR="00EA7990" w:rsidRPr="0016710B" w:rsidRDefault="00EA7990" w:rsidP="003A4812">
            <w:pPr>
              <w:spacing w:after="0" w:line="240" w:lineRule="auto"/>
              <w:jc w:val="center"/>
              <w:rPr>
                <w:rFonts w:ascii="Times New Roman" w:eastAsia="Times New Roman" w:hAnsi="Times New Roman" w:cs="Times New Roman"/>
                <w:b/>
                <w:bCs/>
                <w:color w:val="000000"/>
                <w:sz w:val="20"/>
                <w:szCs w:val="20"/>
                <w:lang w:eastAsia="pl-PL"/>
              </w:rPr>
            </w:pPr>
            <w:r w:rsidRPr="0016710B">
              <w:rPr>
                <w:rFonts w:ascii="Times New Roman" w:eastAsia="Times New Roman" w:hAnsi="Times New Roman" w:cs="Times New Roman"/>
                <w:b/>
                <w:bCs/>
                <w:color w:val="000000"/>
                <w:sz w:val="20"/>
                <w:szCs w:val="20"/>
                <w:lang w:eastAsia="pl-PL"/>
              </w:rPr>
              <w:t>Jednostka terytorialna</w:t>
            </w:r>
          </w:p>
        </w:tc>
        <w:tc>
          <w:tcPr>
            <w:tcW w:w="1602" w:type="pct"/>
            <w:gridSpan w:val="6"/>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26C5D775" w14:textId="77777777" w:rsidR="00EA7990" w:rsidRPr="0016710B" w:rsidRDefault="00EA7990" w:rsidP="003A4812">
            <w:pPr>
              <w:spacing w:after="0" w:line="240" w:lineRule="auto"/>
              <w:jc w:val="center"/>
              <w:rPr>
                <w:rFonts w:ascii="Times New Roman" w:eastAsia="Times New Roman" w:hAnsi="Times New Roman" w:cs="Times New Roman"/>
                <w:b/>
                <w:bCs/>
                <w:color w:val="000000"/>
                <w:sz w:val="20"/>
                <w:szCs w:val="20"/>
                <w:lang w:eastAsia="pl-PL"/>
              </w:rPr>
            </w:pPr>
            <w:r w:rsidRPr="00FA7B3C">
              <w:rPr>
                <w:rFonts w:ascii="Times New Roman" w:eastAsia="Times New Roman" w:hAnsi="Times New Roman" w:cs="Times New Roman"/>
                <w:b/>
                <w:bCs/>
                <w:color w:val="000000"/>
                <w:sz w:val="20"/>
                <w:szCs w:val="20"/>
                <w:lang w:eastAsia="pl-PL"/>
              </w:rPr>
              <w:t>Współczynnik skolaryzacji brutto</w:t>
            </w:r>
          </w:p>
        </w:tc>
        <w:tc>
          <w:tcPr>
            <w:tcW w:w="1757" w:type="pct"/>
            <w:gridSpan w:val="6"/>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0EE776D4" w14:textId="77777777" w:rsidR="00EA7990" w:rsidRPr="0016710B" w:rsidRDefault="00EA7990" w:rsidP="003A4812">
            <w:pPr>
              <w:spacing w:after="0" w:line="240" w:lineRule="auto"/>
              <w:jc w:val="center"/>
              <w:rPr>
                <w:rFonts w:ascii="Times New Roman" w:eastAsia="Times New Roman" w:hAnsi="Times New Roman" w:cs="Times New Roman"/>
                <w:b/>
                <w:bCs/>
                <w:color w:val="000000"/>
                <w:sz w:val="20"/>
                <w:szCs w:val="20"/>
                <w:lang w:eastAsia="pl-PL"/>
              </w:rPr>
            </w:pPr>
            <w:r w:rsidRPr="00FA7B3C">
              <w:rPr>
                <w:rFonts w:ascii="Times New Roman" w:eastAsia="Times New Roman" w:hAnsi="Times New Roman" w:cs="Times New Roman"/>
                <w:b/>
                <w:bCs/>
                <w:color w:val="000000"/>
                <w:sz w:val="20"/>
                <w:szCs w:val="20"/>
                <w:lang w:eastAsia="pl-PL"/>
              </w:rPr>
              <w:t>Liczba uczniów w przeliczeniu na 1 000 mieszkańców</w:t>
            </w:r>
          </w:p>
        </w:tc>
      </w:tr>
      <w:tr w:rsidR="00EA7990" w:rsidRPr="004F5DD3" w14:paraId="20F07867" w14:textId="77777777" w:rsidTr="003A4812">
        <w:trPr>
          <w:trHeight w:val="340"/>
        </w:trPr>
        <w:tc>
          <w:tcPr>
            <w:tcW w:w="1568" w:type="pct"/>
            <w:vMerge/>
            <w:tcBorders>
              <w:top w:val="single" w:sz="4" w:space="0" w:color="auto"/>
              <w:left w:val="single" w:sz="4" w:space="0" w:color="auto"/>
              <w:bottom w:val="single" w:sz="4" w:space="0" w:color="auto"/>
              <w:right w:val="single" w:sz="4" w:space="0" w:color="auto"/>
            </w:tcBorders>
            <w:vAlign w:val="center"/>
            <w:hideMark/>
          </w:tcPr>
          <w:p w14:paraId="33D9F27B" w14:textId="77777777" w:rsidR="00EA7990" w:rsidRPr="0016710B" w:rsidRDefault="00EA7990" w:rsidP="003A4812">
            <w:pPr>
              <w:spacing w:after="0" w:line="240" w:lineRule="auto"/>
              <w:rPr>
                <w:rFonts w:ascii="Times New Roman" w:eastAsia="Times New Roman" w:hAnsi="Times New Roman" w:cs="Times New Roman"/>
                <w:b/>
                <w:bCs/>
                <w:color w:val="000000"/>
                <w:sz w:val="20"/>
                <w:szCs w:val="20"/>
                <w:lang w:eastAsia="pl-PL"/>
              </w:rPr>
            </w:pPr>
          </w:p>
        </w:tc>
        <w:tc>
          <w:tcPr>
            <w:tcW w:w="1602" w:type="pct"/>
            <w:gridSpan w:val="6"/>
            <w:vMerge/>
            <w:tcBorders>
              <w:top w:val="single" w:sz="4" w:space="0" w:color="auto"/>
              <w:left w:val="single" w:sz="4" w:space="0" w:color="auto"/>
              <w:bottom w:val="single" w:sz="4" w:space="0" w:color="auto"/>
              <w:right w:val="single" w:sz="4" w:space="0" w:color="auto"/>
            </w:tcBorders>
            <w:vAlign w:val="center"/>
            <w:hideMark/>
          </w:tcPr>
          <w:p w14:paraId="4B382CAE" w14:textId="77777777" w:rsidR="00EA7990" w:rsidRPr="0016710B" w:rsidRDefault="00EA7990" w:rsidP="003A4812">
            <w:pPr>
              <w:spacing w:after="0" w:line="240" w:lineRule="auto"/>
              <w:rPr>
                <w:rFonts w:ascii="Times New Roman" w:eastAsia="Times New Roman" w:hAnsi="Times New Roman" w:cs="Times New Roman"/>
                <w:b/>
                <w:bCs/>
                <w:color w:val="000000"/>
                <w:sz w:val="20"/>
                <w:szCs w:val="20"/>
                <w:lang w:eastAsia="pl-PL"/>
              </w:rPr>
            </w:pPr>
          </w:p>
        </w:tc>
        <w:tc>
          <w:tcPr>
            <w:tcW w:w="1757" w:type="pct"/>
            <w:gridSpan w:val="6"/>
            <w:vMerge/>
            <w:tcBorders>
              <w:top w:val="single" w:sz="4" w:space="0" w:color="auto"/>
              <w:left w:val="single" w:sz="4" w:space="0" w:color="auto"/>
              <w:bottom w:val="single" w:sz="4" w:space="0" w:color="auto"/>
              <w:right w:val="single" w:sz="4" w:space="0" w:color="auto"/>
            </w:tcBorders>
            <w:vAlign w:val="center"/>
            <w:hideMark/>
          </w:tcPr>
          <w:p w14:paraId="4516DA70" w14:textId="77777777" w:rsidR="00EA7990" w:rsidRPr="0016710B" w:rsidRDefault="00EA7990" w:rsidP="003A4812">
            <w:pPr>
              <w:spacing w:after="0" w:line="240" w:lineRule="auto"/>
              <w:rPr>
                <w:rFonts w:ascii="Times New Roman" w:eastAsia="Times New Roman" w:hAnsi="Times New Roman" w:cs="Times New Roman"/>
                <w:b/>
                <w:bCs/>
                <w:color w:val="000000"/>
                <w:sz w:val="20"/>
                <w:szCs w:val="20"/>
                <w:lang w:eastAsia="pl-PL"/>
              </w:rPr>
            </w:pPr>
          </w:p>
        </w:tc>
        <w:tc>
          <w:tcPr>
            <w:tcW w:w="72" w:type="pct"/>
            <w:tcBorders>
              <w:top w:val="nil"/>
              <w:left w:val="nil"/>
              <w:bottom w:val="nil"/>
              <w:right w:val="nil"/>
            </w:tcBorders>
            <w:noWrap/>
            <w:vAlign w:val="bottom"/>
            <w:hideMark/>
          </w:tcPr>
          <w:p w14:paraId="18C6E29E" w14:textId="77777777" w:rsidR="00EA7990" w:rsidRPr="004F5DD3" w:rsidRDefault="00EA7990" w:rsidP="003A4812">
            <w:pPr>
              <w:spacing w:after="0" w:line="240" w:lineRule="auto"/>
              <w:jc w:val="center"/>
              <w:rPr>
                <w:rFonts w:eastAsia="Times New Roman" w:cs="Times New Roman"/>
                <w:b/>
                <w:bCs/>
                <w:color w:val="000000"/>
                <w:sz w:val="20"/>
                <w:szCs w:val="20"/>
                <w:lang w:eastAsia="pl-PL"/>
              </w:rPr>
            </w:pPr>
          </w:p>
        </w:tc>
      </w:tr>
      <w:tr w:rsidR="00EA7990" w:rsidRPr="004F5DD3" w14:paraId="7F460DC2" w14:textId="77777777" w:rsidTr="003A4812">
        <w:trPr>
          <w:trHeight w:val="340"/>
        </w:trPr>
        <w:tc>
          <w:tcPr>
            <w:tcW w:w="1568" w:type="pct"/>
            <w:vMerge/>
            <w:tcBorders>
              <w:top w:val="single" w:sz="4" w:space="0" w:color="auto"/>
              <w:left w:val="single" w:sz="4" w:space="0" w:color="auto"/>
              <w:bottom w:val="single" w:sz="4" w:space="0" w:color="auto"/>
              <w:right w:val="single" w:sz="4" w:space="0" w:color="auto"/>
            </w:tcBorders>
            <w:vAlign w:val="center"/>
            <w:hideMark/>
          </w:tcPr>
          <w:p w14:paraId="4447D951" w14:textId="77777777" w:rsidR="00EA7990" w:rsidRPr="0016710B" w:rsidRDefault="00EA7990" w:rsidP="003A4812">
            <w:pPr>
              <w:spacing w:after="0" w:line="240" w:lineRule="auto"/>
              <w:rPr>
                <w:rFonts w:ascii="Times New Roman" w:eastAsia="Times New Roman" w:hAnsi="Times New Roman" w:cs="Times New Roman"/>
                <w:b/>
                <w:bCs/>
                <w:color w:val="000000"/>
                <w:sz w:val="20"/>
                <w:szCs w:val="20"/>
                <w:lang w:eastAsia="pl-PL"/>
              </w:rPr>
            </w:pPr>
          </w:p>
        </w:tc>
        <w:tc>
          <w:tcPr>
            <w:tcW w:w="266" w:type="pct"/>
            <w:tcBorders>
              <w:top w:val="nil"/>
              <w:left w:val="nil"/>
              <w:bottom w:val="single" w:sz="4" w:space="0" w:color="auto"/>
              <w:right w:val="single" w:sz="4" w:space="0" w:color="auto"/>
            </w:tcBorders>
            <w:shd w:val="clear" w:color="000000" w:fill="F2F2F2"/>
            <w:noWrap/>
            <w:vAlign w:val="center"/>
            <w:hideMark/>
          </w:tcPr>
          <w:p w14:paraId="1368C05C" w14:textId="77777777" w:rsidR="00EA7990" w:rsidRPr="0016710B" w:rsidRDefault="00EA7990" w:rsidP="003A4812">
            <w:pPr>
              <w:spacing w:after="0" w:line="240" w:lineRule="auto"/>
              <w:jc w:val="center"/>
              <w:rPr>
                <w:rFonts w:ascii="Times New Roman" w:eastAsia="Times New Roman" w:hAnsi="Times New Roman" w:cs="Times New Roman"/>
                <w:b/>
                <w:bCs/>
                <w:color w:val="000000"/>
                <w:sz w:val="20"/>
                <w:szCs w:val="20"/>
                <w:lang w:eastAsia="pl-PL"/>
              </w:rPr>
            </w:pPr>
            <w:r w:rsidRPr="0016710B">
              <w:rPr>
                <w:rFonts w:ascii="Times New Roman" w:eastAsia="Times New Roman" w:hAnsi="Times New Roman" w:cs="Times New Roman"/>
                <w:b/>
                <w:bCs/>
                <w:color w:val="000000"/>
                <w:sz w:val="20"/>
                <w:szCs w:val="20"/>
                <w:lang w:eastAsia="pl-PL"/>
              </w:rPr>
              <w:t>2016</w:t>
            </w:r>
          </w:p>
        </w:tc>
        <w:tc>
          <w:tcPr>
            <w:tcW w:w="266" w:type="pct"/>
            <w:tcBorders>
              <w:top w:val="nil"/>
              <w:left w:val="nil"/>
              <w:bottom w:val="single" w:sz="4" w:space="0" w:color="auto"/>
              <w:right w:val="single" w:sz="4" w:space="0" w:color="auto"/>
            </w:tcBorders>
            <w:shd w:val="clear" w:color="000000" w:fill="F2F2F2"/>
            <w:noWrap/>
            <w:vAlign w:val="center"/>
            <w:hideMark/>
          </w:tcPr>
          <w:p w14:paraId="34A84B49" w14:textId="77777777" w:rsidR="00EA7990" w:rsidRPr="0016710B" w:rsidRDefault="00EA7990" w:rsidP="003A4812">
            <w:pPr>
              <w:spacing w:after="0" w:line="240" w:lineRule="auto"/>
              <w:jc w:val="center"/>
              <w:rPr>
                <w:rFonts w:ascii="Times New Roman" w:eastAsia="Times New Roman" w:hAnsi="Times New Roman" w:cs="Times New Roman"/>
                <w:b/>
                <w:bCs/>
                <w:color w:val="000000"/>
                <w:sz w:val="20"/>
                <w:szCs w:val="20"/>
                <w:lang w:eastAsia="pl-PL"/>
              </w:rPr>
            </w:pPr>
            <w:r w:rsidRPr="0016710B">
              <w:rPr>
                <w:rFonts w:ascii="Times New Roman" w:eastAsia="Times New Roman" w:hAnsi="Times New Roman" w:cs="Times New Roman"/>
                <w:b/>
                <w:bCs/>
                <w:color w:val="000000"/>
                <w:sz w:val="20"/>
                <w:szCs w:val="20"/>
                <w:lang w:eastAsia="pl-PL"/>
              </w:rPr>
              <w:t>2017</w:t>
            </w:r>
          </w:p>
        </w:tc>
        <w:tc>
          <w:tcPr>
            <w:tcW w:w="266" w:type="pct"/>
            <w:tcBorders>
              <w:top w:val="nil"/>
              <w:left w:val="nil"/>
              <w:bottom w:val="single" w:sz="4" w:space="0" w:color="auto"/>
              <w:right w:val="single" w:sz="4" w:space="0" w:color="auto"/>
            </w:tcBorders>
            <w:shd w:val="clear" w:color="000000" w:fill="F2F2F2"/>
            <w:noWrap/>
            <w:vAlign w:val="center"/>
            <w:hideMark/>
          </w:tcPr>
          <w:p w14:paraId="375CFC66" w14:textId="77777777" w:rsidR="00EA7990" w:rsidRPr="0016710B" w:rsidRDefault="00EA7990" w:rsidP="003A4812">
            <w:pPr>
              <w:spacing w:after="0" w:line="240" w:lineRule="auto"/>
              <w:jc w:val="center"/>
              <w:rPr>
                <w:rFonts w:ascii="Times New Roman" w:eastAsia="Times New Roman" w:hAnsi="Times New Roman" w:cs="Times New Roman"/>
                <w:b/>
                <w:bCs/>
                <w:color w:val="000000"/>
                <w:sz w:val="20"/>
                <w:szCs w:val="20"/>
                <w:lang w:eastAsia="pl-PL"/>
              </w:rPr>
            </w:pPr>
            <w:r w:rsidRPr="0016710B">
              <w:rPr>
                <w:rFonts w:ascii="Times New Roman" w:eastAsia="Times New Roman" w:hAnsi="Times New Roman" w:cs="Times New Roman"/>
                <w:b/>
                <w:bCs/>
                <w:color w:val="000000"/>
                <w:sz w:val="20"/>
                <w:szCs w:val="20"/>
                <w:lang w:eastAsia="pl-PL"/>
              </w:rPr>
              <w:t>2018</w:t>
            </w:r>
          </w:p>
        </w:tc>
        <w:tc>
          <w:tcPr>
            <w:tcW w:w="266" w:type="pct"/>
            <w:tcBorders>
              <w:top w:val="nil"/>
              <w:left w:val="nil"/>
              <w:bottom w:val="single" w:sz="4" w:space="0" w:color="auto"/>
              <w:right w:val="single" w:sz="4" w:space="0" w:color="auto"/>
            </w:tcBorders>
            <w:shd w:val="clear" w:color="000000" w:fill="F2F2F2"/>
            <w:noWrap/>
            <w:vAlign w:val="center"/>
            <w:hideMark/>
          </w:tcPr>
          <w:p w14:paraId="054B9679" w14:textId="77777777" w:rsidR="00EA7990" w:rsidRPr="0016710B" w:rsidRDefault="00EA7990" w:rsidP="003A4812">
            <w:pPr>
              <w:spacing w:after="0" w:line="240" w:lineRule="auto"/>
              <w:jc w:val="center"/>
              <w:rPr>
                <w:rFonts w:ascii="Times New Roman" w:eastAsia="Times New Roman" w:hAnsi="Times New Roman" w:cs="Times New Roman"/>
                <w:b/>
                <w:bCs/>
                <w:color w:val="000000"/>
                <w:sz w:val="20"/>
                <w:szCs w:val="20"/>
                <w:lang w:eastAsia="pl-PL"/>
              </w:rPr>
            </w:pPr>
            <w:r w:rsidRPr="0016710B">
              <w:rPr>
                <w:rFonts w:ascii="Times New Roman" w:eastAsia="Times New Roman" w:hAnsi="Times New Roman" w:cs="Times New Roman"/>
                <w:b/>
                <w:bCs/>
                <w:color w:val="000000"/>
                <w:sz w:val="20"/>
                <w:szCs w:val="20"/>
                <w:lang w:eastAsia="pl-PL"/>
              </w:rPr>
              <w:t>2019</w:t>
            </w:r>
          </w:p>
        </w:tc>
        <w:tc>
          <w:tcPr>
            <w:tcW w:w="267" w:type="pct"/>
            <w:tcBorders>
              <w:top w:val="nil"/>
              <w:left w:val="nil"/>
              <w:bottom w:val="single" w:sz="4" w:space="0" w:color="auto"/>
              <w:right w:val="single" w:sz="4" w:space="0" w:color="auto"/>
            </w:tcBorders>
            <w:shd w:val="clear" w:color="000000" w:fill="F2F2F2"/>
            <w:noWrap/>
            <w:vAlign w:val="center"/>
            <w:hideMark/>
          </w:tcPr>
          <w:p w14:paraId="3FD84306" w14:textId="77777777" w:rsidR="00EA7990" w:rsidRPr="0016710B" w:rsidRDefault="00EA7990" w:rsidP="003A4812">
            <w:pPr>
              <w:spacing w:after="0" w:line="240" w:lineRule="auto"/>
              <w:jc w:val="center"/>
              <w:rPr>
                <w:rFonts w:ascii="Times New Roman" w:eastAsia="Times New Roman" w:hAnsi="Times New Roman" w:cs="Times New Roman"/>
                <w:b/>
                <w:bCs/>
                <w:color w:val="000000"/>
                <w:sz w:val="20"/>
                <w:szCs w:val="20"/>
                <w:lang w:eastAsia="pl-PL"/>
              </w:rPr>
            </w:pPr>
            <w:r w:rsidRPr="0016710B">
              <w:rPr>
                <w:rFonts w:ascii="Times New Roman" w:eastAsia="Times New Roman" w:hAnsi="Times New Roman" w:cs="Times New Roman"/>
                <w:b/>
                <w:bCs/>
                <w:color w:val="000000"/>
                <w:sz w:val="20"/>
                <w:szCs w:val="20"/>
                <w:lang w:eastAsia="pl-PL"/>
              </w:rPr>
              <w:t>2020</w:t>
            </w:r>
          </w:p>
        </w:tc>
        <w:tc>
          <w:tcPr>
            <w:tcW w:w="272" w:type="pct"/>
            <w:tcBorders>
              <w:top w:val="nil"/>
              <w:left w:val="nil"/>
              <w:bottom w:val="single" w:sz="4" w:space="0" w:color="auto"/>
              <w:right w:val="single" w:sz="4" w:space="0" w:color="auto"/>
            </w:tcBorders>
            <w:shd w:val="clear" w:color="000000" w:fill="F2F2F2"/>
            <w:noWrap/>
            <w:vAlign w:val="center"/>
            <w:hideMark/>
          </w:tcPr>
          <w:p w14:paraId="66901751" w14:textId="77777777" w:rsidR="00EA7990" w:rsidRPr="0016710B" w:rsidRDefault="00EA7990" w:rsidP="003A4812">
            <w:pPr>
              <w:spacing w:after="0" w:line="240" w:lineRule="auto"/>
              <w:jc w:val="center"/>
              <w:rPr>
                <w:rFonts w:ascii="Times New Roman" w:eastAsia="Times New Roman" w:hAnsi="Times New Roman" w:cs="Times New Roman"/>
                <w:b/>
                <w:bCs/>
                <w:color w:val="000000"/>
                <w:sz w:val="20"/>
                <w:szCs w:val="20"/>
                <w:lang w:eastAsia="pl-PL"/>
              </w:rPr>
            </w:pPr>
            <w:r w:rsidRPr="0016710B">
              <w:rPr>
                <w:rFonts w:ascii="Times New Roman" w:eastAsia="Times New Roman" w:hAnsi="Times New Roman" w:cs="Times New Roman"/>
                <w:b/>
                <w:bCs/>
                <w:color w:val="000000"/>
                <w:sz w:val="20"/>
                <w:szCs w:val="20"/>
                <w:lang w:eastAsia="pl-PL"/>
              </w:rPr>
              <w:t>2021</w:t>
            </w:r>
          </w:p>
        </w:tc>
        <w:tc>
          <w:tcPr>
            <w:tcW w:w="313" w:type="pct"/>
            <w:tcBorders>
              <w:top w:val="nil"/>
              <w:left w:val="nil"/>
              <w:bottom w:val="single" w:sz="4" w:space="0" w:color="auto"/>
              <w:right w:val="single" w:sz="4" w:space="0" w:color="auto"/>
            </w:tcBorders>
            <w:shd w:val="clear" w:color="000000" w:fill="F2F2F2"/>
            <w:noWrap/>
            <w:vAlign w:val="center"/>
            <w:hideMark/>
          </w:tcPr>
          <w:p w14:paraId="40DB6BF9" w14:textId="77777777" w:rsidR="00EA7990" w:rsidRPr="0016710B" w:rsidRDefault="00EA7990" w:rsidP="003A4812">
            <w:pPr>
              <w:spacing w:after="0" w:line="240" w:lineRule="auto"/>
              <w:jc w:val="center"/>
              <w:rPr>
                <w:rFonts w:ascii="Times New Roman" w:eastAsia="Times New Roman" w:hAnsi="Times New Roman" w:cs="Times New Roman"/>
                <w:b/>
                <w:bCs/>
                <w:color w:val="000000"/>
                <w:sz w:val="20"/>
                <w:szCs w:val="20"/>
                <w:lang w:eastAsia="pl-PL"/>
              </w:rPr>
            </w:pPr>
            <w:r w:rsidRPr="0016710B">
              <w:rPr>
                <w:rFonts w:ascii="Times New Roman" w:eastAsia="Times New Roman" w:hAnsi="Times New Roman" w:cs="Times New Roman"/>
                <w:b/>
                <w:bCs/>
                <w:color w:val="000000"/>
                <w:sz w:val="20"/>
                <w:szCs w:val="20"/>
                <w:lang w:eastAsia="pl-PL"/>
              </w:rPr>
              <w:t>2016</w:t>
            </w:r>
          </w:p>
        </w:tc>
        <w:tc>
          <w:tcPr>
            <w:tcW w:w="275" w:type="pct"/>
            <w:tcBorders>
              <w:top w:val="nil"/>
              <w:left w:val="nil"/>
              <w:bottom w:val="single" w:sz="4" w:space="0" w:color="auto"/>
              <w:right w:val="single" w:sz="4" w:space="0" w:color="auto"/>
            </w:tcBorders>
            <w:shd w:val="clear" w:color="000000" w:fill="F2F2F2"/>
            <w:noWrap/>
            <w:vAlign w:val="center"/>
            <w:hideMark/>
          </w:tcPr>
          <w:p w14:paraId="3CC9F85D" w14:textId="77777777" w:rsidR="00EA7990" w:rsidRPr="0016710B" w:rsidRDefault="00EA7990" w:rsidP="003A4812">
            <w:pPr>
              <w:spacing w:after="0" w:line="240" w:lineRule="auto"/>
              <w:jc w:val="center"/>
              <w:rPr>
                <w:rFonts w:ascii="Times New Roman" w:eastAsia="Times New Roman" w:hAnsi="Times New Roman" w:cs="Times New Roman"/>
                <w:b/>
                <w:bCs/>
                <w:color w:val="000000"/>
                <w:sz w:val="20"/>
                <w:szCs w:val="20"/>
                <w:lang w:eastAsia="pl-PL"/>
              </w:rPr>
            </w:pPr>
            <w:r w:rsidRPr="0016710B">
              <w:rPr>
                <w:rFonts w:ascii="Times New Roman" w:eastAsia="Times New Roman" w:hAnsi="Times New Roman" w:cs="Times New Roman"/>
                <w:b/>
                <w:bCs/>
                <w:color w:val="000000"/>
                <w:sz w:val="20"/>
                <w:szCs w:val="20"/>
                <w:lang w:eastAsia="pl-PL"/>
              </w:rPr>
              <w:t>2017</w:t>
            </w:r>
          </w:p>
        </w:tc>
        <w:tc>
          <w:tcPr>
            <w:tcW w:w="276" w:type="pct"/>
            <w:tcBorders>
              <w:top w:val="nil"/>
              <w:left w:val="nil"/>
              <w:bottom w:val="single" w:sz="4" w:space="0" w:color="auto"/>
              <w:right w:val="single" w:sz="4" w:space="0" w:color="auto"/>
            </w:tcBorders>
            <w:shd w:val="clear" w:color="000000" w:fill="F2F2F2"/>
            <w:noWrap/>
            <w:vAlign w:val="center"/>
            <w:hideMark/>
          </w:tcPr>
          <w:p w14:paraId="2B49D783" w14:textId="77777777" w:rsidR="00EA7990" w:rsidRPr="0016710B" w:rsidRDefault="00EA7990" w:rsidP="003A4812">
            <w:pPr>
              <w:spacing w:after="0" w:line="240" w:lineRule="auto"/>
              <w:jc w:val="center"/>
              <w:rPr>
                <w:rFonts w:ascii="Times New Roman" w:eastAsia="Times New Roman" w:hAnsi="Times New Roman" w:cs="Times New Roman"/>
                <w:b/>
                <w:bCs/>
                <w:color w:val="000000"/>
                <w:sz w:val="20"/>
                <w:szCs w:val="20"/>
                <w:lang w:eastAsia="pl-PL"/>
              </w:rPr>
            </w:pPr>
            <w:r w:rsidRPr="0016710B">
              <w:rPr>
                <w:rFonts w:ascii="Times New Roman" w:eastAsia="Times New Roman" w:hAnsi="Times New Roman" w:cs="Times New Roman"/>
                <w:b/>
                <w:bCs/>
                <w:color w:val="000000"/>
                <w:sz w:val="20"/>
                <w:szCs w:val="20"/>
                <w:lang w:eastAsia="pl-PL"/>
              </w:rPr>
              <w:t>2018</w:t>
            </w:r>
          </w:p>
        </w:tc>
        <w:tc>
          <w:tcPr>
            <w:tcW w:w="276" w:type="pct"/>
            <w:tcBorders>
              <w:top w:val="nil"/>
              <w:left w:val="nil"/>
              <w:bottom w:val="single" w:sz="4" w:space="0" w:color="auto"/>
              <w:right w:val="single" w:sz="4" w:space="0" w:color="auto"/>
            </w:tcBorders>
            <w:shd w:val="clear" w:color="000000" w:fill="F2F2F2"/>
            <w:noWrap/>
            <w:vAlign w:val="center"/>
            <w:hideMark/>
          </w:tcPr>
          <w:p w14:paraId="4ADD7A41" w14:textId="77777777" w:rsidR="00EA7990" w:rsidRPr="0016710B" w:rsidRDefault="00EA7990" w:rsidP="003A4812">
            <w:pPr>
              <w:spacing w:after="0" w:line="240" w:lineRule="auto"/>
              <w:jc w:val="center"/>
              <w:rPr>
                <w:rFonts w:ascii="Times New Roman" w:eastAsia="Times New Roman" w:hAnsi="Times New Roman" w:cs="Times New Roman"/>
                <w:b/>
                <w:bCs/>
                <w:color w:val="000000"/>
                <w:sz w:val="20"/>
                <w:szCs w:val="20"/>
                <w:lang w:eastAsia="pl-PL"/>
              </w:rPr>
            </w:pPr>
            <w:r w:rsidRPr="0016710B">
              <w:rPr>
                <w:rFonts w:ascii="Times New Roman" w:eastAsia="Times New Roman" w:hAnsi="Times New Roman" w:cs="Times New Roman"/>
                <w:b/>
                <w:bCs/>
                <w:color w:val="000000"/>
                <w:sz w:val="20"/>
                <w:szCs w:val="20"/>
                <w:lang w:eastAsia="pl-PL"/>
              </w:rPr>
              <w:t>2019</w:t>
            </w:r>
          </w:p>
        </w:tc>
        <w:tc>
          <w:tcPr>
            <w:tcW w:w="276" w:type="pct"/>
            <w:tcBorders>
              <w:top w:val="nil"/>
              <w:left w:val="nil"/>
              <w:bottom w:val="single" w:sz="4" w:space="0" w:color="auto"/>
              <w:right w:val="single" w:sz="4" w:space="0" w:color="auto"/>
            </w:tcBorders>
            <w:shd w:val="clear" w:color="000000" w:fill="F2F2F2"/>
            <w:noWrap/>
            <w:vAlign w:val="center"/>
            <w:hideMark/>
          </w:tcPr>
          <w:p w14:paraId="2DA7FC43" w14:textId="77777777" w:rsidR="00EA7990" w:rsidRPr="0016710B" w:rsidRDefault="00EA7990" w:rsidP="003A4812">
            <w:pPr>
              <w:spacing w:after="0" w:line="240" w:lineRule="auto"/>
              <w:jc w:val="center"/>
              <w:rPr>
                <w:rFonts w:ascii="Times New Roman" w:eastAsia="Times New Roman" w:hAnsi="Times New Roman" w:cs="Times New Roman"/>
                <w:b/>
                <w:bCs/>
                <w:color w:val="000000"/>
                <w:sz w:val="20"/>
                <w:szCs w:val="20"/>
                <w:lang w:eastAsia="pl-PL"/>
              </w:rPr>
            </w:pPr>
            <w:r w:rsidRPr="0016710B">
              <w:rPr>
                <w:rFonts w:ascii="Times New Roman" w:eastAsia="Times New Roman" w:hAnsi="Times New Roman" w:cs="Times New Roman"/>
                <w:b/>
                <w:bCs/>
                <w:color w:val="000000"/>
                <w:sz w:val="20"/>
                <w:szCs w:val="20"/>
                <w:lang w:eastAsia="pl-PL"/>
              </w:rPr>
              <w:t>2020</w:t>
            </w:r>
          </w:p>
        </w:tc>
        <w:tc>
          <w:tcPr>
            <w:tcW w:w="341" w:type="pct"/>
            <w:tcBorders>
              <w:top w:val="nil"/>
              <w:left w:val="nil"/>
              <w:bottom w:val="single" w:sz="4" w:space="0" w:color="auto"/>
              <w:right w:val="single" w:sz="4" w:space="0" w:color="auto"/>
            </w:tcBorders>
            <w:shd w:val="clear" w:color="000000" w:fill="F2F2F2"/>
            <w:noWrap/>
            <w:vAlign w:val="center"/>
            <w:hideMark/>
          </w:tcPr>
          <w:p w14:paraId="2085585B" w14:textId="77777777" w:rsidR="00EA7990" w:rsidRPr="0016710B" w:rsidRDefault="00EA7990" w:rsidP="003A4812">
            <w:pPr>
              <w:spacing w:after="0" w:line="240" w:lineRule="auto"/>
              <w:jc w:val="center"/>
              <w:rPr>
                <w:rFonts w:ascii="Times New Roman" w:eastAsia="Times New Roman" w:hAnsi="Times New Roman" w:cs="Times New Roman"/>
                <w:b/>
                <w:bCs/>
                <w:color w:val="000000"/>
                <w:sz w:val="20"/>
                <w:szCs w:val="20"/>
                <w:lang w:eastAsia="pl-PL"/>
              </w:rPr>
            </w:pPr>
            <w:r w:rsidRPr="0016710B">
              <w:rPr>
                <w:rFonts w:ascii="Times New Roman" w:eastAsia="Times New Roman" w:hAnsi="Times New Roman" w:cs="Times New Roman"/>
                <w:b/>
                <w:bCs/>
                <w:color w:val="000000"/>
                <w:sz w:val="20"/>
                <w:szCs w:val="20"/>
                <w:lang w:eastAsia="pl-PL"/>
              </w:rPr>
              <w:t>2021</w:t>
            </w:r>
          </w:p>
        </w:tc>
        <w:tc>
          <w:tcPr>
            <w:tcW w:w="72" w:type="pct"/>
            <w:vAlign w:val="center"/>
            <w:hideMark/>
          </w:tcPr>
          <w:p w14:paraId="369B4F82" w14:textId="77777777" w:rsidR="00EA7990" w:rsidRPr="004F5DD3" w:rsidRDefault="00EA7990" w:rsidP="003A4812">
            <w:pPr>
              <w:spacing w:after="0" w:line="240" w:lineRule="auto"/>
              <w:rPr>
                <w:rFonts w:eastAsia="Times New Roman" w:cs="Times New Roman"/>
                <w:sz w:val="20"/>
                <w:szCs w:val="20"/>
                <w:lang w:eastAsia="pl-PL"/>
              </w:rPr>
            </w:pPr>
          </w:p>
        </w:tc>
      </w:tr>
      <w:tr w:rsidR="00EA7990" w:rsidRPr="00EA7990" w14:paraId="321955DD" w14:textId="77777777" w:rsidTr="00EA7990">
        <w:trPr>
          <w:trHeight w:val="340"/>
        </w:trPr>
        <w:tc>
          <w:tcPr>
            <w:tcW w:w="1568" w:type="pct"/>
            <w:tcBorders>
              <w:top w:val="nil"/>
              <w:left w:val="single" w:sz="4" w:space="0" w:color="auto"/>
              <w:bottom w:val="single" w:sz="4" w:space="0" w:color="auto"/>
              <w:right w:val="single" w:sz="4" w:space="0" w:color="auto"/>
            </w:tcBorders>
            <w:noWrap/>
            <w:vAlign w:val="center"/>
            <w:hideMark/>
          </w:tcPr>
          <w:p w14:paraId="3D8ABC05" w14:textId="5924FDC2" w:rsidR="00EA7990" w:rsidRPr="00EA7990" w:rsidRDefault="00EA7990" w:rsidP="00EA7990">
            <w:pPr>
              <w:spacing w:after="0" w:line="240" w:lineRule="auto"/>
              <w:rPr>
                <w:rFonts w:ascii="Times New Roman" w:eastAsia="Times New Roman" w:hAnsi="Times New Roman" w:cs="Times New Roman"/>
                <w:b/>
                <w:bCs/>
                <w:color w:val="000000"/>
                <w:sz w:val="20"/>
                <w:szCs w:val="20"/>
                <w:lang w:eastAsia="pl-PL"/>
              </w:rPr>
            </w:pPr>
            <w:r w:rsidRPr="00EA7990">
              <w:rPr>
                <w:rFonts w:ascii="Times New Roman" w:eastAsia="Times New Roman" w:hAnsi="Times New Roman" w:cs="Times New Roman"/>
                <w:b/>
                <w:bCs/>
                <w:color w:val="000000"/>
                <w:sz w:val="20"/>
                <w:szCs w:val="20"/>
                <w:lang w:eastAsia="pl-PL"/>
              </w:rPr>
              <w:t>LGD Rozwój Ziemi Lubaczowskiej</w:t>
            </w:r>
          </w:p>
        </w:tc>
        <w:tc>
          <w:tcPr>
            <w:tcW w:w="266" w:type="pct"/>
            <w:tcBorders>
              <w:top w:val="nil"/>
              <w:left w:val="nil"/>
              <w:bottom w:val="single" w:sz="4" w:space="0" w:color="auto"/>
              <w:right w:val="single" w:sz="4" w:space="0" w:color="auto"/>
            </w:tcBorders>
            <w:noWrap/>
            <w:vAlign w:val="center"/>
            <w:hideMark/>
          </w:tcPr>
          <w:p w14:paraId="0E5BDF11" w14:textId="1C19AA08" w:rsidR="00EA7990" w:rsidRPr="00EA7990" w:rsidRDefault="00EA7990" w:rsidP="00EA7990">
            <w:pPr>
              <w:spacing w:after="0" w:line="240" w:lineRule="auto"/>
              <w:jc w:val="center"/>
              <w:rPr>
                <w:rFonts w:ascii="Times New Roman" w:eastAsia="Times New Roman" w:hAnsi="Times New Roman" w:cs="Times New Roman"/>
                <w:b/>
                <w:bCs/>
                <w:color w:val="000000"/>
                <w:sz w:val="20"/>
                <w:szCs w:val="20"/>
                <w:lang w:eastAsia="pl-PL"/>
              </w:rPr>
            </w:pPr>
            <w:r w:rsidRPr="00EA7990">
              <w:rPr>
                <w:rFonts w:ascii="Times New Roman" w:hAnsi="Times New Roman" w:cs="Times New Roman"/>
                <w:b/>
                <w:bCs/>
                <w:color w:val="000000"/>
                <w:sz w:val="20"/>
                <w:szCs w:val="20"/>
              </w:rPr>
              <w:t>89,3</w:t>
            </w:r>
          </w:p>
        </w:tc>
        <w:tc>
          <w:tcPr>
            <w:tcW w:w="266" w:type="pct"/>
            <w:tcBorders>
              <w:top w:val="nil"/>
              <w:left w:val="nil"/>
              <w:bottom w:val="single" w:sz="4" w:space="0" w:color="auto"/>
              <w:right w:val="single" w:sz="4" w:space="0" w:color="auto"/>
            </w:tcBorders>
            <w:noWrap/>
            <w:vAlign w:val="center"/>
            <w:hideMark/>
          </w:tcPr>
          <w:p w14:paraId="75893B15" w14:textId="57818E72" w:rsidR="00EA7990" w:rsidRPr="00EA7990" w:rsidRDefault="00EA7990" w:rsidP="00EA7990">
            <w:pPr>
              <w:spacing w:after="0" w:line="240" w:lineRule="auto"/>
              <w:jc w:val="center"/>
              <w:rPr>
                <w:rFonts w:ascii="Times New Roman" w:eastAsia="Times New Roman" w:hAnsi="Times New Roman" w:cs="Times New Roman"/>
                <w:b/>
                <w:bCs/>
                <w:color w:val="000000"/>
                <w:sz w:val="20"/>
                <w:szCs w:val="20"/>
                <w:lang w:eastAsia="pl-PL"/>
              </w:rPr>
            </w:pPr>
            <w:r w:rsidRPr="00EA7990">
              <w:rPr>
                <w:rFonts w:ascii="Times New Roman" w:hAnsi="Times New Roman" w:cs="Times New Roman"/>
                <w:b/>
                <w:bCs/>
                <w:color w:val="000000"/>
                <w:sz w:val="20"/>
                <w:szCs w:val="20"/>
              </w:rPr>
              <w:t>88,9</w:t>
            </w:r>
          </w:p>
        </w:tc>
        <w:tc>
          <w:tcPr>
            <w:tcW w:w="266" w:type="pct"/>
            <w:tcBorders>
              <w:top w:val="nil"/>
              <w:left w:val="nil"/>
              <w:bottom w:val="single" w:sz="4" w:space="0" w:color="auto"/>
              <w:right w:val="single" w:sz="4" w:space="0" w:color="auto"/>
            </w:tcBorders>
            <w:noWrap/>
            <w:vAlign w:val="center"/>
            <w:hideMark/>
          </w:tcPr>
          <w:p w14:paraId="2CAC7F67" w14:textId="34A28D68" w:rsidR="00EA7990" w:rsidRPr="00EA7990" w:rsidRDefault="00EA7990" w:rsidP="00EA7990">
            <w:pPr>
              <w:spacing w:after="0" w:line="240" w:lineRule="auto"/>
              <w:jc w:val="center"/>
              <w:rPr>
                <w:rFonts w:ascii="Times New Roman" w:eastAsia="Times New Roman" w:hAnsi="Times New Roman" w:cs="Times New Roman"/>
                <w:b/>
                <w:bCs/>
                <w:color w:val="000000"/>
                <w:sz w:val="20"/>
                <w:szCs w:val="20"/>
                <w:lang w:eastAsia="pl-PL"/>
              </w:rPr>
            </w:pPr>
            <w:r w:rsidRPr="00EA7990">
              <w:rPr>
                <w:rFonts w:ascii="Times New Roman" w:hAnsi="Times New Roman" w:cs="Times New Roman"/>
                <w:b/>
                <w:bCs/>
                <w:color w:val="000000"/>
                <w:sz w:val="20"/>
                <w:szCs w:val="20"/>
              </w:rPr>
              <w:t>89,8</w:t>
            </w:r>
          </w:p>
        </w:tc>
        <w:tc>
          <w:tcPr>
            <w:tcW w:w="266" w:type="pct"/>
            <w:tcBorders>
              <w:top w:val="nil"/>
              <w:left w:val="nil"/>
              <w:bottom w:val="single" w:sz="4" w:space="0" w:color="auto"/>
              <w:right w:val="single" w:sz="4" w:space="0" w:color="auto"/>
            </w:tcBorders>
            <w:noWrap/>
            <w:vAlign w:val="center"/>
            <w:hideMark/>
          </w:tcPr>
          <w:p w14:paraId="70A0661C" w14:textId="31AD5B7A" w:rsidR="00EA7990" w:rsidRPr="00EA7990" w:rsidRDefault="00EA7990" w:rsidP="00EA7990">
            <w:pPr>
              <w:spacing w:after="0" w:line="240" w:lineRule="auto"/>
              <w:jc w:val="center"/>
              <w:rPr>
                <w:rFonts w:ascii="Times New Roman" w:eastAsia="Times New Roman" w:hAnsi="Times New Roman" w:cs="Times New Roman"/>
                <w:b/>
                <w:bCs/>
                <w:color w:val="000000"/>
                <w:sz w:val="20"/>
                <w:szCs w:val="20"/>
                <w:lang w:eastAsia="pl-PL"/>
              </w:rPr>
            </w:pPr>
            <w:r w:rsidRPr="00EA7990">
              <w:rPr>
                <w:rFonts w:ascii="Times New Roman" w:hAnsi="Times New Roman" w:cs="Times New Roman"/>
                <w:b/>
                <w:bCs/>
                <w:color w:val="000000"/>
                <w:sz w:val="20"/>
                <w:szCs w:val="20"/>
              </w:rPr>
              <w:t>89,0</w:t>
            </w:r>
          </w:p>
        </w:tc>
        <w:tc>
          <w:tcPr>
            <w:tcW w:w="267" w:type="pct"/>
            <w:tcBorders>
              <w:top w:val="nil"/>
              <w:left w:val="nil"/>
              <w:bottom w:val="single" w:sz="4" w:space="0" w:color="auto"/>
              <w:right w:val="single" w:sz="4" w:space="0" w:color="auto"/>
            </w:tcBorders>
            <w:noWrap/>
            <w:vAlign w:val="center"/>
            <w:hideMark/>
          </w:tcPr>
          <w:p w14:paraId="547A3C41" w14:textId="724D3685" w:rsidR="00EA7990" w:rsidRPr="00EA7990" w:rsidRDefault="00EA7990" w:rsidP="00EA7990">
            <w:pPr>
              <w:spacing w:after="0" w:line="240" w:lineRule="auto"/>
              <w:jc w:val="center"/>
              <w:rPr>
                <w:rFonts w:ascii="Times New Roman" w:eastAsia="Times New Roman" w:hAnsi="Times New Roman" w:cs="Times New Roman"/>
                <w:b/>
                <w:bCs/>
                <w:color w:val="000000"/>
                <w:sz w:val="20"/>
                <w:szCs w:val="20"/>
                <w:lang w:eastAsia="pl-PL"/>
              </w:rPr>
            </w:pPr>
            <w:r w:rsidRPr="00EA7990">
              <w:rPr>
                <w:rFonts w:ascii="Times New Roman" w:hAnsi="Times New Roman" w:cs="Times New Roman"/>
                <w:b/>
                <w:bCs/>
                <w:color w:val="000000"/>
                <w:sz w:val="20"/>
                <w:szCs w:val="20"/>
              </w:rPr>
              <w:t>89,1</w:t>
            </w:r>
          </w:p>
        </w:tc>
        <w:tc>
          <w:tcPr>
            <w:tcW w:w="272" w:type="pct"/>
            <w:tcBorders>
              <w:top w:val="nil"/>
              <w:left w:val="nil"/>
              <w:bottom w:val="single" w:sz="4" w:space="0" w:color="auto"/>
              <w:right w:val="single" w:sz="4" w:space="0" w:color="auto"/>
            </w:tcBorders>
            <w:noWrap/>
            <w:vAlign w:val="center"/>
            <w:hideMark/>
          </w:tcPr>
          <w:p w14:paraId="70665BA8" w14:textId="5EF4C996" w:rsidR="00EA7990" w:rsidRPr="00EA7990" w:rsidRDefault="00EA7990" w:rsidP="00EA7990">
            <w:pPr>
              <w:spacing w:after="0" w:line="240" w:lineRule="auto"/>
              <w:jc w:val="center"/>
              <w:rPr>
                <w:rFonts w:ascii="Times New Roman" w:eastAsia="Times New Roman" w:hAnsi="Times New Roman" w:cs="Times New Roman"/>
                <w:b/>
                <w:bCs/>
                <w:color w:val="000000"/>
                <w:sz w:val="20"/>
                <w:szCs w:val="20"/>
                <w:lang w:eastAsia="pl-PL"/>
              </w:rPr>
            </w:pPr>
            <w:r w:rsidRPr="00EA7990">
              <w:rPr>
                <w:rFonts w:ascii="Times New Roman" w:hAnsi="Times New Roman" w:cs="Times New Roman"/>
                <w:b/>
                <w:bCs/>
                <w:color w:val="000000"/>
                <w:sz w:val="20"/>
                <w:szCs w:val="20"/>
              </w:rPr>
              <w:t>86,9</w:t>
            </w:r>
          </w:p>
        </w:tc>
        <w:tc>
          <w:tcPr>
            <w:tcW w:w="313" w:type="pct"/>
            <w:tcBorders>
              <w:top w:val="nil"/>
              <w:left w:val="nil"/>
              <w:bottom w:val="single" w:sz="4" w:space="0" w:color="auto"/>
              <w:right w:val="single" w:sz="4" w:space="0" w:color="auto"/>
            </w:tcBorders>
            <w:noWrap/>
            <w:vAlign w:val="center"/>
            <w:hideMark/>
          </w:tcPr>
          <w:p w14:paraId="21D73844" w14:textId="78C85A0C" w:rsidR="00EA7990" w:rsidRPr="00EA7990" w:rsidRDefault="00EA7990" w:rsidP="00EA7990">
            <w:pPr>
              <w:spacing w:after="0" w:line="240" w:lineRule="auto"/>
              <w:jc w:val="center"/>
              <w:rPr>
                <w:rFonts w:ascii="Times New Roman" w:eastAsia="Times New Roman" w:hAnsi="Times New Roman" w:cs="Times New Roman"/>
                <w:b/>
                <w:bCs/>
                <w:color w:val="000000"/>
                <w:sz w:val="20"/>
                <w:szCs w:val="20"/>
                <w:lang w:eastAsia="pl-PL"/>
              </w:rPr>
            </w:pPr>
            <w:r w:rsidRPr="00EA7990">
              <w:rPr>
                <w:rFonts w:ascii="Times New Roman" w:hAnsi="Times New Roman" w:cs="Times New Roman"/>
                <w:b/>
                <w:bCs/>
                <w:color w:val="000000"/>
                <w:sz w:val="20"/>
                <w:szCs w:val="20"/>
              </w:rPr>
              <w:t>56</w:t>
            </w:r>
          </w:p>
        </w:tc>
        <w:tc>
          <w:tcPr>
            <w:tcW w:w="275" w:type="pct"/>
            <w:tcBorders>
              <w:top w:val="nil"/>
              <w:left w:val="nil"/>
              <w:bottom w:val="single" w:sz="4" w:space="0" w:color="auto"/>
              <w:right w:val="single" w:sz="4" w:space="0" w:color="auto"/>
            </w:tcBorders>
            <w:noWrap/>
            <w:vAlign w:val="center"/>
            <w:hideMark/>
          </w:tcPr>
          <w:p w14:paraId="58964279" w14:textId="059FA21A" w:rsidR="00EA7990" w:rsidRPr="00EA7990" w:rsidRDefault="00EA7990" w:rsidP="00EA7990">
            <w:pPr>
              <w:spacing w:after="0" w:line="240" w:lineRule="auto"/>
              <w:jc w:val="center"/>
              <w:rPr>
                <w:rFonts w:ascii="Times New Roman" w:eastAsia="Times New Roman" w:hAnsi="Times New Roman" w:cs="Times New Roman"/>
                <w:b/>
                <w:bCs/>
                <w:color w:val="000000"/>
                <w:sz w:val="20"/>
                <w:szCs w:val="20"/>
                <w:lang w:eastAsia="pl-PL"/>
              </w:rPr>
            </w:pPr>
            <w:r w:rsidRPr="00EA7990">
              <w:rPr>
                <w:rFonts w:ascii="Times New Roman" w:hAnsi="Times New Roman" w:cs="Times New Roman"/>
                <w:b/>
                <w:bCs/>
                <w:color w:val="000000"/>
                <w:sz w:val="20"/>
                <w:szCs w:val="20"/>
              </w:rPr>
              <w:t>65</w:t>
            </w:r>
          </w:p>
        </w:tc>
        <w:tc>
          <w:tcPr>
            <w:tcW w:w="276" w:type="pct"/>
            <w:tcBorders>
              <w:top w:val="nil"/>
              <w:left w:val="nil"/>
              <w:bottom w:val="single" w:sz="4" w:space="0" w:color="auto"/>
              <w:right w:val="single" w:sz="4" w:space="0" w:color="auto"/>
            </w:tcBorders>
            <w:noWrap/>
            <w:vAlign w:val="center"/>
            <w:hideMark/>
          </w:tcPr>
          <w:p w14:paraId="1780F786" w14:textId="0BC5A1BE" w:rsidR="00EA7990" w:rsidRPr="00EA7990" w:rsidRDefault="00EA7990" w:rsidP="00EA7990">
            <w:pPr>
              <w:spacing w:after="0" w:line="240" w:lineRule="auto"/>
              <w:jc w:val="center"/>
              <w:rPr>
                <w:rFonts w:ascii="Times New Roman" w:eastAsia="Times New Roman" w:hAnsi="Times New Roman" w:cs="Times New Roman"/>
                <w:b/>
                <w:bCs/>
                <w:color w:val="000000"/>
                <w:sz w:val="20"/>
                <w:szCs w:val="20"/>
                <w:lang w:eastAsia="pl-PL"/>
              </w:rPr>
            </w:pPr>
            <w:r w:rsidRPr="00EA7990">
              <w:rPr>
                <w:rFonts w:ascii="Times New Roman" w:hAnsi="Times New Roman" w:cs="Times New Roman"/>
                <w:b/>
                <w:bCs/>
                <w:color w:val="000000"/>
                <w:sz w:val="20"/>
                <w:szCs w:val="20"/>
              </w:rPr>
              <w:t>75</w:t>
            </w:r>
          </w:p>
        </w:tc>
        <w:tc>
          <w:tcPr>
            <w:tcW w:w="276" w:type="pct"/>
            <w:tcBorders>
              <w:top w:val="nil"/>
              <w:left w:val="nil"/>
              <w:bottom w:val="single" w:sz="4" w:space="0" w:color="auto"/>
              <w:right w:val="single" w:sz="4" w:space="0" w:color="auto"/>
            </w:tcBorders>
            <w:noWrap/>
            <w:vAlign w:val="center"/>
            <w:hideMark/>
          </w:tcPr>
          <w:p w14:paraId="49A481CE" w14:textId="5C8B2F50" w:rsidR="00EA7990" w:rsidRPr="00EA7990" w:rsidRDefault="00EA7990" w:rsidP="00EA7990">
            <w:pPr>
              <w:spacing w:after="0" w:line="240" w:lineRule="auto"/>
              <w:jc w:val="center"/>
              <w:rPr>
                <w:rFonts w:ascii="Times New Roman" w:eastAsia="Times New Roman" w:hAnsi="Times New Roman" w:cs="Times New Roman"/>
                <w:b/>
                <w:bCs/>
                <w:color w:val="000000"/>
                <w:sz w:val="20"/>
                <w:szCs w:val="20"/>
                <w:lang w:eastAsia="pl-PL"/>
              </w:rPr>
            </w:pPr>
            <w:r w:rsidRPr="00EA7990">
              <w:rPr>
                <w:rFonts w:ascii="Times New Roman" w:hAnsi="Times New Roman" w:cs="Times New Roman"/>
                <w:b/>
                <w:bCs/>
                <w:color w:val="000000"/>
                <w:sz w:val="20"/>
                <w:szCs w:val="20"/>
              </w:rPr>
              <w:t>73</w:t>
            </w:r>
          </w:p>
        </w:tc>
        <w:tc>
          <w:tcPr>
            <w:tcW w:w="276" w:type="pct"/>
            <w:tcBorders>
              <w:top w:val="nil"/>
              <w:left w:val="nil"/>
              <w:bottom w:val="single" w:sz="4" w:space="0" w:color="auto"/>
              <w:right w:val="single" w:sz="4" w:space="0" w:color="auto"/>
            </w:tcBorders>
            <w:noWrap/>
            <w:vAlign w:val="center"/>
            <w:hideMark/>
          </w:tcPr>
          <w:p w14:paraId="4714A988" w14:textId="23BF7D5F" w:rsidR="00EA7990" w:rsidRPr="00EA7990" w:rsidRDefault="00EA7990" w:rsidP="00EA7990">
            <w:pPr>
              <w:spacing w:after="0" w:line="240" w:lineRule="auto"/>
              <w:jc w:val="center"/>
              <w:rPr>
                <w:rFonts w:ascii="Times New Roman" w:eastAsia="Times New Roman" w:hAnsi="Times New Roman" w:cs="Times New Roman"/>
                <w:b/>
                <w:bCs/>
                <w:color w:val="000000"/>
                <w:sz w:val="20"/>
                <w:szCs w:val="20"/>
                <w:lang w:eastAsia="pl-PL"/>
              </w:rPr>
            </w:pPr>
            <w:r w:rsidRPr="00EA7990">
              <w:rPr>
                <w:rFonts w:ascii="Times New Roman" w:hAnsi="Times New Roman" w:cs="Times New Roman"/>
                <w:b/>
                <w:bCs/>
                <w:color w:val="000000"/>
                <w:sz w:val="20"/>
                <w:szCs w:val="20"/>
              </w:rPr>
              <w:t>74</w:t>
            </w:r>
          </w:p>
        </w:tc>
        <w:tc>
          <w:tcPr>
            <w:tcW w:w="341" w:type="pct"/>
            <w:tcBorders>
              <w:top w:val="nil"/>
              <w:left w:val="nil"/>
              <w:bottom w:val="single" w:sz="4" w:space="0" w:color="auto"/>
              <w:right w:val="single" w:sz="4" w:space="0" w:color="auto"/>
            </w:tcBorders>
            <w:noWrap/>
            <w:vAlign w:val="center"/>
            <w:hideMark/>
          </w:tcPr>
          <w:p w14:paraId="7EB89D3F" w14:textId="27C70BB2" w:rsidR="00EA7990" w:rsidRPr="00EA7990" w:rsidRDefault="00EA7990" w:rsidP="00EA7990">
            <w:pPr>
              <w:spacing w:after="0" w:line="240" w:lineRule="auto"/>
              <w:jc w:val="center"/>
              <w:rPr>
                <w:rFonts w:ascii="Times New Roman" w:eastAsia="Times New Roman" w:hAnsi="Times New Roman" w:cs="Times New Roman"/>
                <w:b/>
                <w:bCs/>
                <w:color w:val="000000"/>
                <w:sz w:val="20"/>
                <w:szCs w:val="20"/>
                <w:lang w:eastAsia="pl-PL"/>
              </w:rPr>
            </w:pPr>
            <w:r w:rsidRPr="00EA7990">
              <w:rPr>
                <w:rFonts w:ascii="Times New Roman" w:hAnsi="Times New Roman" w:cs="Times New Roman"/>
                <w:b/>
                <w:bCs/>
                <w:color w:val="000000"/>
                <w:sz w:val="20"/>
                <w:szCs w:val="20"/>
              </w:rPr>
              <w:t>75</w:t>
            </w:r>
          </w:p>
        </w:tc>
        <w:tc>
          <w:tcPr>
            <w:tcW w:w="72" w:type="pct"/>
            <w:vAlign w:val="center"/>
            <w:hideMark/>
          </w:tcPr>
          <w:p w14:paraId="0B7567BC" w14:textId="77777777" w:rsidR="00EA7990" w:rsidRPr="00EA7990" w:rsidRDefault="00EA7990" w:rsidP="00EA7990">
            <w:pPr>
              <w:spacing w:after="0" w:line="240" w:lineRule="auto"/>
              <w:rPr>
                <w:rFonts w:eastAsia="Times New Roman" w:cs="Times New Roman"/>
                <w:b/>
                <w:bCs/>
                <w:sz w:val="20"/>
                <w:szCs w:val="20"/>
                <w:lang w:eastAsia="pl-PL"/>
              </w:rPr>
            </w:pPr>
          </w:p>
        </w:tc>
      </w:tr>
      <w:tr w:rsidR="00EA7990" w:rsidRPr="004F5DD3" w14:paraId="47E12CE4" w14:textId="77777777" w:rsidTr="00EA7990">
        <w:trPr>
          <w:trHeight w:val="340"/>
        </w:trPr>
        <w:tc>
          <w:tcPr>
            <w:tcW w:w="1568" w:type="pct"/>
            <w:tcBorders>
              <w:top w:val="nil"/>
              <w:left w:val="single" w:sz="4" w:space="0" w:color="auto"/>
              <w:bottom w:val="single" w:sz="4" w:space="0" w:color="auto"/>
              <w:right w:val="single" w:sz="4" w:space="0" w:color="auto"/>
            </w:tcBorders>
            <w:noWrap/>
            <w:vAlign w:val="center"/>
            <w:hideMark/>
          </w:tcPr>
          <w:p w14:paraId="10FFCC77" w14:textId="4143A0B4" w:rsidR="00EA7990" w:rsidRPr="0016710B" w:rsidRDefault="00EA7990" w:rsidP="00EA7990">
            <w:pPr>
              <w:spacing w:after="0" w:line="240" w:lineRule="auto"/>
              <w:rPr>
                <w:rFonts w:ascii="Times New Roman" w:eastAsia="Times New Roman" w:hAnsi="Times New Roman" w:cs="Times New Roman"/>
                <w:color w:val="000000"/>
                <w:sz w:val="20"/>
                <w:szCs w:val="20"/>
                <w:lang w:eastAsia="pl-PL"/>
              </w:rPr>
            </w:pPr>
            <w:r w:rsidRPr="00215C43">
              <w:rPr>
                <w:rFonts w:ascii="Times New Roman" w:eastAsia="Times New Roman" w:hAnsi="Times New Roman" w:cs="Times New Roman"/>
                <w:color w:val="000000"/>
                <w:sz w:val="20"/>
                <w:szCs w:val="20"/>
                <w:lang w:eastAsia="pl-PL"/>
              </w:rPr>
              <w:t xml:space="preserve">województwo </w:t>
            </w:r>
            <w:r>
              <w:rPr>
                <w:rFonts w:ascii="Times New Roman" w:eastAsia="Times New Roman" w:hAnsi="Times New Roman" w:cs="Times New Roman"/>
                <w:color w:val="000000"/>
                <w:sz w:val="20"/>
                <w:szCs w:val="20"/>
                <w:lang w:eastAsia="pl-PL"/>
              </w:rPr>
              <w:t>podkarpackie</w:t>
            </w:r>
          </w:p>
        </w:tc>
        <w:tc>
          <w:tcPr>
            <w:tcW w:w="266" w:type="pct"/>
            <w:tcBorders>
              <w:top w:val="nil"/>
              <w:left w:val="nil"/>
              <w:bottom w:val="single" w:sz="4" w:space="0" w:color="auto"/>
              <w:right w:val="single" w:sz="4" w:space="0" w:color="auto"/>
            </w:tcBorders>
            <w:noWrap/>
            <w:vAlign w:val="center"/>
            <w:hideMark/>
          </w:tcPr>
          <w:p w14:paraId="4053A827" w14:textId="72E404B6" w:rsidR="00EA7990" w:rsidRPr="00EA7990" w:rsidRDefault="00EA7990" w:rsidP="00EA7990">
            <w:pPr>
              <w:spacing w:after="0" w:line="240" w:lineRule="auto"/>
              <w:jc w:val="center"/>
              <w:rPr>
                <w:rFonts w:ascii="Times New Roman" w:eastAsia="Times New Roman" w:hAnsi="Times New Roman" w:cs="Times New Roman"/>
                <w:color w:val="000000"/>
                <w:sz w:val="20"/>
                <w:szCs w:val="20"/>
                <w:lang w:eastAsia="pl-PL"/>
              </w:rPr>
            </w:pPr>
            <w:r w:rsidRPr="00EA7990">
              <w:rPr>
                <w:rFonts w:ascii="Times New Roman" w:hAnsi="Times New Roman" w:cs="Times New Roman"/>
                <w:color w:val="000000"/>
                <w:sz w:val="20"/>
                <w:szCs w:val="20"/>
              </w:rPr>
              <w:t>92,9</w:t>
            </w:r>
          </w:p>
        </w:tc>
        <w:tc>
          <w:tcPr>
            <w:tcW w:w="266" w:type="pct"/>
            <w:tcBorders>
              <w:top w:val="nil"/>
              <w:left w:val="nil"/>
              <w:bottom w:val="single" w:sz="4" w:space="0" w:color="auto"/>
              <w:right w:val="single" w:sz="4" w:space="0" w:color="auto"/>
            </w:tcBorders>
            <w:noWrap/>
            <w:vAlign w:val="center"/>
            <w:hideMark/>
          </w:tcPr>
          <w:p w14:paraId="6466BF7A" w14:textId="7ADA7061" w:rsidR="00EA7990" w:rsidRPr="00EA7990" w:rsidRDefault="00EA7990" w:rsidP="00EA7990">
            <w:pPr>
              <w:spacing w:after="0" w:line="240" w:lineRule="auto"/>
              <w:jc w:val="center"/>
              <w:rPr>
                <w:rFonts w:ascii="Times New Roman" w:eastAsia="Times New Roman" w:hAnsi="Times New Roman" w:cs="Times New Roman"/>
                <w:color w:val="000000"/>
                <w:sz w:val="20"/>
                <w:szCs w:val="20"/>
                <w:lang w:eastAsia="pl-PL"/>
              </w:rPr>
            </w:pPr>
            <w:r w:rsidRPr="00EA7990">
              <w:rPr>
                <w:rFonts w:ascii="Times New Roman" w:hAnsi="Times New Roman" w:cs="Times New Roman"/>
                <w:color w:val="000000"/>
                <w:sz w:val="20"/>
                <w:szCs w:val="20"/>
              </w:rPr>
              <w:t>92,5</w:t>
            </w:r>
          </w:p>
        </w:tc>
        <w:tc>
          <w:tcPr>
            <w:tcW w:w="266" w:type="pct"/>
            <w:tcBorders>
              <w:top w:val="nil"/>
              <w:left w:val="nil"/>
              <w:bottom w:val="single" w:sz="4" w:space="0" w:color="auto"/>
              <w:right w:val="single" w:sz="4" w:space="0" w:color="auto"/>
            </w:tcBorders>
            <w:noWrap/>
            <w:vAlign w:val="center"/>
            <w:hideMark/>
          </w:tcPr>
          <w:p w14:paraId="54CC86F5" w14:textId="51F774A1" w:rsidR="00EA7990" w:rsidRPr="00EA7990" w:rsidRDefault="00EA7990" w:rsidP="00EA7990">
            <w:pPr>
              <w:spacing w:after="0" w:line="240" w:lineRule="auto"/>
              <w:jc w:val="center"/>
              <w:rPr>
                <w:rFonts w:ascii="Times New Roman" w:eastAsia="Times New Roman" w:hAnsi="Times New Roman" w:cs="Times New Roman"/>
                <w:color w:val="000000"/>
                <w:sz w:val="20"/>
                <w:szCs w:val="20"/>
                <w:lang w:eastAsia="pl-PL"/>
              </w:rPr>
            </w:pPr>
            <w:r w:rsidRPr="00EA7990">
              <w:rPr>
                <w:rFonts w:ascii="Times New Roman" w:hAnsi="Times New Roman" w:cs="Times New Roman"/>
                <w:color w:val="000000"/>
                <w:sz w:val="20"/>
                <w:szCs w:val="20"/>
              </w:rPr>
              <w:t>93,1</w:t>
            </w:r>
          </w:p>
        </w:tc>
        <w:tc>
          <w:tcPr>
            <w:tcW w:w="266" w:type="pct"/>
            <w:tcBorders>
              <w:top w:val="nil"/>
              <w:left w:val="nil"/>
              <w:bottom w:val="single" w:sz="4" w:space="0" w:color="auto"/>
              <w:right w:val="single" w:sz="4" w:space="0" w:color="auto"/>
            </w:tcBorders>
            <w:noWrap/>
            <w:vAlign w:val="center"/>
            <w:hideMark/>
          </w:tcPr>
          <w:p w14:paraId="45624476" w14:textId="1060C259" w:rsidR="00EA7990" w:rsidRPr="00EA7990" w:rsidRDefault="00EA7990" w:rsidP="00EA7990">
            <w:pPr>
              <w:spacing w:after="0" w:line="240" w:lineRule="auto"/>
              <w:jc w:val="center"/>
              <w:rPr>
                <w:rFonts w:ascii="Times New Roman" w:eastAsia="Times New Roman" w:hAnsi="Times New Roman" w:cs="Times New Roman"/>
                <w:color w:val="000000"/>
                <w:sz w:val="20"/>
                <w:szCs w:val="20"/>
                <w:lang w:eastAsia="pl-PL"/>
              </w:rPr>
            </w:pPr>
            <w:r w:rsidRPr="00EA7990">
              <w:rPr>
                <w:rFonts w:ascii="Times New Roman" w:hAnsi="Times New Roman" w:cs="Times New Roman"/>
                <w:color w:val="000000"/>
                <w:sz w:val="20"/>
                <w:szCs w:val="20"/>
              </w:rPr>
              <w:t>93,2</w:t>
            </w:r>
          </w:p>
        </w:tc>
        <w:tc>
          <w:tcPr>
            <w:tcW w:w="267" w:type="pct"/>
            <w:tcBorders>
              <w:top w:val="nil"/>
              <w:left w:val="nil"/>
              <w:bottom w:val="single" w:sz="4" w:space="0" w:color="auto"/>
              <w:right w:val="single" w:sz="4" w:space="0" w:color="auto"/>
            </w:tcBorders>
            <w:noWrap/>
            <w:vAlign w:val="center"/>
            <w:hideMark/>
          </w:tcPr>
          <w:p w14:paraId="65E94C70" w14:textId="5D73A7FA" w:rsidR="00EA7990" w:rsidRPr="00EA7990" w:rsidRDefault="00EA7990" w:rsidP="00EA7990">
            <w:pPr>
              <w:spacing w:after="0" w:line="240" w:lineRule="auto"/>
              <w:jc w:val="center"/>
              <w:rPr>
                <w:rFonts w:ascii="Times New Roman" w:eastAsia="Times New Roman" w:hAnsi="Times New Roman" w:cs="Times New Roman"/>
                <w:color w:val="000000"/>
                <w:sz w:val="20"/>
                <w:szCs w:val="20"/>
                <w:lang w:eastAsia="pl-PL"/>
              </w:rPr>
            </w:pPr>
            <w:r w:rsidRPr="00EA7990">
              <w:rPr>
                <w:rFonts w:ascii="Times New Roman" w:hAnsi="Times New Roman" w:cs="Times New Roman"/>
                <w:color w:val="000000"/>
                <w:sz w:val="20"/>
                <w:szCs w:val="20"/>
              </w:rPr>
              <w:t>94,4</w:t>
            </w:r>
          </w:p>
        </w:tc>
        <w:tc>
          <w:tcPr>
            <w:tcW w:w="272" w:type="pct"/>
            <w:tcBorders>
              <w:top w:val="nil"/>
              <w:left w:val="nil"/>
              <w:bottom w:val="single" w:sz="4" w:space="0" w:color="auto"/>
              <w:right w:val="single" w:sz="4" w:space="0" w:color="auto"/>
            </w:tcBorders>
            <w:noWrap/>
            <w:vAlign w:val="center"/>
            <w:hideMark/>
          </w:tcPr>
          <w:p w14:paraId="42266244" w14:textId="525D31EC" w:rsidR="00EA7990" w:rsidRPr="00EA7990" w:rsidRDefault="00EA7990" w:rsidP="00EA7990">
            <w:pPr>
              <w:spacing w:after="0" w:line="240" w:lineRule="auto"/>
              <w:jc w:val="center"/>
              <w:rPr>
                <w:rFonts w:ascii="Times New Roman" w:eastAsia="Times New Roman" w:hAnsi="Times New Roman" w:cs="Times New Roman"/>
                <w:color w:val="000000"/>
                <w:sz w:val="20"/>
                <w:szCs w:val="20"/>
                <w:lang w:eastAsia="pl-PL"/>
              </w:rPr>
            </w:pPr>
            <w:r w:rsidRPr="00EA7990">
              <w:rPr>
                <w:rFonts w:ascii="Times New Roman" w:hAnsi="Times New Roman" w:cs="Times New Roman"/>
                <w:color w:val="000000"/>
                <w:sz w:val="20"/>
                <w:szCs w:val="20"/>
              </w:rPr>
              <w:t>92,3</w:t>
            </w:r>
          </w:p>
        </w:tc>
        <w:tc>
          <w:tcPr>
            <w:tcW w:w="313" w:type="pct"/>
            <w:tcBorders>
              <w:top w:val="nil"/>
              <w:left w:val="nil"/>
              <w:bottom w:val="single" w:sz="4" w:space="0" w:color="auto"/>
              <w:right w:val="single" w:sz="4" w:space="0" w:color="auto"/>
            </w:tcBorders>
            <w:noWrap/>
            <w:vAlign w:val="center"/>
            <w:hideMark/>
          </w:tcPr>
          <w:p w14:paraId="5594B506" w14:textId="3687BCE9" w:rsidR="00EA7990" w:rsidRPr="00EA7990" w:rsidRDefault="00EA7990" w:rsidP="00EA7990">
            <w:pPr>
              <w:spacing w:after="0" w:line="240" w:lineRule="auto"/>
              <w:jc w:val="center"/>
              <w:rPr>
                <w:rFonts w:ascii="Times New Roman" w:eastAsia="Times New Roman" w:hAnsi="Times New Roman" w:cs="Times New Roman"/>
                <w:color w:val="000000"/>
                <w:sz w:val="20"/>
                <w:szCs w:val="20"/>
                <w:lang w:eastAsia="pl-PL"/>
              </w:rPr>
            </w:pPr>
            <w:r w:rsidRPr="00EA7990">
              <w:rPr>
                <w:rFonts w:ascii="Times New Roman" w:hAnsi="Times New Roman" w:cs="Times New Roman"/>
                <w:color w:val="000000"/>
                <w:sz w:val="20"/>
                <w:szCs w:val="20"/>
              </w:rPr>
              <w:t>58</w:t>
            </w:r>
          </w:p>
        </w:tc>
        <w:tc>
          <w:tcPr>
            <w:tcW w:w="275" w:type="pct"/>
            <w:tcBorders>
              <w:top w:val="nil"/>
              <w:left w:val="nil"/>
              <w:bottom w:val="single" w:sz="4" w:space="0" w:color="auto"/>
              <w:right w:val="single" w:sz="4" w:space="0" w:color="auto"/>
            </w:tcBorders>
            <w:noWrap/>
            <w:vAlign w:val="center"/>
            <w:hideMark/>
          </w:tcPr>
          <w:p w14:paraId="44F19DB7" w14:textId="5D211485" w:rsidR="00EA7990" w:rsidRPr="00EA7990" w:rsidRDefault="00EA7990" w:rsidP="00EA7990">
            <w:pPr>
              <w:spacing w:after="0" w:line="240" w:lineRule="auto"/>
              <w:jc w:val="center"/>
              <w:rPr>
                <w:rFonts w:ascii="Times New Roman" w:eastAsia="Times New Roman" w:hAnsi="Times New Roman" w:cs="Times New Roman"/>
                <w:color w:val="000000"/>
                <w:sz w:val="20"/>
                <w:szCs w:val="20"/>
                <w:lang w:eastAsia="pl-PL"/>
              </w:rPr>
            </w:pPr>
            <w:r w:rsidRPr="00EA7990">
              <w:rPr>
                <w:rFonts w:ascii="Times New Roman" w:hAnsi="Times New Roman" w:cs="Times New Roman"/>
                <w:color w:val="000000"/>
                <w:sz w:val="20"/>
                <w:szCs w:val="20"/>
              </w:rPr>
              <w:t>68</w:t>
            </w:r>
          </w:p>
        </w:tc>
        <w:tc>
          <w:tcPr>
            <w:tcW w:w="276" w:type="pct"/>
            <w:tcBorders>
              <w:top w:val="nil"/>
              <w:left w:val="nil"/>
              <w:bottom w:val="single" w:sz="4" w:space="0" w:color="auto"/>
              <w:right w:val="single" w:sz="4" w:space="0" w:color="auto"/>
            </w:tcBorders>
            <w:noWrap/>
            <w:vAlign w:val="center"/>
            <w:hideMark/>
          </w:tcPr>
          <w:p w14:paraId="043C5CF6" w14:textId="4B56C178" w:rsidR="00EA7990" w:rsidRPr="00EA7990" w:rsidRDefault="00EA7990" w:rsidP="00EA7990">
            <w:pPr>
              <w:spacing w:after="0" w:line="240" w:lineRule="auto"/>
              <w:jc w:val="center"/>
              <w:rPr>
                <w:rFonts w:ascii="Times New Roman" w:eastAsia="Times New Roman" w:hAnsi="Times New Roman" w:cs="Times New Roman"/>
                <w:color w:val="000000"/>
                <w:sz w:val="20"/>
                <w:szCs w:val="20"/>
                <w:lang w:eastAsia="pl-PL"/>
              </w:rPr>
            </w:pPr>
            <w:r w:rsidRPr="00EA7990">
              <w:rPr>
                <w:rFonts w:ascii="Times New Roman" w:hAnsi="Times New Roman" w:cs="Times New Roman"/>
                <w:color w:val="000000"/>
                <w:sz w:val="20"/>
                <w:szCs w:val="20"/>
              </w:rPr>
              <w:t>78</w:t>
            </w:r>
          </w:p>
        </w:tc>
        <w:tc>
          <w:tcPr>
            <w:tcW w:w="276" w:type="pct"/>
            <w:tcBorders>
              <w:top w:val="nil"/>
              <w:left w:val="nil"/>
              <w:bottom w:val="single" w:sz="4" w:space="0" w:color="auto"/>
              <w:right w:val="single" w:sz="4" w:space="0" w:color="auto"/>
            </w:tcBorders>
            <w:noWrap/>
            <w:vAlign w:val="center"/>
            <w:hideMark/>
          </w:tcPr>
          <w:p w14:paraId="1AC6F6ED" w14:textId="3BF3B936" w:rsidR="00EA7990" w:rsidRPr="00EA7990" w:rsidRDefault="00EA7990" w:rsidP="00EA7990">
            <w:pPr>
              <w:spacing w:after="0" w:line="240" w:lineRule="auto"/>
              <w:jc w:val="center"/>
              <w:rPr>
                <w:rFonts w:ascii="Times New Roman" w:eastAsia="Times New Roman" w:hAnsi="Times New Roman" w:cs="Times New Roman"/>
                <w:color w:val="000000"/>
                <w:sz w:val="20"/>
                <w:szCs w:val="20"/>
                <w:lang w:eastAsia="pl-PL"/>
              </w:rPr>
            </w:pPr>
            <w:r w:rsidRPr="00EA7990">
              <w:rPr>
                <w:rFonts w:ascii="Times New Roman" w:hAnsi="Times New Roman" w:cs="Times New Roman"/>
                <w:color w:val="000000"/>
                <w:sz w:val="20"/>
                <w:szCs w:val="20"/>
              </w:rPr>
              <w:t>78</w:t>
            </w:r>
          </w:p>
        </w:tc>
        <w:tc>
          <w:tcPr>
            <w:tcW w:w="276" w:type="pct"/>
            <w:tcBorders>
              <w:top w:val="nil"/>
              <w:left w:val="nil"/>
              <w:bottom w:val="single" w:sz="4" w:space="0" w:color="auto"/>
              <w:right w:val="single" w:sz="4" w:space="0" w:color="auto"/>
            </w:tcBorders>
            <w:noWrap/>
            <w:vAlign w:val="center"/>
            <w:hideMark/>
          </w:tcPr>
          <w:p w14:paraId="5DFBA65B" w14:textId="16854746" w:rsidR="00EA7990" w:rsidRPr="00EA7990" w:rsidRDefault="00EA7990" w:rsidP="00EA7990">
            <w:pPr>
              <w:spacing w:after="0" w:line="240" w:lineRule="auto"/>
              <w:jc w:val="center"/>
              <w:rPr>
                <w:rFonts w:ascii="Times New Roman" w:eastAsia="Times New Roman" w:hAnsi="Times New Roman" w:cs="Times New Roman"/>
                <w:color w:val="000000"/>
                <w:sz w:val="20"/>
                <w:szCs w:val="20"/>
                <w:lang w:eastAsia="pl-PL"/>
              </w:rPr>
            </w:pPr>
            <w:r w:rsidRPr="00EA7990">
              <w:rPr>
                <w:rFonts w:ascii="Times New Roman" w:hAnsi="Times New Roman" w:cs="Times New Roman"/>
                <w:color w:val="000000"/>
                <w:sz w:val="20"/>
                <w:szCs w:val="20"/>
              </w:rPr>
              <w:t>80</w:t>
            </w:r>
          </w:p>
        </w:tc>
        <w:tc>
          <w:tcPr>
            <w:tcW w:w="341" w:type="pct"/>
            <w:tcBorders>
              <w:top w:val="nil"/>
              <w:left w:val="nil"/>
              <w:bottom w:val="single" w:sz="4" w:space="0" w:color="auto"/>
              <w:right w:val="single" w:sz="4" w:space="0" w:color="auto"/>
            </w:tcBorders>
            <w:noWrap/>
            <w:vAlign w:val="center"/>
            <w:hideMark/>
          </w:tcPr>
          <w:p w14:paraId="1A29DD1C" w14:textId="7227954D" w:rsidR="00EA7990" w:rsidRPr="00EA7990" w:rsidRDefault="00EA7990" w:rsidP="00EA7990">
            <w:pPr>
              <w:spacing w:after="0" w:line="240" w:lineRule="auto"/>
              <w:jc w:val="center"/>
              <w:rPr>
                <w:rFonts w:ascii="Times New Roman" w:eastAsia="Times New Roman" w:hAnsi="Times New Roman" w:cs="Times New Roman"/>
                <w:color w:val="000000"/>
                <w:sz w:val="20"/>
                <w:szCs w:val="20"/>
                <w:lang w:eastAsia="pl-PL"/>
              </w:rPr>
            </w:pPr>
            <w:r w:rsidRPr="00EA7990">
              <w:rPr>
                <w:rFonts w:ascii="Times New Roman" w:hAnsi="Times New Roman" w:cs="Times New Roman"/>
                <w:color w:val="000000"/>
                <w:sz w:val="20"/>
                <w:szCs w:val="20"/>
              </w:rPr>
              <w:t>81</w:t>
            </w:r>
          </w:p>
        </w:tc>
        <w:tc>
          <w:tcPr>
            <w:tcW w:w="72" w:type="pct"/>
            <w:vAlign w:val="center"/>
            <w:hideMark/>
          </w:tcPr>
          <w:p w14:paraId="53142BCD" w14:textId="77777777" w:rsidR="00EA7990" w:rsidRPr="004F5DD3" w:rsidRDefault="00EA7990" w:rsidP="00EA7990">
            <w:pPr>
              <w:spacing w:after="0" w:line="240" w:lineRule="auto"/>
              <w:rPr>
                <w:rFonts w:eastAsia="Times New Roman" w:cs="Times New Roman"/>
                <w:sz w:val="20"/>
                <w:szCs w:val="20"/>
                <w:lang w:eastAsia="pl-PL"/>
              </w:rPr>
            </w:pPr>
          </w:p>
        </w:tc>
      </w:tr>
      <w:tr w:rsidR="00EA7990" w:rsidRPr="004F5DD3" w14:paraId="2A562F72" w14:textId="77777777" w:rsidTr="003A4812">
        <w:trPr>
          <w:trHeight w:val="340"/>
        </w:trPr>
        <w:tc>
          <w:tcPr>
            <w:tcW w:w="1568" w:type="pct"/>
            <w:tcBorders>
              <w:top w:val="nil"/>
              <w:left w:val="single" w:sz="4" w:space="0" w:color="auto"/>
              <w:bottom w:val="single" w:sz="4" w:space="0" w:color="auto"/>
              <w:right w:val="single" w:sz="4" w:space="0" w:color="auto"/>
            </w:tcBorders>
            <w:noWrap/>
            <w:vAlign w:val="center"/>
            <w:hideMark/>
          </w:tcPr>
          <w:p w14:paraId="2484035E" w14:textId="77777777" w:rsidR="00EA7990" w:rsidRPr="0016710B" w:rsidRDefault="00EA7990" w:rsidP="003A4812">
            <w:pPr>
              <w:spacing w:after="0" w:line="240" w:lineRule="auto"/>
              <w:rPr>
                <w:rFonts w:ascii="Times New Roman" w:eastAsia="Times New Roman" w:hAnsi="Times New Roman" w:cs="Times New Roman"/>
                <w:color w:val="000000"/>
                <w:sz w:val="20"/>
                <w:szCs w:val="20"/>
                <w:lang w:eastAsia="pl-PL"/>
              </w:rPr>
            </w:pPr>
            <w:r w:rsidRPr="0006281D">
              <w:rPr>
                <w:rFonts w:ascii="Times New Roman" w:eastAsia="Times New Roman" w:hAnsi="Times New Roman" w:cs="Times New Roman"/>
                <w:color w:val="000000"/>
                <w:sz w:val="20"/>
                <w:szCs w:val="20"/>
                <w:lang w:eastAsia="pl-PL"/>
              </w:rPr>
              <w:t>Polska</w:t>
            </w:r>
          </w:p>
        </w:tc>
        <w:tc>
          <w:tcPr>
            <w:tcW w:w="266" w:type="pct"/>
            <w:tcBorders>
              <w:top w:val="nil"/>
              <w:left w:val="nil"/>
              <w:bottom w:val="single" w:sz="4" w:space="0" w:color="auto"/>
              <w:right w:val="single" w:sz="4" w:space="0" w:color="auto"/>
            </w:tcBorders>
            <w:noWrap/>
            <w:vAlign w:val="center"/>
            <w:hideMark/>
          </w:tcPr>
          <w:p w14:paraId="7781ED22" w14:textId="77777777" w:rsidR="00EA7990" w:rsidRPr="0016710B" w:rsidRDefault="00EA7990" w:rsidP="003A4812">
            <w:pPr>
              <w:spacing w:after="0" w:line="240" w:lineRule="auto"/>
              <w:jc w:val="center"/>
              <w:rPr>
                <w:rFonts w:ascii="Times New Roman" w:eastAsia="Times New Roman" w:hAnsi="Times New Roman" w:cs="Times New Roman"/>
                <w:color w:val="000000"/>
                <w:sz w:val="20"/>
                <w:szCs w:val="20"/>
                <w:lang w:eastAsia="pl-PL"/>
              </w:rPr>
            </w:pPr>
            <w:r w:rsidRPr="00FA7B3C">
              <w:rPr>
                <w:rFonts w:ascii="Times New Roman" w:eastAsia="Times New Roman" w:hAnsi="Times New Roman" w:cs="Times New Roman"/>
                <w:color w:val="000000"/>
                <w:sz w:val="20"/>
                <w:szCs w:val="20"/>
                <w:lang w:eastAsia="pl-PL"/>
              </w:rPr>
              <w:t>96,6</w:t>
            </w:r>
          </w:p>
        </w:tc>
        <w:tc>
          <w:tcPr>
            <w:tcW w:w="266" w:type="pct"/>
            <w:tcBorders>
              <w:top w:val="nil"/>
              <w:left w:val="nil"/>
              <w:bottom w:val="single" w:sz="4" w:space="0" w:color="auto"/>
              <w:right w:val="single" w:sz="4" w:space="0" w:color="auto"/>
            </w:tcBorders>
            <w:noWrap/>
            <w:vAlign w:val="center"/>
            <w:hideMark/>
          </w:tcPr>
          <w:p w14:paraId="4E733633" w14:textId="77777777" w:rsidR="00EA7990" w:rsidRPr="0016710B" w:rsidRDefault="00EA7990" w:rsidP="003A4812">
            <w:pPr>
              <w:spacing w:after="0" w:line="240" w:lineRule="auto"/>
              <w:jc w:val="center"/>
              <w:rPr>
                <w:rFonts w:ascii="Times New Roman" w:eastAsia="Times New Roman" w:hAnsi="Times New Roman" w:cs="Times New Roman"/>
                <w:color w:val="000000"/>
                <w:sz w:val="20"/>
                <w:szCs w:val="20"/>
                <w:lang w:eastAsia="pl-PL"/>
              </w:rPr>
            </w:pPr>
            <w:r w:rsidRPr="00FA7B3C">
              <w:rPr>
                <w:rFonts w:ascii="Times New Roman" w:eastAsia="Times New Roman" w:hAnsi="Times New Roman" w:cs="Times New Roman"/>
                <w:color w:val="000000"/>
                <w:sz w:val="20"/>
                <w:szCs w:val="20"/>
                <w:lang w:eastAsia="pl-PL"/>
              </w:rPr>
              <w:t>95,2</w:t>
            </w:r>
          </w:p>
        </w:tc>
        <w:tc>
          <w:tcPr>
            <w:tcW w:w="266" w:type="pct"/>
            <w:tcBorders>
              <w:top w:val="nil"/>
              <w:left w:val="nil"/>
              <w:bottom w:val="single" w:sz="4" w:space="0" w:color="auto"/>
              <w:right w:val="single" w:sz="4" w:space="0" w:color="auto"/>
            </w:tcBorders>
            <w:noWrap/>
            <w:vAlign w:val="center"/>
            <w:hideMark/>
          </w:tcPr>
          <w:p w14:paraId="34F31E51" w14:textId="77777777" w:rsidR="00EA7990" w:rsidRPr="0016710B" w:rsidRDefault="00EA7990" w:rsidP="003A4812">
            <w:pPr>
              <w:spacing w:after="0" w:line="240" w:lineRule="auto"/>
              <w:jc w:val="center"/>
              <w:rPr>
                <w:rFonts w:ascii="Times New Roman" w:eastAsia="Times New Roman" w:hAnsi="Times New Roman" w:cs="Times New Roman"/>
                <w:color w:val="000000"/>
                <w:sz w:val="20"/>
                <w:szCs w:val="20"/>
                <w:lang w:eastAsia="pl-PL"/>
              </w:rPr>
            </w:pPr>
            <w:r w:rsidRPr="00FA7B3C">
              <w:rPr>
                <w:rFonts w:ascii="Times New Roman" w:eastAsia="Times New Roman" w:hAnsi="Times New Roman" w:cs="Times New Roman"/>
                <w:color w:val="000000"/>
                <w:sz w:val="20"/>
                <w:szCs w:val="20"/>
                <w:lang w:eastAsia="pl-PL"/>
              </w:rPr>
              <w:t>95,</w:t>
            </w:r>
            <w:r>
              <w:rPr>
                <w:rFonts w:ascii="Times New Roman" w:eastAsia="Times New Roman" w:hAnsi="Times New Roman" w:cs="Times New Roman"/>
                <w:color w:val="000000"/>
                <w:sz w:val="20"/>
                <w:szCs w:val="20"/>
                <w:lang w:eastAsia="pl-PL"/>
              </w:rPr>
              <w:t>5</w:t>
            </w:r>
          </w:p>
        </w:tc>
        <w:tc>
          <w:tcPr>
            <w:tcW w:w="266" w:type="pct"/>
            <w:tcBorders>
              <w:top w:val="nil"/>
              <w:left w:val="nil"/>
              <w:bottom w:val="single" w:sz="4" w:space="0" w:color="auto"/>
              <w:right w:val="single" w:sz="4" w:space="0" w:color="auto"/>
            </w:tcBorders>
            <w:noWrap/>
            <w:vAlign w:val="center"/>
            <w:hideMark/>
          </w:tcPr>
          <w:p w14:paraId="6DDED075" w14:textId="77777777" w:rsidR="00EA7990" w:rsidRPr="0016710B" w:rsidRDefault="00EA7990" w:rsidP="003A4812">
            <w:pPr>
              <w:spacing w:after="0" w:line="240" w:lineRule="auto"/>
              <w:jc w:val="center"/>
              <w:rPr>
                <w:rFonts w:ascii="Times New Roman" w:eastAsia="Times New Roman" w:hAnsi="Times New Roman" w:cs="Times New Roman"/>
                <w:color w:val="000000"/>
                <w:sz w:val="20"/>
                <w:szCs w:val="20"/>
                <w:lang w:eastAsia="pl-PL"/>
              </w:rPr>
            </w:pPr>
            <w:r w:rsidRPr="00FA7B3C">
              <w:rPr>
                <w:rFonts w:ascii="Times New Roman" w:eastAsia="Times New Roman" w:hAnsi="Times New Roman" w:cs="Times New Roman"/>
                <w:color w:val="000000"/>
                <w:sz w:val="20"/>
                <w:szCs w:val="20"/>
                <w:lang w:eastAsia="pl-PL"/>
              </w:rPr>
              <w:t>95,1</w:t>
            </w:r>
          </w:p>
        </w:tc>
        <w:tc>
          <w:tcPr>
            <w:tcW w:w="267" w:type="pct"/>
            <w:tcBorders>
              <w:top w:val="nil"/>
              <w:left w:val="nil"/>
              <w:bottom w:val="single" w:sz="4" w:space="0" w:color="auto"/>
              <w:right w:val="single" w:sz="4" w:space="0" w:color="auto"/>
            </w:tcBorders>
            <w:noWrap/>
            <w:vAlign w:val="center"/>
            <w:hideMark/>
          </w:tcPr>
          <w:p w14:paraId="17EFF9D7" w14:textId="77777777" w:rsidR="00EA7990" w:rsidRPr="0016710B" w:rsidRDefault="00EA7990" w:rsidP="003A4812">
            <w:pPr>
              <w:spacing w:after="0" w:line="240" w:lineRule="auto"/>
              <w:jc w:val="center"/>
              <w:rPr>
                <w:rFonts w:ascii="Times New Roman" w:eastAsia="Times New Roman" w:hAnsi="Times New Roman" w:cs="Times New Roman"/>
                <w:color w:val="000000"/>
                <w:sz w:val="20"/>
                <w:szCs w:val="20"/>
                <w:lang w:eastAsia="pl-PL"/>
              </w:rPr>
            </w:pPr>
            <w:r w:rsidRPr="00FA7B3C">
              <w:rPr>
                <w:rFonts w:ascii="Times New Roman" w:eastAsia="Times New Roman" w:hAnsi="Times New Roman" w:cs="Times New Roman"/>
                <w:color w:val="000000"/>
                <w:sz w:val="20"/>
                <w:szCs w:val="20"/>
                <w:lang w:eastAsia="pl-PL"/>
              </w:rPr>
              <w:t>95,9</w:t>
            </w:r>
          </w:p>
        </w:tc>
        <w:tc>
          <w:tcPr>
            <w:tcW w:w="272" w:type="pct"/>
            <w:tcBorders>
              <w:top w:val="nil"/>
              <w:left w:val="nil"/>
              <w:bottom w:val="single" w:sz="4" w:space="0" w:color="auto"/>
              <w:right w:val="single" w:sz="4" w:space="0" w:color="auto"/>
            </w:tcBorders>
            <w:noWrap/>
            <w:vAlign w:val="center"/>
            <w:hideMark/>
          </w:tcPr>
          <w:p w14:paraId="6C505EC8" w14:textId="77777777" w:rsidR="00EA7990" w:rsidRPr="0016710B" w:rsidRDefault="00EA7990" w:rsidP="003A4812">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95,7</w:t>
            </w:r>
          </w:p>
        </w:tc>
        <w:tc>
          <w:tcPr>
            <w:tcW w:w="313" w:type="pct"/>
            <w:tcBorders>
              <w:top w:val="nil"/>
              <w:left w:val="nil"/>
              <w:bottom w:val="single" w:sz="4" w:space="0" w:color="auto"/>
              <w:right w:val="single" w:sz="4" w:space="0" w:color="auto"/>
            </w:tcBorders>
            <w:noWrap/>
            <w:vAlign w:val="center"/>
            <w:hideMark/>
          </w:tcPr>
          <w:p w14:paraId="625108E7" w14:textId="77777777" w:rsidR="00EA7990" w:rsidRPr="0016710B" w:rsidRDefault="00EA7990" w:rsidP="003A4812">
            <w:pPr>
              <w:spacing w:after="0" w:line="240" w:lineRule="auto"/>
              <w:jc w:val="center"/>
              <w:rPr>
                <w:rFonts w:ascii="Times New Roman" w:eastAsia="Times New Roman" w:hAnsi="Times New Roman" w:cs="Times New Roman"/>
                <w:color w:val="000000"/>
                <w:sz w:val="20"/>
                <w:szCs w:val="20"/>
                <w:lang w:eastAsia="pl-PL"/>
              </w:rPr>
            </w:pPr>
            <w:r w:rsidRPr="00FA7B3C">
              <w:rPr>
                <w:rFonts w:ascii="Times New Roman" w:eastAsia="Times New Roman" w:hAnsi="Times New Roman" w:cs="Times New Roman"/>
                <w:color w:val="000000"/>
                <w:sz w:val="20"/>
                <w:szCs w:val="20"/>
                <w:lang w:eastAsia="pl-PL"/>
              </w:rPr>
              <w:t>69</w:t>
            </w:r>
          </w:p>
        </w:tc>
        <w:tc>
          <w:tcPr>
            <w:tcW w:w="275" w:type="pct"/>
            <w:tcBorders>
              <w:top w:val="nil"/>
              <w:left w:val="nil"/>
              <w:bottom w:val="single" w:sz="4" w:space="0" w:color="auto"/>
              <w:right w:val="single" w:sz="4" w:space="0" w:color="auto"/>
            </w:tcBorders>
            <w:noWrap/>
            <w:vAlign w:val="center"/>
            <w:hideMark/>
          </w:tcPr>
          <w:p w14:paraId="59CF75A3" w14:textId="77777777" w:rsidR="00EA7990" w:rsidRPr="0016710B" w:rsidRDefault="00EA7990" w:rsidP="003A4812">
            <w:pPr>
              <w:spacing w:after="0" w:line="240" w:lineRule="auto"/>
              <w:jc w:val="center"/>
              <w:rPr>
                <w:rFonts w:ascii="Times New Roman" w:eastAsia="Times New Roman" w:hAnsi="Times New Roman" w:cs="Times New Roman"/>
                <w:color w:val="000000"/>
                <w:sz w:val="20"/>
                <w:szCs w:val="20"/>
                <w:lang w:eastAsia="pl-PL"/>
              </w:rPr>
            </w:pPr>
            <w:r w:rsidRPr="00FA7B3C">
              <w:rPr>
                <w:rFonts w:ascii="Times New Roman" w:eastAsia="Times New Roman" w:hAnsi="Times New Roman" w:cs="Times New Roman"/>
                <w:color w:val="000000"/>
                <w:sz w:val="20"/>
                <w:szCs w:val="20"/>
                <w:lang w:eastAsia="pl-PL"/>
              </w:rPr>
              <w:t>79</w:t>
            </w:r>
          </w:p>
        </w:tc>
        <w:tc>
          <w:tcPr>
            <w:tcW w:w="276" w:type="pct"/>
            <w:tcBorders>
              <w:top w:val="nil"/>
              <w:left w:val="nil"/>
              <w:bottom w:val="single" w:sz="4" w:space="0" w:color="auto"/>
              <w:right w:val="single" w:sz="4" w:space="0" w:color="auto"/>
            </w:tcBorders>
            <w:noWrap/>
            <w:vAlign w:val="center"/>
            <w:hideMark/>
          </w:tcPr>
          <w:p w14:paraId="06E0C164" w14:textId="77777777" w:rsidR="00EA7990" w:rsidRPr="0016710B" w:rsidRDefault="00EA7990" w:rsidP="003A4812">
            <w:pPr>
              <w:spacing w:after="0" w:line="240" w:lineRule="auto"/>
              <w:jc w:val="center"/>
              <w:rPr>
                <w:rFonts w:ascii="Times New Roman" w:eastAsia="Times New Roman" w:hAnsi="Times New Roman" w:cs="Times New Roman"/>
                <w:color w:val="000000"/>
                <w:sz w:val="20"/>
                <w:szCs w:val="20"/>
                <w:lang w:eastAsia="pl-PL"/>
              </w:rPr>
            </w:pPr>
            <w:r w:rsidRPr="00FA7B3C">
              <w:rPr>
                <w:rFonts w:ascii="Times New Roman" w:eastAsia="Times New Roman" w:hAnsi="Times New Roman" w:cs="Times New Roman"/>
                <w:color w:val="000000"/>
                <w:sz w:val="20"/>
                <w:szCs w:val="20"/>
                <w:lang w:eastAsia="pl-PL"/>
              </w:rPr>
              <w:t>80</w:t>
            </w:r>
          </w:p>
        </w:tc>
        <w:tc>
          <w:tcPr>
            <w:tcW w:w="276" w:type="pct"/>
            <w:tcBorders>
              <w:top w:val="nil"/>
              <w:left w:val="nil"/>
              <w:bottom w:val="single" w:sz="4" w:space="0" w:color="auto"/>
              <w:right w:val="single" w:sz="4" w:space="0" w:color="auto"/>
            </w:tcBorders>
            <w:noWrap/>
            <w:vAlign w:val="center"/>
            <w:hideMark/>
          </w:tcPr>
          <w:p w14:paraId="7767BE44" w14:textId="77777777" w:rsidR="00EA7990" w:rsidRPr="0016710B" w:rsidRDefault="00EA7990" w:rsidP="003A4812">
            <w:pPr>
              <w:spacing w:after="0" w:line="240" w:lineRule="auto"/>
              <w:jc w:val="center"/>
              <w:rPr>
                <w:rFonts w:ascii="Times New Roman" w:eastAsia="Times New Roman" w:hAnsi="Times New Roman" w:cs="Times New Roman"/>
                <w:color w:val="000000"/>
                <w:sz w:val="20"/>
                <w:szCs w:val="20"/>
                <w:lang w:eastAsia="pl-PL"/>
              </w:rPr>
            </w:pPr>
            <w:r w:rsidRPr="00FA7B3C">
              <w:rPr>
                <w:rFonts w:ascii="Times New Roman" w:eastAsia="Times New Roman" w:hAnsi="Times New Roman" w:cs="Times New Roman"/>
                <w:color w:val="000000"/>
                <w:sz w:val="20"/>
                <w:szCs w:val="20"/>
                <w:lang w:eastAsia="pl-PL"/>
              </w:rPr>
              <w:t>81</w:t>
            </w:r>
          </w:p>
        </w:tc>
        <w:tc>
          <w:tcPr>
            <w:tcW w:w="276" w:type="pct"/>
            <w:tcBorders>
              <w:top w:val="nil"/>
              <w:left w:val="nil"/>
              <w:bottom w:val="single" w:sz="4" w:space="0" w:color="auto"/>
              <w:right w:val="single" w:sz="4" w:space="0" w:color="auto"/>
            </w:tcBorders>
            <w:noWrap/>
            <w:vAlign w:val="center"/>
            <w:hideMark/>
          </w:tcPr>
          <w:p w14:paraId="61FB2598" w14:textId="77777777" w:rsidR="00EA7990" w:rsidRPr="008472DE" w:rsidRDefault="00EA7990" w:rsidP="003A4812">
            <w:pPr>
              <w:spacing w:after="0" w:line="240" w:lineRule="auto"/>
              <w:jc w:val="center"/>
              <w:rPr>
                <w:rFonts w:ascii="Times New Roman" w:eastAsia="Times New Roman" w:hAnsi="Times New Roman" w:cs="Times New Roman"/>
                <w:color w:val="000000"/>
                <w:sz w:val="20"/>
                <w:szCs w:val="20"/>
                <w:lang w:eastAsia="pl-PL"/>
              </w:rPr>
            </w:pPr>
            <w:r w:rsidRPr="008472DE">
              <w:rPr>
                <w:rFonts w:ascii="Times New Roman" w:hAnsi="Times New Roman" w:cs="Times New Roman"/>
                <w:sz w:val="20"/>
                <w:szCs w:val="20"/>
              </w:rPr>
              <w:t>81</w:t>
            </w:r>
          </w:p>
        </w:tc>
        <w:tc>
          <w:tcPr>
            <w:tcW w:w="341" w:type="pct"/>
            <w:tcBorders>
              <w:top w:val="nil"/>
              <w:left w:val="nil"/>
              <w:bottom w:val="single" w:sz="4" w:space="0" w:color="auto"/>
              <w:right w:val="single" w:sz="4" w:space="0" w:color="auto"/>
            </w:tcBorders>
            <w:noWrap/>
            <w:vAlign w:val="center"/>
            <w:hideMark/>
          </w:tcPr>
          <w:p w14:paraId="7ADE31D3" w14:textId="77777777" w:rsidR="00EA7990" w:rsidRPr="008472DE" w:rsidRDefault="00EA7990" w:rsidP="003A4812">
            <w:pPr>
              <w:spacing w:after="0" w:line="240" w:lineRule="auto"/>
              <w:jc w:val="center"/>
              <w:rPr>
                <w:rFonts w:ascii="Times New Roman" w:eastAsia="Times New Roman" w:hAnsi="Times New Roman" w:cs="Times New Roman"/>
                <w:color w:val="000000"/>
                <w:sz w:val="20"/>
                <w:szCs w:val="20"/>
                <w:lang w:eastAsia="pl-PL"/>
              </w:rPr>
            </w:pPr>
            <w:r w:rsidRPr="008472DE">
              <w:rPr>
                <w:rFonts w:ascii="Times New Roman" w:hAnsi="Times New Roman" w:cs="Times New Roman"/>
                <w:sz w:val="20"/>
                <w:szCs w:val="20"/>
              </w:rPr>
              <w:t>82</w:t>
            </w:r>
          </w:p>
        </w:tc>
        <w:tc>
          <w:tcPr>
            <w:tcW w:w="72" w:type="pct"/>
            <w:vAlign w:val="center"/>
            <w:hideMark/>
          </w:tcPr>
          <w:p w14:paraId="392A644A" w14:textId="77777777" w:rsidR="00EA7990" w:rsidRPr="004F5DD3" w:rsidRDefault="00EA7990" w:rsidP="003A4812">
            <w:pPr>
              <w:spacing w:after="0" w:line="240" w:lineRule="auto"/>
              <w:rPr>
                <w:rFonts w:eastAsia="Times New Roman" w:cs="Times New Roman"/>
                <w:sz w:val="20"/>
                <w:szCs w:val="20"/>
                <w:lang w:eastAsia="pl-PL"/>
              </w:rPr>
            </w:pPr>
          </w:p>
        </w:tc>
      </w:tr>
    </w:tbl>
    <w:p w14:paraId="143E3099" w14:textId="77777777" w:rsidR="00BE7B8F" w:rsidRPr="00120BC3" w:rsidRDefault="00BE7B8F" w:rsidP="00BE7B8F">
      <w:pPr>
        <w:spacing w:line="276" w:lineRule="auto"/>
        <w:jc w:val="center"/>
        <w:rPr>
          <w:rFonts w:ascii="Times New Roman" w:hAnsi="Times New Roman" w:cs="Times New Roman"/>
          <w:color w:val="000000" w:themeColor="text1"/>
        </w:rPr>
      </w:pPr>
      <w:r w:rsidRPr="001F75C9">
        <w:rPr>
          <w:rFonts w:ascii="Times New Roman" w:hAnsi="Times New Roman" w:cs="Times New Roman"/>
          <w:i/>
          <w:iCs/>
          <w:sz w:val="20"/>
          <w:szCs w:val="20"/>
        </w:rPr>
        <w:t xml:space="preserve">Źródło: </w:t>
      </w:r>
      <w:r>
        <w:rPr>
          <w:rFonts w:ascii="Times New Roman" w:hAnsi="Times New Roman" w:cs="Times New Roman"/>
          <w:i/>
          <w:iCs/>
          <w:sz w:val="20"/>
          <w:szCs w:val="20"/>
        </w:rPr>
        <w:t>O</w:t>
      </w:r>
      <w:r w:rsidRPr="001F75C9">
        <w:rPr>
          <w:rFonts w:ascii="Times New Roman" w:hAnsi="Times New Roman" w:cs="Times New Roman"/>
          <w:i/>
          <w:iCs/>
          <w:sz w:val="20"/>
          <w:szCs w:val="20"/>
        </w:rPr>
        <w:t>pracowanie własne</w:t>
      </w:r>
      <w:r>
        <w:rPr>
          <w:rFonts w:ascii="Times New Roman" w:hAnsi="Times New Roman" w:cs="Times New Roman"/>
          <w:i/>
          <w:iCs/>
          <w:sz w:val="20"/>
          <w:szCs w:val="20"/>
        </w:rPr>
        <w:t xml:space="preserve"> na podstawie danych GUS</w:t>
      </w:r>
    </w:p>
    <w:p w14:paraId="30DB1F38" w14:textId="579490D9" w:rsidR="00BE7B8F" w:rsidRDefault="00BE7B8F" w:rsidP="00BE7B8F">
      <w:pPr>
        <w:spacing w:line="276" w:lineRule="auto"/>
        <w:ind w:firstLine="708"/>
        <w:jc w:val="both"/>
        <w:rPr>
          <w:rFonts w:ascii="Times New Roman" w:hAnsi="Times New Roman" w:cs="Times New Roman"/>
          <w:color w:val="000000" w:themeColor="text1"/>
        </w:rPr>
      </w:pPr>
      <w:r w:rsidRPr="00445F88">
        <w:rPr>
          <w:rFonts w:ascii="Times New Roman" w:hAnsi="Times New Roman" w:cs="Times New Roman"/>
          <w:color w:val="000000" w:themeColor="text1"/>
        </w:rPr>
        <w:t>Ze względu na to, że w Polsce nauka w szkołach podstawowych jest obowiązkowa</w:t>
      </w:r>
      <w:r>
        <w:rPr>
          <w:rFonts w:ascii="Times New Roman" w:hAnsi="Times New Roman" w:cs="Times New Roman"/>
          <w:color w:val="000000" w:themeColor="text1"/>
        </w:rPr>
        <w:t>,</w:t>
      </w:r>
      <w:r w:rsidRPr="00445F88">
        <w:rPr>
          <w:rFonts w:ascii="Times New Roman" w:hAnsi="Times New Roman" w:cs="Times New Roman"/>
          <w:color w:val="000000" w:themeColor="text1"/>
        </w:rPr>
        <w:t xml:space="preserve"> </w:t>
      </w:r>
      <w:r>
        <w:rPr>
          <w:rFonts w:ascii="Times New Roman" w:hAnsi="Times New Roman" w:cs="Times New Roman"/>
          <w:color w:val="000000" w:themeColor="text1"/>
        </w:rPr>
        <w:t>współczynnik</w:t>
      </w:r>
      <w:r w:rsidRPr="00445F88">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skolaryzacji </w:t>
      </w:r>
      <w:r w:rsidRPr="00445F88">
        <w:rPr>
          <w:rFonts w:ascii="Times New Roman" w:hAnsi="Times New Roman" w:cs="Times New Roman"/>
          <w:color w:val="000000" w:themeColor="text1"/>
        </w:rPr>
        <w:t>osiąga dość wysokie wartości, ponieważ wszystkie dzieci w wieku szkolnym powinny być objęte nauką. Wartość wskaźnika poniżej 100% nie oznacza, że dzieci nie uczęszczają do szkół w ogóle, ale może wynikać z faktu, że kształcą się w szkołach zlokalizowanych na obszarze innych jednostek terytorialnych lub też kształcą się za granicą.</w:t>
      </w:r>
      <w:r>
        <w:rPr>
          <w:rFonts w:ascii="Times New Roman" w:hAnsi="Times New Roman" w:cs="Times New Roman"/>
          <w:color w:val="000000" w:themeColor="text1"/>
        </w:rPr>
        <w:t xml:space="preserve"> W drugą stronę – współczynnik powyżej 100% oznacza, że do szkół na terenie gminy uczęszczają osoby zameldowane poza nią (najczęściej z gmin sąsiednich) i jest to charakterystyczne dla miast, ale może też oznaczać, </w:t>
      </w:r>
      <w:r w:rsidRPr="00A671A3">
        <w:rPr>
          <w:rFonts w:ascii="Times New Roman" w:hAnsi="Times New Roman" w:cs="Times New Roman"/>
          <w:color w:val="000000" w:themeColor="text1"/>
        </w:rPr>
        <w:t>że w tych szkołach uczą się osoby, które przekroczyły wiek nominalnie przypisany temu poziomowi edukacji.</w:t>
      </w:r>
      <w:r>
        <w:rPr>
          <w:rFonts w:ascii="Times New Roman" w:hAnsi="Times New Roman" w:cs="Times New Roman"/>
          <w:color w:val="000000" w:themeColor="text1"/>
        </w:rPr>
        <w:t xml:space="preserve"> Im niższy współczynnik skolaryzacji, tym mniej dzieci, które w danej gminie powinny realizować obowiązek szkolny. Można założyć, że jeśli dzieci z danej gminy nie uczęszczają w niej do szkoły, to istnieje duże prawdopodobieństwo, że w ogóle fizycznie ich tam nie ma, a co za tym idzie – nie ma też rodziców (wyjazd za granicę, praca i nauka </w:t>
      </w:r>
      <w:r w:rsidR="006D2515">
        <w:rPr>
          <w:rFonts w:ascii="Times New Roman" w:hAnsi="Times New Roman" w:cs="Times New Roman"/>
          <w:color w:val="000000" w:themeColor="text1"/>
        </w:rPr>
        <w:br/>
      </w:r>
      <w:r>
        <w:rPr>
          <w:rFonts w:ascii="Times New Roman" w:hAnsi="Times New Roman" w:cs="Times New Roman"/>
          <w:color w:val="000000" w:themeColor="text1"/>
        </w:rPr>
        <w:t xml:space="preserve">w większych ośrodkach miejskich). </w:t>
      </w:r>
    </w:p>
    <w:p w14:paraId="336AAAA5" w14:textId="066E2F45" w:rsidR="00FC1FE0" w:rsidRDefault="00FC1FE0" w:rsidP="00EA126F">
      <w:pPr>
        <w:spacing w:line="276" w:lineRule="auto"/>
        <w:ind w:firstLine="708"/>
        <w:jc w:val="both"/>
        <w:rPr>
          <w:rFonts w:ascii="Times New Roman" w:hAnsi="Times New Roman" w:cs="Times New Roman"/>
          <w:color w:val="000000" w:themeColor="text1"/>
        </w:rPr>
      </w:pPr>
      <w:r w:rsidRPr="005F1162">
        <w:rPr>
          <w:rFonts w:ascii="Times New Roman" w:hAnsi="Times New Roman" w:cs="Times New Roman"/>
          <w:color w:val="000000" w:themeColor="text1"/>
        </w:rPr>
        <w:t xml:space="preserve">Jakość szkolnictwa w poszczególnych gminach obrazują średnie wyniki </w:t>
      </w:r>
      <w:r>
        <w:rPr>
          <w:rFonts w:ascii="Times New Roman" w:hAnsi="Times New Roman" w:cs="Times New Roman"/>
          <w:color w:val="000000" w:themeColor="text1"/>
        </w:rPr>
        <w:t>z egzaminu</w:t>
      </w:r>
      <w:r w:rsidRPr="005F1162">
        <w:rPr>
          <w:rFonts w:ascii="Times New Roman" w:hAnsi="Times New Roman" w:cs="Times New Roman"/>
          <w:color w:val="000000" w:themeColor="text1"/>
        </w:rPr>
        <w:t xml:space="preserve"> w klasie </w:t>
      </w:r>
      <w:r>
        <w:rPr>
          <w:rFonts w:ascii="Times New Roman" w:hAnsi="Times New Roman" w:cs="Times New Roman"/>
          <w:color w:val="000000" w:themeColor="text1"/>
        </w:rPr>
        <w:t>8</w:t>
      </w:r>
      <w:r w:rsidRPr="005F1162">
        <w:rPr>
          <w:rFonts w:ascii="Times New Roman" w:hAnsi="Times New Roman" w:cs="Times New Roman"/>
          <w:color w:val="000000" w:themeColor="text1"/>
        </w:rPr>
        <w:t xml:space="preserve"> szkoły podstawowej, które są zakończeniem tego etapu nauczania.</w:t>
      </w:r>
      <w:r>
        <w:rPr>
          <w:rFonts w:ascii="Times New Roman" w:hAnsi="Times New Roman" w:cs="Times New Roman"/>
          <w:color w:val="000000" w:themeColor="text1"/>
        </w:rPr>
        <w:t xml:space="preserve"> Po reformie szkolnictwa, w wyniku której zlikwidowano gimnazja, pierwszy egzamin ósmoklasisty odbył się w 2019 r. Według najaktualniejszych danych, najlepsze wyniki z egzaminu w roku 2022 osiągnęli uczniowie szkół w Gminie Horyniec-Zdrój z języka polskiego (64,9%), </w:t>
      </w:r>
      <w:r>
        <w:rPr>
          <w:rFonts w:ascii="Times New Roman" w:hAnsi="Times New Roman" w:cs="Times New Roman"/>
          <w:color w:val="000000" w:themeColor="text1"/>
        </w:rPr>
        <w:br/>
        <w:t>w Gminie Stary Dzików w matematyki (60,8%), zaś w Mieście Lubaczów z języka angielskiego (69,5%)</w:t>
      </w:r>
      <w:r w:rsidR="000368AA">
        <w:rPr>
          <w:rStyle w:val="Odwoanieprzypisudolnego"/>
          <w:rFonts w:ascii="Times New Roman" w:hAnsi="Times New Roman" w:cs="Times New Roman"/>
          <w:color w:val="000000" w:themeColor="text1"/>
        </w:rPr>
        <w:footnoteReference w:id="14"/>
      </w:r>
      <w:r>
        <w:rPr>
          <w:rFonts w:ascii="Times New Roman" w:hAnsi="Times New Roman" w:cs="Times New Roman"/>
          <w:color w:val="000000" w:themeColor="text1"/>
        </w:rPr>
        <w:t xml:space="preserve">. </w:t>
      </w:r>
    </w:p>
    <w:p w14:paraId="5C9A31FC" w14:textId="37C7BF61" w:rsidR="00BE7B8F" w:rsidRDefault="00BE7B8F" w:rsidP="00BE7B8F">
      <w:pPr>
        <w:spacing w:line="276" w:lineRule="auto"/>
        <w:ind w:firstLine="708"/>
        <w:jc w:val="both"/>
        <w:rPr>
          <w:rFonts w:ascii="Times New Roman" w:hAnsi="Times New Roman" w:cs="Times New Roman"/>
          <w:color w:val="000000" w:themeColor="text1"/>
        </w:rPr>
      </w:pPr>
      <w:r>
        <w:rPr>
          <w:rFonts w:ascii="Times New Roman" w:hAnsi="Times New Roman" w:cs="Times New Roman"/>
          <w:color w:val="000000" w:themeColor="text1"/>
        </w:rPr>
        <w:t xml:space="preserve">W poniższej tabeli przedstawiono średnie wyniki z egzaminów ósmoklasisty </w:t>
      </w:r>
      <w:r w:rsidR="00FC1FE0">
        <w:rPr>
          <w:rFonts w:ascii="Times New Roman" w:hAnsi="Times New Roman" w:cs="Times New Roman"/>
          <w:color w:val="000000" w:themeColor="text1"/>
        </w:rPr>
        <w:t xml:space="preserve">dla obszaru </w:t>
      </w:r>
      <w:r>
        <w:rPr>
          <w:rFonts w:ascii="Times New Roman" w:hAnsi="Times New Roman" w:cs="Times New Roman"/>
          <w:color w:val="000000" w:themeColor="text1"/>
        </w:rPr>
        <w:t xml:space="preserve">LGD Rozwój Ziemi Lubaczowskiej w porównaniu do średniej wojewódzkiej i krajowej w latach 2019–2022 w ramach trzech podstawowych przedmiotów, tj. język polski, język angielski, matematyka. </w:t>
      </w:r>
    </w:p>
    <w:p w14:paraId="1D2945B0" w14:textId="696AE0E0" w:rsidR="00BE7B8F" w:rsidRDefault="00BE7B8F" w:rsidP="00BE7B8F">
      <w:pPr>
        <w:pStyle w:val="Legenda"/>
        <w:spacing w:after="0"/>
        <w:jc w:val="center"/>
        <w:rPr>
          <w:rFonts w:ascii="Times New Roman" w:hAnsi="Times New Roman" w:cs="Times New Roman"/>
          <w:b/>
          <w:bCs/>
          <w:i w:val="0"/>
          <w:iCs w:val="0"/>
          <w:color w:val="000000" w:themeColor="text1"/>
          <w:sz w:val="20"/>
          <w:szCs w:val="20"/>
        </w:rPr>
      </w:pPr>
      <w:bookmarkStart w:id="99" w:name="_Toc115335608"/>
      <w:bookmarkStart w:id="100" w:name="_Toc143621752"/>
      <w:r w:rsidRPr="009A357A">
        <w:rPr>
          <w:rFonts w:ascii="Times New Roman" w:hAnsi="Times New Roman" w:cs="Times New Roman"/>
          <w:b/>
          <w:bCs/>
          <w:i w:val="0"/>
          <w:iCs w:val="0"/>
          <w:color w:val="000000" w:themeColor="text1"/>
          <w:sz w:val="20"/>
          <w:szCs w:val="20"/>
        </w:rPr>
        <w:t xml:space="preserve">Tabela </w:t>
      </w:r>
      <w:r w:rsidRPr="009A357A">
        <w:rPr>
          <w:rFonts w:ascii="Times New Roman" w:hAnsi="Times New Roman" w:cs="Times New Roman"/>
          <w:b/>
          <w:bCs/>
          <w:i w:val="0"/>
          <w:iCs w:val="0"/>
          <w:color w:val="000000" w:themeColor="text1"/>
          <w:sz w:val="20"/>
          <w:szCs w:val="20"/>
        </w:rPr>
        <w:fldChar w:fldCharType="begin"/>
      </w:r>
      <w:r w:rsidRPr="009A357A">
        <w:rPr>
          <w:rFonts w:ascii="Times New Roman" w:hAnsi="Times New Roman" w:cs="Times New Roman"/>
          <w:b/>
          <w:bCs/>
          <w:i w:val="0"/>
          <w:iCs w:val="0"/>
          <w:color w:val="000000" w:themeColor="text1"/>
          <w:sz w:val="20"/>
          <w:szCs w:val="20"/>
        </w:rPr>
        <w:instrText xml:space="preserve"> SEQ Tabela \* ARABIC </w:instrText>
      </w:r>
      <w:r w:rsidRPr="009A357A">
        <w:rPr>
          <w:rFonts w:ascii="Times New Roman" w:hAnsi="Times New Roman" w:cs="Times New Roman"/>
          <w:b/>
          <w:bCs/>
          <w:i w:val="0"/>
          <w:iCs w:val="0"/>
          <w:color w:val="000000" w:themeColor="text1"/>
          <w:sz w:val="20"/>
          <w:szCs w:val="20"/>
        </w:rPr>
        <w:fldChar w:fldCharType="separate"/>
      </w:r>
      <w:r w:rsidR="0099780B">
        <w:rPr>
          <w:rFonts w:ascii="Times New Roman" w:hAnsi="Times New Roman" w:cs="Times New Roman"/>
          <w:b/>
          <w:bCs/>
          <w:i w:val="0"/>
          <w:iCs w:val="0"/>
          <w:noProof/>
          <w:color w:val="000000" w:themeColor="text1"/>
          <w:sz w:val="20"/>
          <w:szCs w:val="20"/>
        </w:rPr>
        <w:t>17</w:t>
      </w:r>
      <w:r w:rsidRPr="009A357A">
        <w:rPr>
          <w:rFonts w:ascii="Times New Roman" w:hAnsi="Times New Roman" w:cs="Times New Roman"/>
          <w:b/>
          <w:bCs/>
          <w:i w:val="0"/>
          <w:iCs w:val="0"/>
          <w:color w:val="000000" w:themeColor="text1"/>
          <w:sz w:val="20"/>
          <w:szCs w:val="20"/>
        </w:rPr>
        <w:fldChar w:fldCharType="end"/>
      </w:r>
      <w:r w:rsidRPr="009A357A">
        <w:rPr>
          <w:rFonts w:ascii="Times New Roman" w:hAnsi="Times New Roman" w:cs="Times New Roman"/>
          <w:b/>
          <w:bCs/>
          <w:i w:val="0"/>
          <w:iCs w:val="0"/>
          <w:color w:val="000000" w:themeColor="text1"/>
          <w:sz w:val="20"/>
          <w:szCs w:val="20"/>
        </w:rPr>
        <w:t xml:space="preserve"> </w:t>
      </w:r>
      <w:r>
        <w:rPr>
          <w:rFonts w:ascii="Times New Roman" w:hAnsi="Times New Roman" w:cs="Times New Roman"/>
          <w:b/>
          <w:bCs/>
          <w:i w:val="0"/>
          <w:iCs w:val="0"/>
          <w:color w:val="000000" w:themeColor="text1"/>
          <w:sz w:val="20"/>
          <w:szCs w:val="20"/>
        </w:rPr>
        <w:t>Wyniki egzaminu ósmoklasisty</w:t>
      </w:r>
      <w:r w:rsidRPr="005B5A78">
        <w:rPr>
          <w:rFonts w:ascii="Times New Roman" w:hAnsi="Times New Roman" w:cs="Times New Roman"/>
          <w:b/>
          <w:bCs/>
          <w:i w:val="0"/>
          <w:iCs w:val="0"/>
          <w:color w:val="000000" w:themeColor="text1"/>
          <w:sz w:val="20"/>
          <w:szCs w:val="20"/>
        </w:rPr>
        <w:t xml:space="preserve"> </w:t>
      </w:r>
      <w:r>
        <w:rPr>
          <w:rFonts w:ascii="Times New Roman" w:hAnsi="Times New Roman" w:cs="Times New Roman"/>
          <w:b/>
          <w:bCs/>
          <w:i w:val="0"/>
          <w:iCs w:val="0"/>
          <w:color w:val="000000" w:themeColor="text1"/>
          <w:sz w:val="20"/>
          <w:szCs w:val="20"/>
        </w:rPr>
        <w:t>w</w:t>
      </w:r>
      <w:r w:rsidRPr="00394BEE">
        <w:rPr>
          <w:rFonts w:ascii="Times New Roman" w:hAnsi="Times New Roman" w:cs="Times New Roman"/>
          <w:b/>
          <w:bCs/>
          <w:i w:val="0"/>
          <w:iCs w:val="0"/>
          <w:color w:val="000000" w:themeColor="text1"/>
          <w:sz w:val="20"/>
          <w:szCs w:val="20"/>
        </w:rPr>
        <w:t xml:space="preserve"> </w:t>
      </w:r>
      <w:r w:rsidR="003B5334">
        <w:rPr>
          <w:rFonts w:ascii="Times New Roman" w:hAnsi="Times New Roman" w:cs="Times New Roman"/>
          <w:b/>
          <w:bCs/>
          <w:i w:val="0"/>
          <w:iCs w:val="0"/>
          <w:color w:val="000000" w:themeColor="text1"/>
          <w:sz w:val="20"/>
          <w:szCs w:val="20"/>
        </w:rPr>
        <w:t>–</w:t>
      </w:r>
      <w:r>
        <w:rPr>
          <w:rFonts w:ascii="Times New Roman" w:hAnsi="Times New Roman" w:cs="Times New Roman"/>
          <w:b/>
          <w:bCs/>
          <w:i w:val="0"/>
          <w:iCs w:val="0"/>
          <w:color w:val="000000" w:themeColor="text1"/>
          <w:sz w:val="20"/>
          <w:szCs w:val="20"/>
        </w:rPr>
        <w:t xml:space="preserve"> porównanie średniej LGD</w:t>
      </w:r>
      <w:r w:rsidRPr="00394BEE">
        <w:rPr>
          <w:rFonts w:ascii="Times New Roman" w:hAnsi="Times New Roman" w:cs="Times New Roman"/>
          <w:b/>
          <w:bCs/>
          <w:i w:val="0"/>
          <w:iCs w:val="0"/>
          <w:color w:val="000000" w:themeColor="text1"/>
          <w:sz w:val="20"/>
          <w:szCs w:val="20"/>
        </w:rPr>
        <w:t xml:space="preserve"> do</w:t>
      </w:r>
      <w:r>
        <w:rPr>
          <w:rFonts w:ascii="Times New Roman" w:hAnsi="Times New Roman" w:cs="Times New Roman"/>
          <w:b/>
          <w:bCs/>
          <w:i w:val="0"/>
          <w:iCs w:val="0"/>
          <w:color w:val="000000" w:themeColor="text1"/>
          <w:sz w:val="20"/>
          <w:szCs w:val="20"/>
        </w:rPr>
        <w:t> </w:t>
      </w:r>
      <w:r w:rsidRPr="00394BEE">
        <w:rPr>
          <w:rFonts w:ascii="Times New Roman" w:hAnsi="Times New Roman" w:cs="Times New Roman"/>
          <w:b/>
          <w:bCs/>
          <w:i w:val="0"/>
          <w:iCs w:val="0"/>
          <w:color w:val="000000" w:themeColor="text1"/>
          <w:sz w:val="20"/>
          <w:szCs w:val="20"/>
        </w:rPr>
        <w:t>województwa i</w:t>
      </w:r>
      <w:r>
        <w:rPr>
          <w:rFonts w:ascii="Times New Roman" w:hAnsi="Times New Roman" w:cs="Times New Roman"/>
          <w:b/>
          <w:bCs/>
          <w:i w:val="0"/>
          <w:iCs w:val="0"/>
          <w:color w:val="000000" w:themeColor="text1"/>
          <w:sz w:val="20"/>
          <w:szCs w:val="20"/>
        </w:rPr>
        <w:t> </w:t>
      </w:r>
      <w:r w:rsidRPr="00394BEE">
        <w:rPr>
          <w:rFonts w:ascii="Times New Roman" w:hAnsi="Times New Roman" w:cs="Times New Roman"/>
          <w:b/>
          <w:bCs/>
          <w:i w:val="0"/>
          <w:iCs w:val="0"/>
          <w:color w:val="000000" w:themeColor="text1"/>
          <w:sz w:val="20"/>
          <w:szCs w:val="20"/>
        </w:rPr>
        <w:t>kraju w latach 201</w:t>
      </w:r>
      <w:r>
        <w:rPr>
          <w:rFonts w:ascii="Times New Roman" w:hAnsi="Times New Roman" w:cs="Times New Roman"/>
          <w:b/>
          <w:bCs/>
          <w:i w:val="0"/>
          <w:iCs w:val="0"/>
          <w:color w:val="000000" w:themeColor="text1"/>
          <w:sz w:val="20"/>
          <w:szCs w:val="20"/>
        </w:rPr>
        <w:t>9</w:t>
      </w:r>
      <w:r w:rsidRPr="00394BEE">
        <w:rPr>
          <w:rFonts w:ascii="Times New Roman" w:hAnsi="Times New Roman" w:cs="Times New Roman"/>
          <w:b/>
          <w:bCs/>
          <w:i w:val="0"/>
          <w:iCs w:val="0"/>
          <w:color w:val="000000" w:themeColor="text1"/>
          <w:sz w:val="20"/>
          <w:szCs w:val="20"/>
        </w:rPr>
        <w:t>–202</w:t>
      </w:r>
      <w:r>
        <w:rPr>
          <w:rFonts w:ascii="Times New Roman" w:hAnsi="Times New Roman" w:cs="Times New Roman"/>
          <w:b/>
          <w:bCs/>
          <w:i w:val="0"/>
          <w:iCs w:val="0"/>
          <w:color w:val="000000" w:themeColor="text1"/>
          <w:sz w:val="20"/>
          <w:szCs w:val="20"/>
        </w:rPr>
        <w:t>2</w:t>
      </w:r>
      <w:bookmarkEnd w:id="99"/>
      <w:bookmarkEnd w:id="100"/>
    </w:p>
    <w:tbl>
      <w:tblPr>
        <w:tblStyle w:val="Tabela-Siatka"/>
        <w:tblW w:w="0" w:type="auto"/>
        <w:jc w:val="center"/>
        <w:tblLook w:val="04A0" w:firstRow="1" w:lastRow="0" w:firstColumn="1" w:lastColumn="0" w:noHBand="0" w:noVBand="1"/>
      </w:tblPr>
      <w:tblGrid>
        <w:gridCol w:w="2802"/>
        <w:gridCol w:w="616"/>
        <w:gridCol w:w="616"/>
        <w:gridCol w:w="616"/>
        <w:gridCol w:w="616"/>
        <w:gridCol w:w="616"/>
        <w:gridCol w:w="616"/>
        <w:gridCol w:w="616"/>
        <w:gridCol w:w="616"/>
        <w:gridCol w:w="616"/>
        <w:gridCol w:w="616"/>
        <w:gridCol w:w="616"/>
        <w:gridCol w:w="616"/>
      </w:tblGrid>
      <w:tr w:rsidR="00FC1FE0" w:rsidRPr="00FC1FE0" w14:paraId="5A324118" w14:textId="77777777" w:rsidTr="003A4812">
        <w:trPr>
          <w:trHeight w:val="461"/>
          <w:jc w:val="center"/>
        </w:trPr>
        <w:tc>
          <w:tcPr>
            <w:tcW w:w="0" w:type="auto"/>
            <w:vMerge w:val="restart"/>
            <w:shd w:val="clear" w:color="auto" w:fill="F2F2F2" w:themeFill="background1" w:themeFillShade="F2"/>
            <w:vAlign w:val="center"/>
          </w:tcPr>
          <w:p w14:paraId="11F36C36" w14:textId="77777777" w:rsidR="00FC1FE0" w:rsidRPr="00FC1FE0" w:rsidRDefault="00FC1FE0" w:rsidP="003A4812">
            <w:pPr>
              <w:jc w:val="both"/>
              <w:rPr>
                <w:rFonts w:ascii="Times New Roman" w:hAnsi="Times New Roman" w:cs="Times New Roman"/>
                <w:b/>
                <w:bCs/>
                <w:color w:val="000000" w:themeColor="text1"/>
                <w:sz w:val="20"/>
                <w:szCs w:val="20"/>
              </w:rPr>
            </w:pPr>
            <w:r w:rsidRPr="00FC1FE0">
              <w:rPr>
                <w:rFonts w:ascii="Times New Roman" w:hAnsi="Times New Roman" w:cs="Times New Roman"/>
                <w:b/>
                <w:bCs/>
                <w:color w:val="000000" w:themeColor="text1"/>
                <w:sz w:val="20"/>
                <w:szCs w:val="20"/>
              </w:rPr>
              <w:t>Jednostka terytorialna</w:t>
            </w:r>
          </w:p>
        </w:tc>
        <w:tc>
          <w:tcPr>
            <w:tcW w:w="0" w:type="auto"/>
            <w:gridSpan w:val="4"/>
            <w:shd w:val="clear" w:color="auto" w:fill="F2F2F2" w:themeFill="background1" w:themeFillShade="F2"/>
            <w:vAlign w:val="center"/>
          </w:tcPr>
          <w:p w14:paraId="428B07D8" w14:textId="77777777" w:rsidR="00FC1FE0" w:rsidRPr="00FC1FE0" w:rsidRDefault="00FC1FE0" w:rsidP="003A4812">
            <w:pPr>
              <w:jc w:val="center"/>
              <w:rPr>
                <w:rFonts w:ascii="Times New Roman" w:hAnsi="Times New Roman" w:cs="Times New Roman"/>
                <w:b/>
                <w:bCs/>
                <w:color w:val="000000" w:themeColor="text1"/>
                <w:sz w:val="20"/>
                <w:szCs w:val="20"/>
              </w:rPr>
            </w:pPr>
            <w:r w:rsidRPr="00FC1FE0">
              <w:rPr>
                <w:rFonts w:ascii="Times New Roman" w:hAnsi="Times New Roman" w:cs="Times New Roman"/>
                <w:b/>
                <w:bCs/>
                <w:color w:val="000000" w:themeColor="text1"/>
                <w:sz w:val="20"/>
                <w:szCs w:val="20"/>
              </w:rPr>
              <w:t>Język polski</w:t>
            </w:r>
          </w:p>
        </w:tc>
        <w:tc>
          <w:tcPr>
            <w:tcW w:w="0" w:type="auto"/>
            <w:gridSpan w:val="4"/>
            <w:shd w:val="clear" w:color="auto" w:fill="F2F2F2" w:themeFill="background1" w:themeFillShade="F2"/>
            <w:vAlign w:val="center"/>
          </w:tcPr>
          <w:p w14:paraId="6AB8B418" w14:textId="77777777" w:rsidR="00FC1FE0" w:rsidRPr="00FC1FE0" w:rsidRDefault="00FC1FE0" w:rsidP="003A4812">
            <w:pPr>
              <w:jc w:val="center"/>
              <w:rPr>
                <w:rFonts w:ascii="Times New Roman" w:hAnsi="Times New Roman" w:cs="Times New Roman"/>
                <w:b/>
                <w:bCs/>
                <w:color w:val="000000" w:themeColor="text1"/>
                <w:sz w:val="20"/>
                <w:szCs w:val="20"/>
              </w:rPr>
            </w:pPr>
            <w:r w:rsidRPr="00FC1FE0">
              <w:rPr>
                <w:rFonts w:ascii="Times New Roman" w:hAnsi="Times New Roman" w:cs="Times New Roman"/>
                <w:b/>
                <w:bCs/>
                <w:color w:val="000000" w:themeColor="text1"/>
                <w:sz w:val="20"/>
                <w:szCs w:val="20"/>
              </w:rPr>
              <w:t>Matematyka</w:t>
            </w:r>
          </w:p>
        </w:tc>
        <w:tc>
          <w:tcPr>
            <w:tcW w:w="0" w:type="auto"/>
            <w:gridSpan w:val="4"/>
            <w:shd w:val="clear" w:color="auto" w:fill="F2F2F2" w:themeFill="background1" w:themeFillShade="F2"/>
            <w:vAlign w:val="center"/>
          </w:tcPr>
          <w:p w14:paraId="4AE1F9A0" w14:textId="77777777" w:rsidR="00FC1FE0" w:rsidRPr="00FC1FE0" w:rsidRDefault="00FC1FE0" w:rsidP="003A4812">
            <w:pPr>
              <w:jc w:val="center"/>
              <w:rPr>
                <w:rFonts w:ascii="Times New Roman" w:hAnsi="Times New Roman" w:cs="Times New Roman"/>
                <w:b/>
                <w:bCs/>
                <w:color w:val="000000" w:themeColor="text1"/>
                <w:sz w:val="20"/>
                <w:szCs w:val="20"/>
              </w:rPr>
            </w:pPr>
            <w:r w:rsidRPr="00FC1FE0">
              <w:rPr>
                <w:rFonts w:ascii="Times New Roman" w:hAnsi="Times New Roman" w:cs="Times New Roman"/>
                <w:b/>
                <w:bCs/>
                <w:color w:val="000000" w:themeColor="text1"/>
                <w:sz w:val="20"/>
                <w:szCs w:val="20"/>
              </w:rPr>
              <w:t>Język angielski</w:t>
            </w:r>
          </w:p>
        </w:tc>
      </w:tr>
      <w:tr w:rsidR="00FC1FE0" w:rsidRPr="00FC1FE0" w14:paraId="237E7ECA" w14:textId="77777777" w:rsidTr="003A4812">
        <w:trPr>
          <w:trHeight w:val="373"/>
          <w:jc w:val="center"/>
        </w:trPr>
        <w:tc>
          <w:tcPr>
            <w:tcW w:w="0" w:type="auto"/>
            <w:vMerge/>
            <w:shd w:val="clear" w:color="auto" w:fill="F2F2F2" w:themeFill="background1" w:themeFillShade="F2"/>
            <w:vAlign w:val="center"/>
          </w:tcPr>
          <w:p w14:paraId="54F82AFB" w14:textId="77777777" w:rsidR="00FC1FE0" w:rsidRPr="00FC1FE0" w:rsidRDefault="00FC1FE0" w:rsidP="003A4812">
            <w:pPr>
              <w:jc w:val="both"/>
              <w:rPr>
                <w:rFonts w:ascii="Times New Roman" w:hAnsi="Times New Roman" w:cs="Times New Roman"/>
                <w:b/>
                <w:bCs/>
                <w:color w:val="000000" w:themeColor="text1"/>
                <w:sz w:val="20"/>
                <w:szCs w:val="20"/>
              </w:rPr>
            </w:pPr>
          </w:p>
        </w:tc>
        <w:tc>
          <w:tcPr>
            <w:tcW w:w="0" w:type="auto"/>
            <w:shd w:val="clear" w:color="auto" w:fill="F2F2F2" w:themeFill="background1" w:themeFillShade="F2"/>
            <w:vAlign w:val="center"/>
          </w:tcPr>
          <w:p w14:paraId="4F95C34A" w14:textId="77777777" w:rsidR="00FC1FE0" w:rsidRPr="00FC1FE0" w:rsidRDefault="00FC1FE0" w:rsidP="003A4812">
            <w:pPr>
              <w:pStyle w:val="Default"/>
              <w:jc w:val="both"/>
              <w:rPr>
                <w:b/>
                <w:bCs/>
                <w:sz w:val="20"/>
                <w:szCs w:val="20"/>
              </w:rPr>
            </w:pPr>
            <w:r w:rsidRPr="00FC1FE0">
              <w:rPr>
                <w:b/>
                <w:bCs/>
                <w:sz w:val="20"/>
                <w:szCs w:val="20"/>
              </w:rPr>
              <w:t>2019</w:t>
            </w:r>
          </w:p>
        </w:tc>
        <w:tc>
          <w:tcPr>
            <w:tcW w:w="0" w:type="auto"/>
            <w:shd w:val="clear" w:color="auto" w:fill="F2F2F2" w:themeFill="background1" w:themeFillShade="F2"/>
            <w:vAlign w:val="center"/>
          </w:tcPr>
          <w:p w14:paraId="3F71BB22" w14:textId="77777777" w:rsidR="00FC1FE0" w:rsidRPr="00FC1FE0" w:rsidRDefault="00FC1FE0" w:rsidP="003A4812">
            <w:pPr>
              <w:pStyle w:val="Default"/>
              <w:jc w:val="both"/>
              <w:rPr>
                <w:b/>
                <w:bCs/>
                <w:color w:val="000000" w:themeColor="text1"/>
                <w:sz w:val="20"/>
                <w:szCs w:val="20"/>
              </w:rPr>
            </w:pPr>
            <w:r w:rsidRPr="00FC1FE0">
              <w:rPr>
                <w:b/>
                <w:bCs/>
                <w:color w:val="000000" w:themeColor="text1"/>
                <w:sz w:val="20"/>
                <w:szCs w:val="20"/>
              </w:rPr>
              <w:t>2020</w:t>
            </w:r>
          </w:p>
        </w:tc>
        <w:tc>
          <w:tcPr>
            <w:tcW w:w="0" w:type="auto"/>
            <w:shd w:val="clear" w:color="auto" w:fill="F2F2F2" w:themeFill="background1" w:themeFillShade="F2"/>
            <w:vAlign w:val="center"/>
          </w:tcPr>
          <w:p w14:paraId="0924EB9C" w14:textId="77777777" w:rsidR="00FC1FE0" w:rsidRPr="00FC1FE0" w:rsidRDefault="00FC1FE0" w:rsidP="003A4812">
            <w:pPr>
              <w:jc w:val="both"/>
              <w:rPr>
                <w:rFonts w:ascii="Times New Roman" w:hAnsi="Times New Roman" w:cs="Times New Roman"/>
                <w:b/>
                <w:bCs/>
                <w:color w:val="000000" w:themeColor="text1"/>
                <w:sz w:val="20"/>
                <w:szCs w:val="20"/>
              </w:rPr>
            </w:pPr>
            <w:r w:rsidRPr="00FC1FE0">
              <w:rPr>
                <w:rFonts w:ascii="Times New Roman" w:hAnsi="Times New Roman" w:cs="Times New Roman"/>
                <w:b/>
                <w:bCs/>
                <w:color w:val="000000" w:themeColor="text1"/>
                <w:sz w:val="20"/>
                <w:szCs w:val="20"/>
              </w:rPr>
              <w:t>2021</w:t>
            </w:r>
          </w:p>
        </w:tc>
        <w:tc>
          <w:tcPr>
            <w:tcW w:w="0" w:type="auto"/>
            <w:shd w:val="clear" w:color="auto" w:fill="F2F2F2" w:themeFill="background1" w:themeFillShade="F2"/>
            <w:vAlign w:val="center"/>
          </w:tcPr>
          <w:p w14:paraId="686F747F" w14:textId="77777777" w:rsidR="00FC1FE0" w:rsidRPr="00FC1FE0" w:rsidRDefault="00FC1FE0" w:rsidP="003A4812">
            <w:pPr>
              <w:jc w:val="both"/>
              <w:rPr>
                <w:rFonts w:ascii="Times New Roman" w:hAnsi="Times New Roman" w:cs="Times New Roman"/>
                <w:b/>
                <w:bCs/>
                <w:color w:val="000000" w:themeColor="text1"/>
                <w:sz w:val="20"/>
                <w:szCs w:val="20"/>
              </w:rPr>
            </w:pPr>
            <w:r w:rsidRPr="00FC1FE0">
              <w:rPr>
                <w:rFonts w:ascii="Times New Roman" w:hAnsi="Times New Roman" w:cs="Times New Roman"/>
                <w:b/>
                <w:bCs/>
                <w:color w:val="000000" w:themeColor="text1"/>
                <w:sz w:val="20"/>
                <w:szCs w:val="20"/>
              </w:rPr>
              <w:t>2022</w:t>
            </w:r>
          </w:p>
        </w:tc>
        <w:tc>
          <w:tcPr>
            <w:tcW w:w="0" w:type="auto"/>
            <w:shd w:val="clear" w:color="auto" w:fill="F2F2F2" w:themeFill="background1" w:themeFillShade="F2"/>
            <w:vAlign w:val="center"/>
          </w:tcPr>
          <w:p w14:paraId="16D50827" w14:textId="77777777" w:rsidR="00FC1FE0" w:rsidRPr="00FC1FE0" w:rsidRDefault="00FC1FE0" w:rsidP="003A4812">
            <w:pPr>
              <w:jc w:val="both"/>
              <w:rPr>
                <w:rFonts w:ascii="Times New Roman" w:hAnsi="Times New Roman" w:cs="Times New Roman"/>
                <w:b/>
                <w:bCs/>
                <w:color w:val="000000" w:themeColor="text1"/>
                <w:sz w:val="20"/>
                <w:szCs w:val="20"/>
              </w:rPr>
            </w:pPr>
            <w:r w:rsidRPr="00FC1FE0">
              <w:rPr>
                <w:rFonts w:ascii="Times New Roman" w:hAnsi="Times New Roman" w:cs="Times New Roman"/>
                <w:b/>
                <w:bCs/>
                <w:sz w:val="20"/>
                <w:szCs w:val="20"/>
              </w:rPr>
              <w:t>2019</w:t>
            </w:r>
          </w:p>
        </w:tc>
        <w:tc>
          <w:tcPr>
            <w:tcW w:w="0" w:type="auto"/>
            <w:shd w:val="clear" w:color="auto" w:fill="F2F2F2" w:themeFill="background1" w:themeFillShade="F2"/>
            <w:vAlign w:val="center"/>
          </w:tcPr>
          <w:p w14:paraId="05A675BF" w14:textId="77777777" w:rsidR="00FC1FE0" w:rsidRPr="00FC1FE0" w:rsidRDefault="00FC1FE0" w:rsidP="003A4812">
            <w:pPr>
              <w:jc w:val="both"/>
              <w:rPr>
                <w:rFonts w:ascii="Times New Roman" w:hAnsi="Times New Roman" w:cs="Times New Roman"/>
                <w:b/>
                <w:bCs/>
                <w:color w:val="000000" w:themeColor="text1"/>
                <w:sz w:val="20"/>
                <w:szCs w:val="20"/>
              </w:rPr>
            </w:pPr>
            <w:r w:rsidRPr="00FC1FE0">
              <w:rPr>
                <w:rFonts w:ascii="Times New Roman" w:hAnsi="Times New Roman" w:cs="Times New Roman"/>
                <w:b/>
                <w:bCs/>
                <w:color w:val="000000" w:themeColor="text1"/>
                <w:sz w:val="20"/>
                <w:szCs w:val="20"/>
              </w:rPr>
              <w:t>2020</w:t>
            </w:r>
          </w:p>
        </w:tc>
        <w:tc>
          <w:tcPr>
            <w:tcW w:w="0" w:type="auto"/>
            <w:shd w:val="clear" w:color="auto" w:fill="F2F2F2" w:themeFill="background1" w:themeFillShade="F2"/>
            <w:vAlign w:val="center"/>
          </w:tcPr>
          <w:p w14:paraId="5DFFCEFE" w14:textId="77777777" w:rsidR="00FC1FE0" w:rsidRPr="00FC1FE0" w:rsidRDefault="00FC1FE0" w:rsidP="003A4812">
            <w:pPr>
              <w:jc w:val="both"/>
              <w:rPr>
                <w:rFonts w:ascii="Times New Roman" w:hAnsi="Times New Roman" w:cs="Times New Roman"/>
                <w:b/>
                <w:bCs/>
                <w:color w:val="000000" w:themeColor="text1"/>
                <w:sz w:val="20"/>
                <w:szCs w:val="20"/>
              </w:rPr>
            </w:pPr>
            <w:r w:rsidRPr="00FC1FE0">
              <w:rPr>
                <w:rFonts w:ascii="Times New Roman" w:hAnsi="Times New Roman" w:cs="Times New Roman"/>
                <w:b/>
                <w:bCs/>
                <w:color w:val="000000" w:themeColor="text1"/>
                <w:sz w:val="20"/>
                <w:szCs w:val="20"/>
              </w:rPr>
              <w:t>2021</w:t>
            </w:r>
          </w:p>
        </w:tc>
        <w:tc>
          <w:tcPr>
            <w:tcW w:w="0" w:type="auto"/>
            <w:shd w:val="clear" w:color="auto" w:fill="F2F2F2" w:themeFill="background1" w:themeFillShade="F2"/>
            <w:vAlign w:val="center"/>
          </w:tcPr>
          <w:p w14:paraId="39B4BF5D" w14:textId="77777777" w:rsidR="00FC1FE0" w:rsidRPr="00FC1FE0" w:rsidRDefault="00FC1FE0" w:rsidP="003A4812">
            <w:pPr>
              <w:jc w:val="both"/>
              <w:rPr>
                <w:rFonts w:ascii="Times New Roman" w:hAnsi="Times New Roman" w:cs="Times New Roman"/>
                <w:b/>
                <w:bCs/>
                <w:color w:val="000000" w:themeColor="text1"/>
                <w:sz w:val="20"/>
                <w:szCs w:val="20"/>
              </w:rPr>
            </w:pPr>
            <w:r w:rsidRPr="00FC1FE0">
              <w:rPr>
                <w:rFonts w:ascii="Times New Roman" w:hAnsi="Times New Roman" w:cs="Times New Roman"/>
                <w:b/>
                <w:bCs/>
                <w:color w:val="000000" w:themeColor="text1"/>
                <w:sz w:val="20"/>
                <w:szCs w:val="20"/>
              </w:rPr>
              <w:t>2022</w:t>
            </w:r>
          </w:p>
        </w:tc>
        <w:tc>
          <w:tcPr>
            <w:tcW w:w="0" w:type="auto"/>
            <w:shd w:val="clear" w:color="auto" w:fill="F2F2F2" w:themeFill="background1" w:themeFillShade="F2"/>
            <w:vAlign w:val="center"/>
          </w:tcPr>
          <w:p w14:paraId="661E2B80" w14:textId="77777777" w:rsidR="00FC1FE0" w:rsidRPr="00FC1FE0" w:rsidRDefault="00FC1FE0" w:rsidP="003A4812">
            <w:pPr>
              <w:jc w:val="both"/>
              <w:rPr>
                <w:rFonts w:ascii="Times New Roman" w:hAnsi="Times New Roman" w:cs="Times New Roman"/>
                <w:b/>
                <w:bCs/>
                <w:color w:val="000000" w:themeColor="text1"/>
                <w:sz w:val="20"/>
                <w:szCs w:val="20"/>
              </w:rPr>
            </w:pPr>
            <w:r w:rsidRPr="00FC1FE0">
              <w:rPr>
                <w:rFonts w:ascii="Times New Roman" w:hAnsi="Times New Roman" w:cs="Times New Roman"/>
                <w:b/>
                <w:bCs/>
                <w:sz w:val="20"/>
                <w:szCs w:val="20"/>
              </w:rPr>
              <w:t>2019</w:t>
            </w:r>
          </w:p>
        </w:tc>
        <w:tc>
          <w:tcPr>
            <w:tcW w:w="0" w:type="auto"/>
            <w:shd w:val="clear" w:color="auto" w:fill="F2F2F2" w:themeFill="background1" w:themeFillShade="F2"/>
            <w:vAlign w:val="center"/>
          </w:tcPr>
          <w:p w14:paraId="2E77A9BD" w14:textId="77777777" w:rsidR="00FC1FE0" w:rsidRPr="00FC1FE0" w:rsidRDefault="00FC1FE0" w:rsidP="003A4812">
            <w:pPr>
              <w:jc w:val="both"/>
              <w:rPr>
                <w:rFonts w:ascii="Times New Roman" w:hAnsi="Times New Roman" w:cs="Times New Roman"/>
                <w:b/>
                <w:bCs/>
                <w:color w:val="000000" w:themeColor="text1"/>
                <w:sz w:val="20"/>
                <w:szCs w:val="20"/>
              </w:rPr>
            </w:pPr>
            <w:r w:rsidRPr="00FC1FE0">
              <w:rPr>
                <w:rFonts w:ascii="Times New Roman" w:hAnsi="Times New Roman" w:cs="Times New Roman"/>
                <w:b/>
                <w:bCs/>
                <w:color w:val="000000" w:themeColor="text1"/>
                <w:sz w:val="20"/>
                <w:szCs w:val="20"/>
              </w:rPr>
              <w:t>2020</w:t>
            </w:r>
          </w:p>
        </w:tc>
        <w:tc>
          <w:tcPr>
            <w:tcW w:w="0" w:type="auto"/>
            <w:shd w:val="clear" w:color="auto" w:fill="F2F2F2" w:themeFill="background1" w:themeFillShade="F2"/>
            <w:vAlign w:val="center"/>
          </w:tcPr>
          <w:p w14:paraId="3FB78224" w14:textId="77777777" w:rsidR="00FC1FE0" w:rsidRPr="00FC1FE0" w:rsidRDefault="00FC1FE0" w:rsidP="003A4812">
            <w:pPr>
              <w:jc w:val="both"/>
              <w:rPr>
                <w:rFonts w:ascii="Times New Roman" w:hAnsi="Times New Roman" w:cs="Times New Roman"/>
                <w:b/>
                <w:bCs/>
                <w:color w:val="000000" w:themeColor="text1"/>
                <w:sz w:val="20"/>
                <w:szCs w:val="20"/>
              </w:rPr>
            </w:pPr>
            <w:r w:rsidRPr="00FC1FE0">
              <w:rPr>
                <w:rFonts w:ascii="Times New Roman" w:hAnsi="Times New Roman" w:cs="Times New Roman"/>
                <w:b/>
                <w:bCs/>
                <w:color w:val="000000" w:themeColor="text1"/>
                <w:sz w:val="20"/>
                <w:szCs w:val="20"/>
              </w:rPr>
              <w:t>2021</w:t>
            </w:r>
          </w:p>
        </w:tc>
        <w:tc>
          <w:tcPr>
            <w:tcW w:w="0" w:type="auto"/>
            <w:shd w:val="clear" w:color="auto" w:fill="F2F2F2" w:themeFill="background1" w:themeFillShade="F2"/>
            <w:vAlign w:val="center"/>
          </w:tcPr>
          <w:p w14:paraId="7E0867AE" w14:textId="77777777" w:rsidR="00FC1FE0" w:rsidRPr="00FC1FE0" w:rsidRDefault="00FC1FE0" w:rsidP="003A4812">
            <w:pPr>
              <w:jc w:val="both"/>
              <w:rPr>
                <w:rFonts w:ascii="Times New Roman" w:hAnsi="Times New Roman" w:cs="Times New Roman"/>
                <w:b/>
                <w:bCs/>
                <w:color w:val="000000" w:themeColor="text1"/>
                <w:sz w:val="20"/>
                <w:szCs w:val="20"/>
              </w:rPr>
            </w:pPr>
            <w:r w:rsidRPr="00FC1FE0">
              <w:rPr>
                <w:rFonts w:ascii="Times New Roman" w:hAnsi="Times New Roman" w:cs="Times New Roman"/>
                <w:b/>
                <w:bCs/>
                <w:color w:val="000000" w:themeColor="text1"/>
                <w:sz w:val="20"/>
                <w:szCs w:val="20"/>
              </w:rPr>
              <w:t>2022</w:t>
            </w:r>
          </w:p>
        </w:tc>
      </w:tr>
      <w:tr w:rsidR="00FC1FE0" w:rsidRPr="00FC1FE0" w14:paraId="7A47EAEE" w14:textId="77777777" w:rsidTr="00A11C9A">
        <w:trPr>
          <w:trHeight w:val="460"/>
          <w:jc w:val="center"/>
        </w:trPr>
        <w:tc>
          <w:tcPr>
            <w:tcW w:w="0" w:type="auto"/>
            <w:vAlign w:val="center"/>
          </w:tcPr>
          <w:p w14:paraId="5F1E7D94" w14:textId="77777777" w:rsidR="00FC1FE0" w:rsidRPr="00FC1FE0" w:rsidRDefault="00FC1FE0" w:rsidP="003A4812">
            <w:pPr>
              <w:jc w:val="both"/>
              <w:rPr>
                <w:rFonts w:ascii="Times New Roman" w:hAnsi="Times New Roman" w:cs="Times New Roman"/>
                <w:b/>
                <w:bCs/>
                <w:sz w:val="20"/>
                <w:szCs w:val="20"/>
              </w:rPr>
            </w:pPr>
            <w:r w:rsidRPr="00FC1FE0">
              <w:rPr>
                <w:rFonts w:ascii="Times New Roman" w:hAnsi="Times New Roman" w:cs="Times New Roman"/>
                <w:b/>
                <w:bCs/>
                <w:color w:val="000000"/>
                <w:sz w:val="20"/>
                <w:szCs w:val="20"/>
              </w:rPr>
              <w:t>LGD Rozwój Ziemi Lubaczowskiej</w:t>
            </w:r>
          </w:p>
        </w:tc>
        <w:tc>
          <w:tcPr>
            <w:tcW w:w="0" w:type="auto"/>
            <w:vAlign w:val="center"/>
          </w:tcPr>
          <w:p w14:paraId="2FC47135" w14:textId="77777777" w:rsidR="00FC1FE0" w:rsidRPr="00FC1FE0" w:rsidRDefault="00FC1FE0" w:rsidP="003A4812">
            <w:pPr>
              <w:jc w:val="right"/>
              <w:rPr>
                <w:rFonts w:ascii="Times New Roman" w:hAnsi="Times New Roman" w:cs="Times New Roman"/>
                <w:b/>
                <w:bCs/>
                <w:color w:val="000000" w:themeColor="text1"/>
                <w:sz w:val="20"/>
                <w:szCs w:val="20"/>
              </w:rPr>
            </w:pPr>
            <w:r w:rsidRPr="00FC1FE0">
              <w:rPr>
                <w:rFonts w:ascii="Times New Roman" w:hAnsi="Times New Roman" w:cs="Times New Roman"/>
                <w:b/>
                <w:bCs/>
                <w:sz w:val="20"/>
                <w:szCs w:val="20"/>
              </w:rPr>
              <w:t>63,7</w:t>
            </w:r>
          </w:p>
        </w:tc>
        <w:tc>
          <w:tcPr>
            <w:tcW w:w="0" w:type="auto"/>
            <w:vAlign w:val="center"/>
          </w:tcPr>
          <w:p w14:paraId="1E37BAF3" w14:textId="77777777" w:rsidR="00FC1FE0" w:rsidRPr="00FC1FE0" w:rsidRDefault="00FC1FE0" w:rsidP="003A4812">
            <w:pPr>
              <w:jc w:val="right"/>
              <w:rPr>
                <w:rFonts w:ascii="Times New Roman" w:hAnsi="Times New Roman" w:cs="Times New Roman"/>
                <w:b/>
                <w:bCs/>
                <w:color w:val="000000" w:themeColor="text1"/>
                <w:sz w:val="20"/>
                <w:szCs w:val="20"/>
              </w:rPr>
            </w:pPr>
            <w:r w:rsidRPr="00FC1FE0">
              <w:rPr>
                <w:rFonts w:ascii="Times New Roman" w:hAnsi="Times New Roman" w:cs="Times New Roman"/>
                <w:b/>
                <w:bCs/>
                <w:sz w:val="20"/>
                <w:szCs w:val="20"/>
              </w:rPr>
              <w:t>57,6</w:t>
            </w:r>
          </w:p>
        </w:tc>
        <w:tc>
          <w:tcPr>
            <w:tcW w:w="0" w:type="auto"/>
            <w:vAlign w:val="center"/>
          </w:tcPr>
          <w:p w14:paraId="5B0BB4B2" w14:textId="77777777" w:rsidR="00FC1FE0" w:rsidRPr="00FC1FE0" w:rsidRDefault="00FC1FE0" w:rsidP="003A4812">
            <w:pPr>
              <w:jc w:val="right"/>
              <w:rPr>
                <w:rFonts w:ascii="Times New Roman" w:hAnsi="Times New Roman" w:cs="Times New Roman"/>
                <w:b/>
                <w:bCs/>
                <w:color w:val="000000" w:themeColor="text1"/>
                <w:sz w:val="20"/>
                <w:szCs w:val="20"/>
              </w:rPr>
            </w:pPr>
            <w:r w:rsidRPr="00FC1FE0">
              <w:rPr>
                <w:rFonts w:ascii="Times New Roman" w:hAnsi="Times New Roman" w:cs="Times New Roman"/>
                <w:b/>
                <w:bCs/>
                <w:sz w:val="20"/>
                <w:szCs w:val="20"/>
              </w:rPr>
              <w:t>58,6</w:t>
            </w:r>
          </w:p>
        </w:tc>
        <w:tc>
          <w:tcPr>
            <w:tcW w:w="0" w:type="auto"/>
            <w:vAlign w:val="center"/>
          </w:tcPr>
          <w:p w14:paraId="6B20083F" w14:textId="77777777" w:rsidR="00FC1FE0" w:rsidRPr="00FC1FE0" w:rsidRDefault="00FC1FE0" w:rsidP="003A4812">
            <w:pPr>
              <w:jc w:val="right"/>
              <w:rPr>
                <w:rFonts w:ascii="Times New Roman" w:hAnsi="Times New Roman" w:cs="Times New Roman"/>
                <w:b/>
                <w:bCs/>
                <w:color w:val="000000" w:themeColor="text1"/>
                <w:sz w:val="20"/>
                <w:szCs w:val="20"/>
              </w:rPr>
            </w:pPr>
            <w:r w:rsidRPr="00FC1FE0">
              <w:rPr>
                <w:rFonts w:ascii="Times New Roman" w:hAnsi="Times New Roman" w:cs="Times New Roman"/>
                <w:b/>
                <w:bCs/>
                <w:sz w:val="20"/>
                <w:szCs w:val="20"/>
              </w:rPr>
              <w:t>58,2</w:t>
            </w:r>
          </w:p>
        </w:tc>
        <w:tc>
          <w:tcPr>
            <w:tcW w:w="0" w:type="auto"/>
            <w:vAlign w:val="center"/>
          </w:tcPr>
          <w:p w14:paraId="46E95531" w14:textId="77777777" w:rsidR="00FC1FE0" w:rsidRPr="00FC1FE0" w:rsidRDefault="00FC1FE0" w:rsidP="003A4812">
            <w:pPr>
              <w:jc w:val="right"/>
              <w:rPr>
                <w:rFonts w:ascii="Times New Roman" w:hAnsi="Times New Roman" w:cs="Times New Roman"/>
                <w:b/>
                <w:bCs/>
                <w:color w:val="000000" w:themeColor="text1"/>
                <w:sz w:val="20"/>
                <w:szCs w:val="20"/>
              </w:rPr>
            </w:pPr>
            <w:r w:rsidRPr="00FC1FE0">
              <w:rPr>
                <w:rFonts w:ascii="Times New Roman" w:hAnsi="Times New Roman" w:cs="Times New Roman"/>
                <w:b/>
                <w:bCs/>
                <w:sz w:val="20"/>
                <w:szCs w:val="20"/>
              </w:rPr>
              <w:t>40,8</w:t>
            </w:r>
          </w:p>
        </w:tc>
        <w:tc>
          <w:tcPr>
            <w:tcW w:w="0" w:type="auto"/>
            <w:vAlign w:val="center"/>
          </w:tcPr>
          <w:p w14:paraId="00761FD5" w14:textId="77777777" w:rsidR="00FC1FE0" w:rsidRPr="00FC1FE0" w:rsidRDefault="00FC1FE0" w:rsidP="003A4812">
            <w:pPr>
              <w:jc w:val="right"/>
              <w:rPr>
                <w:rFonts w:ascii="Times New Roman" w:hAnsi="Times New Roman" w:cs="Times New Roman"/>
                <w:b/>
                <w:bCs/>
                <w:color w:val="000000" w:themeColor="text1"/>
                <w:sz w:val="20"/>
                <w:szCs w:val="20"/>
              </w:rPr>
            </w:pPr>
            <w:r w:rsidRPr="00FC1FE0">
              <w:rPr>
                <w:rFonts w:ascii="Times New Roman" w:hAnsi="Times New Roman" w:cs="Times New Roman"/>
                <w:b/>
                <w:bCs/>
                <w:sz w:val="20"/>
                <w:szCs w:val="20"/>
              </w:rPr>
              <w:t>45,6</w:t>
            </w:r>
          </w:p>
        </w:tc>
        <w:tc>
          <w:tcPr>
            <w:tcW w:w="0" w:type="auto"/>
            <w:vAlign w:val="center"/>
          </w:tcPr>
          <w:p w14:paraId="4EAFD87D" w14:textId="77777777" w:rsidR="00FC1FE0" w:rsidRPr="00FC1FE0" w:rsidRDefault="00FC1FE0" w:rsidP="003A4812">
            <w:pPr>
              <w:jc w:val="right"/>
              <w:rPr>
                <w:rFonts w:ascii="Times New Roman" w:hAnsi="Times New Roman" w:cs="Times New Roman"/>
                <w:b/>
                <w:bCs/>
                <w:color w:val="000000" w:themeColor="text1"/>
                <w:sz w:val="20"/>
                <w:szCs w:val="20"/>
              </w:rPr>
            </w:pPr>
            <w:r w:rsidRPr="00FC1FE0">
              <w:rPr>
                <w:rFonts w:ascii="Times New Roman" w:hAnsi="Times New Roman" w:cs="Times New Roman"/>
                <w:b/>
                <w:bCs/>
                <w:sz w:val="20"/>
                <w:szCs w:val="20"/>
              </w:rPr>
              <w:t>42,3</w:t>
            </w:r>
          </w:p>
        </w:tc>
        <w:tc>
          <w:tcPr>
            <w:tcW w:w="0" w:type="auto"/>
            <w:vAlign w:val="center"/>
          </w:tcPr>
          <w:p w14:paraId="4B111066" w14:textId="77777777" w:rsidR="00FC1FE0" w:rsidRPr="00FC1FE0" w:rsidRDefault="00FC1FE0" w:rsidP="003A4812">
            <w:pPr>
              <w:jc w:val="right"/>
              <w:rPr>
                <w:rFonts w:ascii="Times New Roman" w:hAnsi="Times New Roman" w:cs="Times New Roman"/>
                <w:b/>
                <w:bCs/>
                <w:color w:val="000000" w:themeColor="text1"/>
                <w:sz w:val="20"/>
                <w:szCs w:val="20"/>
              </w:rPr>
            </w:pPr>
            <w:r w:rsidRPr="00FC1FE0">
              <w:rPr>
                <w:rFonts w:ascii="Times New Roman" w:hAnsi="Times New Roman" w:cs="Times New Roman"/>
                <w:b/>
                <w:bCs/>
                <w:sz w:val="20"/>
                <w:szCs w:val="20"/>
              </w:rPr>
              <w:t>55,0</w:t>
            </w:r>
          </w:p>
        </w:tc>
        <w:tc>
          <w:tcPr>
            <w:tcW w:w="0" w:type="auto"/>
            <w:vAlign w:val="center"/>
          </w:tcPr>
          <w:p w14:paraId="68AEE7F4" w14:textId="77777777" w:rsidR="00FC1FE0" w:rsidRPr="00FC1FE0" w:rsidRDefault="00FC1FE0" w:rsidP="003A4812">
            <w:pPr>
              <w:jc w:val="right"/>
              <w:rPr>
                <w:rFonts w:ascii="Times New Roman" w:hAnsi="Times New Roman" w:cs="Times New Roman"/>
                <w:b/>
                <w:bCs/>
                <w:color w:val="000000" w:themeColor="text1"/>
                <w:sz w:val="20"/>
                <w:szCs w:val="20"/>
              </w:rPr>
            </w:pPr>
            <w:r w:rsidRPr="00FC1FE0">
              <w:rPr>
                <w:rFonts w:ascii="Times New Roman" w:hAnsi="Times New Roman" w:cs="Times New Roman"/>
                <w:b/>
                <w:bCs/>
                <w:sz w:val="20"/>
                <w:szCs w:val="20"/>
              </w:rPr>
              <w:t>51,2</w:t>
            </w:r>
          </w:p>
        </w:tc>
        <w:tc>
          <w:tcPr>
            <w:tcW w:w="0" w:type="auto"/>
            <w:vAlign w:val="center"/>
          </w:tcPr>
          <w:p w14:paraId="19055FBF" w14:textId="77777777" w:rsidR="00FC1FE0" w:rsidRPr="00FC1FE0" w:rsidRDefault="00FC1FE0" w:rsidP="003A4812">
            <w:pPr>
              <w:jc w:val="right"/>
              <w:rPr>
                <w:rFonts w:ascii="Times New Roman" w:hAnsi="Times New Roman" w:cs="Times New Roman"/>
                <w:b/>
                <w:bCs/>
                <w:color w:val="000000" w:themeColor="text1"/>
                <w:sz w:val="20"/>
                <w:szCs w:val="20"/>
              </w:rPr>
            </w:pPr>
            <w:r w:rsidRPr="00FC1FE0">
              <w:rPr>
                <w:rFonts w:ascii="Times New Roman" w:hAnsi="Times New Roman" w:cs="Times New Roman"/>
                <w:b/>
                <w:bCs/>
                <w:sz w:val="20"/>
                <w:szCs w:val="20"/>
              </w:rPr>
              <w:t>49,3</w:t>
            </w:r>
          </w:p>
        </w:tc>
        <w:tc>
          <w:tcPr>
            <w:tcW w:w="0" w:type="auto"/>
            <w:vAlign w:val="center"/>
          </w:tcPr>
          <w:p w14:paraId="7E36EFA2" w14:textId="77777777" w:rsidR="00FC1FE0" w:rsidRPr="00FC1FE0" w:rsidRDefault="00FC1FE0" w:rsidP="003A4812">
            <w:pPr>
              <w:jc w:val="right"/>
              <w:rPr>
                <w:rFonts w:ascii="Times New Roman" w:hAnsi="Times New Roman" w:cs="Times New Roman"/>
                <w:b/>
                <w:bCs/>
                <w:color w:val="000000" w:themeColor="text1"/>
                <w:sz w:val="20"/>
                <w:szCs w:val="20"/>
              </w:rPr>
            </w:pPr>
            <w:r w:rsidRPr="00FC1FE0">
              <w:rPr>
                <w:rFonts w:ascii="Times New Roman" w:hAnsi="Times New Roman" w:cs="Times New Roman"/>
                <w:b/>
                <w:bCs/>
                <w:sz w:val="20"/>
                <w:szCs w:val="20"/>
              </w:rPr>
              <w:t>56,6</w:t>
            </w:r>
          </w:p>
        </w:tc>
        <w:tc>
          <w:tcPr>
            <w:tcW w:w="0" w:type="auto"/>
            <w:vAlign w:val="center"/>
          </w:tcPr>
          <w:p w14:paraId="1C942479" w14:textId="77777777" w:rsidR="00FC1FE0" w:rsidRPr="00FC1FE0" w:rsidRDefault="00FC1FE0" w:rsidP="003A4812">
            <w:pPr>
              <w:jc w:val="right"/>
              <w:rPr>
                <w:rFonts w:ascii="Times New Roman" w:hAnsi="Times New Roman" w:cs="Times New Roman"/>
                <w:b/>
                <w:bCs/>
                <w:color w:val="000000" w:themeColor="text1"/>
                <w:sz w:val="20"/>
                <w:szCs w:val="20"/>
              </w:rPr>
            </w:pPr>
            <w:r w:rsidRPr="00FC1FE0">
              <w:rPr>
                <w:rFonts w:ascii="Times New Roman" w:hAnsi="Times New Roman" w:cs="Times New Roman"/>
                <w:b/>
                <w:bCs/>
                <w:sz w:val="20"/>
                <w:szCs w:val="20"/>
              </w:rPr>
              <w:t>60,5</w:t>
            </w:r>
          </w:p>
        </w:tc>
      </w:tr>
      <w:tr w:rsidR="00FC1FE0" w:rsidRPr="00FC1FE0" w14:paraId="30B11240" w14:textId="77777777" w:rsidTr="003A4812">
        <w:trPr>
          <w:trHeight w:val="460"/>
          <w:jc w:val="center"/>
        </w:trPr>
        <w:tc>
          <w:tcPr>
            <w:tcW w:w="0" w:type="auto"/>
            <w:vAlign w:val="center"/>
          </w:tcPr>
          <w:p w14:paraId="340C9669" w14:textId="77777777" w:rsidR="00FC1FE0" w:rsidRPr="00FC1FE0" w:rsidRDefault="00FC1FE0" w:rsidP="003A4812">
            <w:pPr>
              <w:jc w:val="both"/>
              <w:rPr>
                <w:rFonts w:ascii="Times New Roman" w:hAnsi="Times New Roman" w:cs="Times New Roman"/>
                <w:b/>
                <w:bCs/>
                <w:sz w:val="20"/>
                <w:szCs w:val="20"/>
              </w:rPr>
            </w:pPr>
            <w:r w:rsidRPr="00FC1FE0">
              <w:rPr>
                <w:rFonts w:ascii="Times New Roman" w:hAnsi="Times New Roman" w:cs="Times New Roman"/>
                <w:color w:val="000000"/>
                <w:sz w:val="20"/>
                <w:szCs w:val="20"/>
              </w:rPr>
              <w:t>województwo podkarpackie</w:t>
            </w:r>
          </w:p>
        </w:tc>
        <w:tc>
          <w:tcPr>
            <w:tcW w:w="0" w:type="auto"/>
            <w:vAlign w:val="center"/>
          </w:tcPr>
          <w:p w14:paraId="61F30DFD" w14:textId="77777777" w:rsidR="00FC1FE0" w:rsidRPr="00FC1FE0" w:rsidRDefault="00FC1FE0" w:rsidP="003A4812">
            <w:pPr>
              <w:jc w:val="right"/>
              <w:rPr>
                <w:rFonts w:ascii="Times New Roman" w:hAnsi="Times New Roman" w:cs="Times New Roman"/>
                <w:b/>
                <w:bCs/>
                <w:color w:val="000000" w:themeColor="text1"/>
                <w:sz w:val="20"/>
                <w:szCs w:val="20"/>
              </w:rPr>
            </w:pPr>
            <w:r w:rsidRPr="00FC1FE0">
              <w:rPr>
                <w:rFonts w:ascii="Times New Roman" w:hAnsi="Times New Roman" w:cs="Times New Roman"/>
                <w:color w:val="000000"/>
                <w:sz w:val="20"/>
                <w:szCs w:val="20"/>
              </w:rPr>
              <w:t>64,4</w:t>
            </w:r>
          </w:p>
        </w:tc>
        <w:tc>
          <w:tcPr>
            <w:tcW w:w="0" w:type="auto"/>
            <w:vAlign w:val="center"/>
          </w:tcPr>
          <w:p w14:paraId="446C8691" w14:textId="77777777" w:rsidR="00FC1FE0" w:rsidRPr="00FC1FE0" w:rsidRDefault="00FC1FE0" w:rsidP="003A4812">
            <w:pPr>
              <w:jc w:val="right"/>
              <w:rPr>
                <w:rFonts w:ascii="Times New Roman" w:hAnsi="Times New Roman" w:cs="Times New Roman"/>
                <w:b/>
                <w:bCs/>
                <w:color w:val="000000" w:themeColor="text1"/>
                <w:sz w:val="20"/>
                <w:szCs w:val="20"/>
              </w:rPr>
            </w:pPr>
            <w:r w:rsidRPr="00FC1FE0">
              <w:rPr>
                <w:rFonts w:ascii="Times New Roman" w:hAnsi="Times New Roman" w:cs="Times New Roman"/>
                <w:color w:val="000000"/>
                <w:sz w:val="20"/>
                <w:szCs w:val="20"/>
              </w:rPr>
              <w:t>60,8</w:t>
            </w:r>
          </w:p>
        </w:tc>
        <w:tc>
          <w:tcPr>
            <w:tcW w:w="0" w:type="auto"/>
            <w:vAlign w:val="center"/>
          </w:tcPr>
          <w:p w14:paraId="1273327C" w14:textId="77777777" w:rsidR="00FC1FE0" w:rsidRPr="00FC1FE0" w:rsidRDefault="00FC1FE0" w:rsidP="003A4812">
            <w:pPr>
              <w:jc w:val="right"/>
              <w:rPr>
                <w:rFonts w:ascii="Times New Roman" w:hAnsi="Times New Roman" w:cs="Times New Roman"/>
                <w:b/>
                <w:bCs/>
                <w:color w:val="000000" w:themeColor="text1"/>
                <w:sz w:val="20"/>
                <w:szCs w:val="20"/>
              </w:rPr>
            </w:pPr>
            <w:r w:rsidRPr="00FC1FE0">
              <w:rPr>
                <w:rFonts w:ascii="Times New Roman" w:hAnsi="Times New Roman" w:cs="Times New Roman"/>
                <w:color w:val="000000"/>
                <w:sz w:val="20"/>
                <w:szCs w:val="20"/>
              </w:rPr>
              <w:t>61,6</w:t>
            </w:r>
          </w:p>
        </w:tc>
        <w:tc>
          <w:tcPr>
            <w:tcW w:w="0" w:type="auto"/>
            <w:vAlign w:val="center"/>
          </w:tcPr>
          <w:p w14:paraId="68646F4C" w14:textId="77777777" w:rsidR="00FC1FE0" w:rsidRPr="00FC1FE0" w:rsidRDefault="00FC1FE0" w:rsidP="003A4812">
            <w:pPr>
              <w:jc w:val="right"/>
              <w:rPr>
                <w:rFonts w:ascii="Times New Roman" w:hAnsi="Times New Roman" w:cs="Times New Roman"/>
                <w:b/>
                <w:bCs/>
                <w:color w:val="000000" w:themeColor="text1"/>
                <w:sz w:val="20"/>
                <w:szCs w:val="20"/>
              </w:rPr>
            </w:pPr>
            <w:r w:rsidRPr="00FC1FE0">
              <w:rPr>
                <w:rFonts w:ascii="Times New Roman" w:hAnsi="Times New Roman" w:cs="Times New Roman"/>
                <w:color w:val="000000"/>
                <w:sz w:val="20"/>
                <w:szCs w:val="20"/>
              </w:rPr>
              <w:t>61,4</w:t>
            </w:r>
          </w:p>
        </w:tc>
        <w:tc>
          <w:tcPr>
            <w:tcW w:w="0" w:type="auto"/>
            <w:vAlign w:val="center"/>
          </w:tcPr>
          <w:p w14:paraId="700EB5E9" w14:textId="77777777" w:rsidR="00FC1FE0" w:rsidRPr="00FC1FE0" w:rsidRDefault="00FC1FE0" w:rsidP="003A4812">
            <w:pPr>
              <w:jc w:val="right"/>
              <w:rPr>
                <w:rFonts w:ascii="Times New Roman" w:hAnsi="Times New Roman" w:cs="Times New Roman"/>
                <w:b/>
                <w:bCs/>
                <w:color w:val="000000" w:themeColor="text1"/>
                <w:sz w:val="20"/>
                <w:szCs w:val="20"/>
              </w:rPr>
            </w:pPr>
            <w:r w:rsidRPr="00FC1FE0">
              <w:rPr>
                <w:rFonts w:ascii="Times New Roman" w:hAnsi="Times New Roman" w:cs="Times New Roman"/>
                <w:color w:val="000000"/>
                <w:sz w:val="20"/>
                <w:szCs w:val="20"/>
              </w:rPr>
              <w:t>46,3</w:t>
            </w:r>
          </w:p>
        </w:tc>
        <w:tc>
          <w:tcPr>
            <w:tcW w:w="0" w:type="auto"/>
            <w:vAlign w:val="center"/>
          </w:tcPr>
          <w:p w14:paraId="7F659CC8" w14:textId="77777777" w:rsidR="00FC1FE0" w:rsidRPr="00FC1FE0" w:rsidRDefault="00FC1FE0" w:rsidP="003A4812">
            <w:pPr>
              <w:jc w:val="right"/>
              <w:rPr>
                <w:rFonts w:ascii="Times New Roman" w:hAnsi="Times New Roman" w:cs="Times New Roman"/>
                <w:b/>
                <w:bCs/>
                <w:color w:val="000000" w:themeColor="text1"/>
                <w:sz w:val="20"/>
                <w:szCs w:val="20"/>
              </w:rPr>
            </w:pPr>
            <w:r w:rsidRPr="00FC1FE0">
              <w:rPr>
                <w:rFonts w:ascii="Times New Roman" w:hAnsi="Times New Roman" w:cs="Times New Roman"/>
                <w:color w:val="000000"/>
                <w:sz w:val="20"/>
                <w:szCs w:val="20"/>
              </w:rPr>
              <w:t>47,8</w:t>
            </w:r>
          </w:p>
        </w:tc>
        <w:tc>
          <w:tcPr>
            <w:tcW w:w="0" w:type="auto"/>
            <w:vAlign w:val="center"/>
          </w:tcPr>
          <w:p w14:paraId="783CAFA5" w14:textId="77777777" w:rsidR="00FC1FE0" w:rsidRPr="00FC1FE0" w:rsidRDefault="00FC1FE0" w:rsidP="003A4812">
            <w:pPr>
              <w:jc w:val="right"/>
              <w:rPr>
                <w:rFonts w:ascii="Times New Roman" w:hAnsi="Times New Roman" w:cs="Times New Roman"/>
                <w:b/>
                <w:bCs/>
                <w:color w:val="000000" w:themeColor="text1"/>
                <w:sz w:val="20"/>
                <w:szCs w:val="20"/>
              </w:rPr>
            </w:pPr>
            <w:r w:rsidRPr="00FC1FE0">
              <w:rPr>
                <w:rFonts w:ascii="Times New Roman" w:hAnsi="Times New Roman" w:cs="Times New Roman"/>
                <w:color w:val="000000"/>
                <w:sz w:val="20"/>
                <w:szCs w:val="20"/>
              </w:rPr>
              <w:t>49,2</w:t>
            </w:r>
          </w:p>
        </w:tc>
        <w:tc>
          <w:tcPr>
            <w:tcW w:w="0" w:type="auto"/>
            <w:vAlign w:val="center"/>
          </w:tcPr>
          <w:p w14:paraId="4B2B4B0C" w14:textId="77777777" w:rsidR="00FC1FE0" w:rsidRPr="00FC1FE0" w:rsidRDefault="00FC1FE0" w:rsidP="003A4812">
            <w:pPr>
              <w:jc w:val="right"/>
              <w:rPr>
                <w:rFonts w:ascii="Times New Roman" w:hAnsi="Times New Roman" w:cs="Times New Roman"/>
                <w:b/>
                <w:bCs/>
                <w:color w:val="000000" w:themeColor="text1"/>
                <w:sz w:val="20"/>
                <w:szCs w:val="20"/>
              </w:rPr>
            </w:pPr>
            <w:r w:rsidRPr="00FC1FE0">
              <w:rPr>
                <w:rFonts w:ascii="Times New Roman" w:hAnsi="Times New Roman" w:cs="Times New Roman"/>
                <w:color w:val="000000"/>
                <w:sz w:val="20"/>
                <w:szCs w:val="20"/>
              </w:rPr>
              <w:t>59,0</w:t>
            </w:r>
          </w:p>
        </w:tc>
        <w:tc>
          <w:tcPr>
            <w:tcW w:w="0" w:type="auto"/>
            <w:vAlign w:val="center"/>
          </w:tcPr>
          <w:p w14:paraId="56EAD9CF" w14:textId="77777777" w:rsidR="00FC1FE0" w:rsidRPr="00FC1FE0" w:rsidRDefault="00FC1FE0" w:rsidP="003A4812">
            <w:pPr>
              <w:jc w:val="right"/>
              <w:rPr>
                <w:rFonts w:ascii="Times New Roman" w:hAnsi="Times New Roman" w:cs="Times New Roman"/>
                <w:b/>
                <w:bCs/>
                <w:color w:val="000000" w:themeColor="text1"/>
                <w:sz w:val="20"/>
                <w:szCs w:val="20"/>
              </w:rPr>
            </w:pPr>
            <w:r w:rsidRPr="00FC1FE0">
              <w:rPr>
                <w:rFonts w:ascii="Times New Roman" w:hAnsi="Times New Roman" w:cs="Times New Roman"/>
                <w:color w:val="000000"/>
                <w:sz w:val="20"/>
                <w:szCs w:val="20"/>
              </w:rPr>
              <w:t>57,1</w:t>
            </w:r>
          </w:p>
        </w:tc>
        <w:tc>
          <w:tcPr>
            <w:tcW w:w="0" w:type="auto"/>
            <w:vAlign w:val="center"/>
          </w:tcPr>
          <w:p w14:paraId="0AB2BADC" w14:textId="77777777" w:rsidR="00FC1FE0" w:rsidRPr="00FC1FE0" w:rsidRDefault="00FC1FE0" w:rsidP="003A4812">
            <w:pPr>
              <w:jc w:val="right"/>
              <w:rPr>
                <w:rFonts w:ascii="Times New Roman" w:hAnsi="Times New Roman" w:cs="Times New Roman"/>
                <w:b/>
                <w:bCs/>
                <w:color w:val="000000" w:themeColor="text1"/>
                <w:sz w:val="20"/>
                <w:szCs w:val="20"/>
              </w:rPr>
            </w:pPr>
            <w:r w:rsidRPr="00FC1FE0">
              <w:rPr>
                <w:rFonts w:ascii="Times New Roman" w:hAnsi="Times New Roman" w:cs="Times New Roman"/>
                <w:color w:val="000000"/>
                <w:sz w:val="20"/>
                <w:szCs w:val="20"/>
              </w:rPr>
              <w:t>52,8</w:t>
            </w:r>
          </w:p>
        </w:tc>
        <w:tc>
          <w:tcPr>
            <w:tcW w:w="0" w:type="auto"/>
            <w:vAlign w:val="center"/>
          </w:tcPr>
          <w:p w14:paraId="05B7498A" w14:textId="77777777" w:rsidR="00FC1FE0" w:rsidRPr="00FC1FE0" w:rsidRDefault="00FC1FE0" w:rsidP="003A4812">
            <w:pPr>
              <w:jc w:val="right"/>
              <w:rPr>
                <w:rFonts w:ascii="Times New Roman" w:hAnsi="Times New Roman" w:cs="Times New Roman"/>
                <w:b/>
                <w:bCs/>
                <w:color w:val="000000" w:themeColor="text1"/>
                <w:sz w:val="20"/>
                <w:szCs w:val="20"/>
              </w:rPr>
            </w:pPr>
            <w:r w:rsidRPr="00FC1FE0">
              <w:rPr>
                <w:rFonts w:ascii="Times New Roman" w:hAnsi="Times New Roman" w:cs="Times New Roman"/>
                <w:color w:val="000000"/>
                <w:sz w:val="20"/>
                <w:szCs w:val="20"/>
              </w:rPr>
              <w:t>65,0</w:t>
            </w:r>
          </w:p>
        </w:tc>
        <w:tc>
          <w:tcPr>
            <w:tcW w:w="0" w:type="auto"/>
            <w:vAlign w:val="center"/>
          </w:tcPr>
          <w:p w14:paraId="638CEEC6" w14:textId="77777777" w:rsidR="00FC1FE0" w:rsidRPr="00FC1FE0" w:rsidRDefault="00FC1FE0" w:rsidP="003A4812">
            <w:pPr>
              <w:jc w:val="right"/>
              <w:rPr>
                <w:rFonts w:ascii="Times New Roman" w:hAnsi="Times New Roman" w:cs="Times New Roman"/>
                <w:b/>
                <w:bCs/>
                <w:color w:val="000000" w:themeColor="text1"/>
                <w:sz w:val="20"/>
                <w:szCs w:val="20"/>
              </w:rPr>
            </w:pPr>
            <w:r w:rsidRPr="00FC1FE0">
              <w:rPr>
                <w:rFonts w:ascii="Times New Roman" w:hAnsi="Times New Roman" w:cs="Times New Roman"/>
                <w:color w:val="000000"/>
                <w:sz w:val="20"/>
                <w:szCs w:val="20"/>
              </w:rPr>
              <w:t>65,8</w:t>
            </w:r>
          </w:p>
        </w:tc>
      </w:tr>
      <w:tr w:rsidR="00FC1FE0" w:rsidRPr="00FC1FE0" w14:paraId="4A41BF72" w14:textId="77777777" w:rsidTr="003A4812">
        <w:trPr>
          <w:trHeight w:val="460"/>
          <w:jc w:val="center"/>
        </w:trPr>
        <w:tc>
          <w:tcPr>
            <w:tcW w:w="0" w:type="auto"/>
            <w:vAlign w:val="center"/>
          </w:tcPr>
          <w:p w14:paraId="1415DF72" w14:textId="77777777" w:rsidR="00FC1FE0" w:rsidRPr="00FC1FE0" w:rsidRDefault="00FC1FE0" w:rsidP="00FC1FE0">
            <w:pPr>
              <w:jc w:val="both"/>
              <w:rPr>
                <w:rFonts w:ascii="Times New Roman" w:hAnsi="Times New Roman" w:cs="Times New Roman"/>
                <w:color w:val="000000" w:themeColor="text1"/>
                <w:sz w:val="20"/>
                <w:szCs w:val="20"/>
              </w:rPr>
            </w:pPr>
            <w:r w:rsidRPr="00FC1FE0">
              <w:rPr>
                <w:rFonts w:ascii="Times New Roman" w:hAnsi="Times New Roman" w:cs="Times New Roman"/>
                <w:sz w:val="20"/>
                <w:szCs w:val="20"/>
              </w:rPr>
              <w:t>Polska</w:t>
            </w:r>
            <w:r w:rsidRPr="00FC1FE0">
              <w:rPr>
                <w:rStyle w:val="Odwoanieprzypisudolnego"/>
                <w:rFonts w:ascii="Times New Roman" w:hAnsi="Times New Roman" w:cs="Times New Roman"/>
                <w:sz w:val="20"/>
                <w:szCs w:val="20"/>
              </w:rPr>
              <w:footnoteReference w:id="15"/>
            </w:r>
          </w:p>
        </w:tc>
        <w:tc>
          <w:tcPr>
            <w:tcW w:w="0" w:type="auto"/>
            <w:vAlign w:val="center"/>
          </w:tcPr>
          <w:p w14:paraId="2629C2C0" w14:textId="0FC3BE2A" w:rsidR="00FC1FE0" w:rsidRPr="00FC1FE0" w:rsidRDefault="00FC1FE0" w:rsidP="00FC1FE0">
            <w:pPr>
              <w:jc w:val="right"/>
              <w:rPr>
                <w:rFonts w:ascii="Times New Roman" w:hAnsi="Times New Roman" w:cs="Times New Roman"/>
                <w:color w:val="000000" w:themeColor="text1"/>
                <w:sz w:val="20"/>
                <w:szCs w:val="20"/>
              </w:rPr>
            </w:pPr>
            <w:r w:rsidRPr="00645251">
              <w:rPr>
                <w:rFonts w:ascii="Times New Roman" w:eastAsia="Times New Roman" w:hAnsi="Times New Roman" w:cs="Times New Roman"/>
                <w:sz w:val="20"/>
                <w:szCs w:val="20"/>
                <w:lang w:eastAsia="pl-PL"/>
              </w:rPr>
              <w:t>63,0</w:t>
            </w:r>
          </w:p>
        </w:tc>
        <w:tc>
          <w:tcPr>
            <w:tcW w:w="0" w:type="auto"/>
            <w:vAlign w:val="center"/>
          </w:tcPr>
          <w:p w14:paraId="2B210B48" w14:textId="684C36E2" w:rsidR="00FC1FE0" w:rsidRPr="00FC1FE0" w:rsidRDefault="00FC1FE0" w:rsidP="00FC1FE0">
            <w:pPr>
              <w:jc w:val="right"/>
              <w:rPr>
                <w:rFonts w:ascii="Times New Roman" w:hAnsi="Times New Roman" w:cs="Times New Roman"/>
                <w:color w:val="000000" w:themeColor="text1"/>
                <w:sz w:val="20"/>
                <w:szCs w:val="20"/>
              </w:rPr>
            </w:pPr>
            <w:r w:rsidRPr="00645251">
              <w:rPr>
                <w:rFonts w:ascii="Times New Roman" w:eastAsia="Times New Roman" w:hAnsi="Times New Roman" w:cs="Times New Roman"/>
                <w:sz w:val="20"/>
                <w:szCs w:val="20"/>
                <w:lang w:eastAsia="pl-PL"/>
              </w:rPr>
              <w:t>59,0</w:t>
            </w:r>
          </w:p>
        </w:tc>
        <w:tc>
          <w:tcPr>
            <w:tcW w:w="0" w:type="auto"/>
            <w:vAlign w:val="center"/>
          </w:tcPr>
          <w:p w14:paraId="2DBA803B" w14:textId="5C6F4B91" w:rsidR="00FC1FE0" w:rsidRPr="00FC1FE0" w:rsidRDefault="00FC1FE0" w:rsidP="00FC1FE0">
            <w:pPr>
              <w:jc w:val="right"/>
              <w:rPr>
                <w:rFonts w:ascii="Times New Roman" w:hAnsi="Times New Roman" w:cs="Times New Roman"/>
                <w:color w:val="000000" w:themeColor="text1"/>
                <w:sz w:val="20"/>
                <w:szCs w:val="20"/>
              </w:rPr>
            </w:pPr>
            <w:r w:rsidRPr="00645251">
              <w:rPr>
                <w:rFonts w:ascii="Times New Roman" w:eastAsia="Times New Roman" w:hAnsi="Times New Roman" w:cs="Times New Roman"/>
                <w:sz w:val="20"/>
                <w:szCs w:val="20"/>
                <w:lang w:eastAsia="pl-PL"/>
              </w:rPr>
              <w:t>60,0</w:t>
            </w:r>
          </w:p>
        </w:tc>
        <w:tc>
          <w:tcPr>
            <w:tcW w:w="0" w:type="auto"/>
            <w:vAlign w:val="center"/>
          </w:tcPr>
          <w:p w14:paraId="66D61E50" w14:textId="4C1B789B" w:rsidR="00FC1FE0" w:rsidRPr="00FC1FE0" w:rsidRDefault="00FC1FE0" w:rsidP="00FC1FE0">
            <w:pPr>
              <w:jc w:val="right"/>
              <w:rPr>
                <w:rFonts w:ascii="Times New Roman" w:hAnsi="Times New Roman" w:cs="Times New Roman"/>
                <w:color w:val="000000" w:themeColor="text1"/>
                <w:sz w:val="20"/>
                <w:szCs w:val="20"/>
              </w:rPr>
            </w:pPr>
            <w:r w:rsidRPr="00645251">
              <w:rPr>
                <w:rFonts w:ascii="Times New Roman" w:eastAsia="Times New Roman" w:hAnsi="Times New Roman" w:cs="Times New Roman"/>
                <w:sz w:val="20"/>
                <w:szCs w:val="20"/>
                <w:lang w:eastAsia="pl-PL"/>
              </w:rPr>
              <w:t>60,0</w:t>
            </w:r>
          </w:p>
        </w:tc>
        <w:tc>
          <w:tcPr>
            <w:tcW w:w="0" w:type="auto"/>
            <w:vAlign w:val="center"/>
          </w:tcPr>
          <w:p w14:paraId="3F55DCD2" w14:textId="6531E9BF" w:rsidR="00FC1FE0" w:rsidRPr="00FC1FE0" w:rsidRDefault="00FC1FE0" w:rsidP="00FC1FE0">
            <w:pPr>
              <w:jc w:val="right"/>
              <w:rPr>
                <w:rFonts w:ascii="Times New Roman" w:hAnsi="Times New Roman" w:cs="Times New Roman"/>
                <w:color w:val="000000" w:themeColor="text1"/>
                <w:sz w:val="20"/>
                <w:szCs w:val="20"/>
              </w:rPr>
            </w:pPr>
            <w:r w:rsidRPr="00645251">
              <w:rPr>
                <w:rFonts w:ascii="Times New Roman" w:eastAsia="Times New Roman" w:hAnsi="Times New Roman" w:cs="Times New Roman"/>
                <w:sz w:val="20"/>
                <w:szCs w:val="20"/>
                <w:lang w:eastAsia="pl-PL"/>
              </w:rPr>
              <w:t>45,0</w:t>
            </w:r>
          </w:p>
        </w:tc>
        <w:tc>
          <w:tcPr>
            <w:tcW w:w="0" w:type="auto"/>
            <w:vAlign w:val="center"/>
          </w:tcPr>
          <w:p w14:paraId="5C05447F" w14:textId="4ABAEA68" w:rsidR="00FC1FE0" w:rsidRPr="00FC1FE0" w:rsidRDefault="00FC1FE0" w:rsidP="00FC1FE0">
            <w:pPr>
              <w:jc w:val="right"/>
              <w:rPr>
                <w:rFonts w:ascii="Times New Roman" w:hAnsi="Times New Roman" w:cs="Times New Roman"/>
                <w:color w:val="000000" w:themeColor="text1"/>
                <w:sz w:val="20"/>
                <w:szCs w:val="20"/>
              </w:rPr>
            </w:pPr>
            <w:r w:rsidRPr="00645251">
              <w:rPr>
                <w:rFonts w:ascii="Times New Roman" w:eastAsia="Times New Roman" w:hAnsi="Times New Roman" w:cs="Times New Roman"/>
                <w:sz w:val="20"/>
                <w:szCs w:val="20"/>
                <w:lang w:eastAsia="pl-PL"/>
              </w:rPr>
              <w:t>46,0</w:t>
            </w:r>
          </w:p>
        </w:tc>
        <w:tc>
          <w:tcPr>
            <w:tcW w:w="0" w:type="auto"/>
            <w:vAlign w:val="center"/>
          </w:tcPr>
          <w:p w14:paraId="51219EAB" w14:textId="6FAD2477" w:rsidR="00FC1FE0" w:rsidRPr="00FC1FE0" w:rsidRDefault="00FC1FE0" w:rsidP="00FC1FE0">
            <w:pPr>
              <w:jc w:val="right"/>
              <w:rPr>
                <w:rFonts w:ascii="Times New Roman" w:hAnsi="Times New Roman" w:cs="Times New Roman"/>
                <w:color w:val="000000" w:themeColor="text1"/>
                <w:sz w:val="20"/>
                <w:szCs w:val="20"/>
              </w:rPr>
            </w:pPr>
            <w:r w:rsidRPr="00645251">
              <w:rPr>
                <w:rFonts w:ascii="Times New Roman" w:eastAsia="Times New Roman" w:hAnsi="Times New Roman" w:cs="Times New Roman"/>
                <w:sz w:val="20"/>
                <w:szCs w:val="20"/>
                <w:lang w:eastAsia="pl-PL"/>
              </w:rPr>
              <w:t>47,0</w:t>
            </w:r>
          </w:p>
        </w:tc>
        <w:tc>
          <w:tcPr>
            <w:tcW w:w="0" w:type="auto"/>
            <w:vAlign w:val="center"/>
          </w:tcPr>
          <w:p w14:paraId="11D0DA7E" w14:textId="63F3416B" w:rsidR="00FC1FE0" w:rsidRPr="00FC1FE0" w:rsidRDefault="00FC1FE0" w:rsidP="00FC1FE0">
            <w:pPr>
              <w:jc w:val="right"/>
              <w:rPr>
                <w:rFonts w:ascii="Times New Roman" w:hAnsi="Times New Roman" w:cs="Times New Roman"/>
                <w:color w:val="000000" w:themeColor="text1"/>
                <w:sz w:val="20"/>
                <w:szCs w:val="20"/>
              </w:rPr>
            </w:pPr>
            <w:r w:rsidRPr="00645251">
              <w:rPr>
                <w:rFonts w:ascii="Times New Roman" w:eastAsia="Times New Roman" w:hAnsi="Times New Roman" w:cs="Times New Roman"/>
                <w:sz w:val="20"/>
                <w:szCs w:val="20"/>
                <w:lang w:eastAsia="pl-PL"/>
              </w:rPr>
              <w:t>57,0</w:t>
            </w:r>
          </w:p>
        </w:tc>
        <w:tc>
          <w:tcPr>
            <w:tcW w:w="0" w:type="auto"/>
            <w:vAlign w:val="center"/>
          </w:tcPr>
          <w:p w14:paraId="145ADB7C" w14:textId="521E2D65" w:rsidR="00FC1FE0" w:rsidRPr="00FC1FE0" w:rsidRDefault="00FC1FE0" w:rsidP="00FC1FE0">
            <w:pPr>
              <w:jc w:val="right"/>
              <w:rPr>
                <w:rFonts w:ascii="Times New Roman" w:hAnsi="Times New Roman" w:cs="Times New Roman"/>
                <w:color w:val="000000" w:themeColor="text1"/>
                <w:sz w:val="20"/>
                <w:szCs w:val="20"/>
              </w:rPr>
            </w:pPr>
            <w:r w:rsidRPr="00645251">
              <w:rPr>
                <w:rFonts w:ascii="Times New Roman" w:eastAsia="Times New Roman" w:hAnsi="Times New Roman" w:cs="Times New Roman"/>
                <w:sz w:val="20"/>
                <w:szCs w:val="20"/>
                <w:lang w:eastAsia="pl-PL"/>
              </w:rPr>
              <w:t>59,0</w:t>
            </w:r>
          </w:p>
        </w:tc>
        <w:tc>
          <w:tcPr>
            <w:tcW w:w="0" w:type="auto"/>
            <w:vAlign w:val="center"/>
          </w:tcPr>
          <w:p w14:paraId="7CA2D100" w14:textId="713EE153" w:rsidR="00FC1FE0" w:rsidRPr="00FC1FE0" w:rsidRDefault="00FC1FE0" w:rsidP="00FC1FE0">
            <w:pPr>
              <w:jc w:val="right"/>
              <w:rPr>
                <w:rFonts w:ascii="Times New Roman" w:hAnsi="Times New Roman" w:cs="Times New Roman"/>
                <w:color w:val="000000" w:themeColor="text1"/>
                <w:sz w:val="20"/>
                <w:szCs w:val="20"/>
              </w:rPr>
            </w:pPr>
            <w:r w:rsidRPr="00645251">
              <w:rPr>
                <w:rFonts w:ascii="Times New Roman" w:eastAsia="Times New Roman" w:hAnsi="Times New Roman" w:cs="Times New Roman"/>
                <w:sz w:val="20"/>
                <w:szCs w:val="20"/>
                <w:lang w:eastAsia="pl-PL"/>
              </w:rPr>
              <w:t>54,0</w:t>
            </w:r>
          </w:p>
        </w:tc>
        <w:tc>
          <w:tcPr>
            <w:tcW w:w="0" w:type="auto"/>
            <w:vAlign w:val="center"/>
          </w:tcPr>
          <w:p w14:paraId="0D38EC9B" w14:textId="6C1294CE" w:rsidR="00FC1FE0" w:rsidRPr="00FC1FE0" w:rsidRDefault="00FC1FE0" w:rsidP="00FC1FE0">
            <w:pPr>
              <w:jc w:val="right"/>
              <w:rPr>
                <w:rFonts w:ascii="Times New Roman" w:hAnsi="Times New Roman" w:cs="Times New Roman"/>
                <w:color w:val="000000" w:themeColor="text1"/>
                <w:sz w:val="20"/>
                <w:szCs w:val="20"/>
              </w:rPr>
            </w:pPr>
            <w:r w:rsidRPr="00645251">
              <w:rPr>
                <w:rFonts w:ascii="Times New Roman" w:eastAsia="Times New Roman" w:hAnsi="Times New Roman" w:cs="Times New Roman"/>
                <w:sz w:val="20"/>
                <w:szCs w:val="20"/>
                <w:lang w:eastAsia="pl-PL"/>
              </w:rPr>
              <w:t>66,0</w:t>
            </w:r>
          </w:p>
        </w:tc>
        <w:tc>
          <w:tcPr>
            <w:tcW w:w="0" w:type="auto"/>
            <w:vAlign w:val="center"/>
          </w:tcPr>
          <w:p w14:paraId="5BD9B6AC" w14:textId="7923BD46" w:rsidR="00FC1FE0" w:rsidRPr="00FC1FE0" w:rsidRDefault="00FC1FE0" w:rsidP="00FC1FE0">
            <w:pPr>
              <w:jc w:val="right"/>
              <w:rPr>
                <w:rFonts w:ascii="Times New Roman" w:hAnsi="Times New Roman" w:cs="Times New Roman"/>
                <w:color w:val="000000" w:themeColor="text1"/>
                <w:sz w:val="20"/>
                <w:szCs w:val="20"/>
              </w:rPr>
            </w:pPr>
            <w:r w:rsidRPr="00645251">
              <w:rPr>
                <w:rFonts w:ascii="Times New Roman" w:eastAsia="Times New Roman" w:hAnsi="Times New Roman" w:cs="Times New Roman"/>
                <w:sz w:val="20"/>
                <w:szCs w:val="20"/>
                <w:lang w:eastAsia="pl-PL"/>
              </w:rPr>
              <w:t>67,0</w:t>
            </w:r>
          </w:p>
        </w:tc>
      </w:tr>
    </w:tbl>
    <w:p w14:paraId="7D76DEB6" w14:textId="027FE622" w:rsidR="00BE7B8F" w:rsidRPr="00120BC3" w:rsidRDefault="00BE7B8F" w:rsidP="00BE7B8F">
      <w:pPr>
        <w:spacing w:line="276" w:lineRule="auto"/>
        <w:jc w:val="center"/>
        <w:rPr>
          <w:rFonts w:ascii="Times New Roman" w:hAnsi="Times New Roman" w:cs="Times New Roman"/>
          <w:color w:val="000000" w:themeColor="text1"/>
        </w:rPr>
      </w:pPr>
      <w:r w:rsidRPr="001F75C9">
        <w:rPr>
          <w:rFonts w:ascii="Times New Roman" w:hAnsi="Times New Roman" w:cs="Times New Roman"/>
          <w:i/>
          <w:iCs/>
          <w:sz w:val="20"/>
          <w:szCs w:val="20"/>
        </w:rPr>
        <w:t xml:space="preserve">Źródło: </w:t>
      </w:r>
      <w:r w:rsidR="00FC1FE0">
        <w:rPr>
          <w:rFonts w:ascii="Times New Roman" w:hAnsi="Times New Roman" w:cs="Times New Roman"/>
          <w:i/>
          <w:iCs/>
          <w:sz w:val="20"/>
          <w:szCs w:val="20"/>
        </w:rPr>
        <w:t>O</w:t>
      </w:r>
      <w:r w:rsidRPr="001F75C9">
        <w:rPr>
          <w:rFonts w:ascii="Times New Roman" w:hAnsi="Times New Roman" w:cs="Times New Roman"/>
          <w:i/>
          <w:iCs/>
          <w:sz w:val="20"/>
          <w:szCs w:val="20"/>
        </w:rPr>
        <w:t>pracowanie własne</w:t>
      </w:r>
      <w:r>
        <w:rPr>
          <w:rFonts w:ascii="Times New Roman" w:hAnsi="Times New Roman" w:cs="Times New Roman"/>
          <w:i/>
          <w:iCs/>
          <w:sz w:val="20"/>
          <w:szCs w:val="20"/>
        </w:rPr>
        <w:t xml:space="preserve"> na podstawie danych </w:t>
      </w:r>
      <w:bookmarkStart w:id="101" w:name="_Hlk111616495"/>
      <w:r>
        <w:rPr>
          <w:rFonts w:ascii="Times New Roman" w:hAnsi="Times New Roman" w:cs="Times New Roman"/>
          <w:i/>
          <w:iCs/>
          <w:sz w:val="20"/>
          <w:szCs w:val="20"/>
        </w:rPr>
        <w:t xml:space="preserve">Ministerstwa Edukacji i Nauki, </w:t>
      </w:r>
      <w:bookmarkEnd w:id="101"/>
      <w:r w:rsidRPr="00402E1A">
        <w:rPr>
          <w:rFonts w:ascii="Times New Roman" w:hAnsi="Times New Roman" w:cs="Times New Roman"/>
          <w:i/>
          <w:iCs/>
          <w:sz w:val="20"/>
          <w:szCs w:val="20"/>
        </w:rPr>
        <w:t>mapa.wyniki.edu.pl/MapaEgzaminow</w:t>
      </w:r>
    </w:p>
    <w:p w14:paraId="3AE4826F" w14:textId="77777777" w:rsidR="00FC1FE0" w:rsidRPr="00FC1FE0" w:rsidRDefault="00FC1FE0" w:rsidP="00FC1FE0">
      <w:pPr>
        <w:spacing w:line="276" w:lineRule="auto"/>
        <w:ind w:firstLine="709"/>
        <w:jc w:val="both"/>
        <w:rPr>
          <w:rFonts w:ascii="Times New Roman" w:hAnsi="Times New Roman" w:cs="Times New Roman"/>
          <w:lang w:eastAsia="pl-PL"/>
        </w:rPr>
      </w:pPr>
      <w:r w:rsidRPr="00FC1FE0">
        <w:rPr>
          <w:rFonts w:ascii="Times New Roman" w:hAnsi="Times New Roman" w:cs="Times New Roman"/>
          <w:lang w:eastAsia="pl-PL"/>
        </w:rPr>
        <w:t xml:space="preserve">Poza nauką na poziomie podstawowym, na obszarze LGD Rozwój Ziemi Lubaczowskiej mieszkańcy mają dostęp do kształcenia na szczeblu średnim, tj.: w technikum i liceum ogólnokształcącym w Zespole Szkół im. gen. Józefa Kustronia, w Liceum Ogólnokształcącym im. Tadeusza Kościuszki oraz w Liceum Ogólnokształcącym dla Dorosłych – Twoja Szkoła, które są zlokalizowane na terenie Miasta Lubaczów, a także w technikum oraz szkole branżowej I i II stopnia w Zespole Szkół Centrum Kształcenia Rolniczego w Oleszycach. Ponadto Zespół Szkół </w:t>
      </w:r>
      <w:r w:rsidRPr="00FC1FE0">
        <w:rPr>
          <w:rFonts w:ascii="Times New Roman" w:hAnsi="Times New Roman" w:cs="Times New Roman"/>
          <w:lang w:eastAsia="pl-PL"/>
        </w:rPr>
        <w:br/>
        <w:t>w Oleszycach prowadzi kursy zawodowe dla dorosłych.</w:t>
      </w:r>
    </w:p>
    <w:p w14:paraId="55F4BE97" w14:textId="77777777" w:rsidR="00BE7B8F" w:rsidRDefault="00BE7B8F" w:rsidP="00A663F1">
      <w:pPr>
        <w:pStyle w:val="podnagowek"/>
        <w:numPr>
          <w:ilvl w:val="1"/>
          <w:numId w:val="15"/>
        </w:numPr>
        <w:spacing w:line="276" w:lineRule="auto"/>
        <w:outlineLvl w:val="9"/>
        <w:rPr>
          <w:sz w:val="22"/>
          <w:szCs w:val="22"/>
        </w:rPr>
      </w:pPr>
      <w:r w:rsidRPr="00E54070">
        <w:rPr>
          <w:sz w:val="22"/>
          <w:szCs w:val="22"/>
        </w:rPr>
        <w:lastRenderedPageBreak/>
        <w:t xml:space="preserve">Innowacyjność </w:t>
      </w:r>
      <w:r>
        <w:rPr>
          <w:sz w:val="22"/>
          <w:szCs w:val="22"/>
        </w:rPr>
        <w:t>i współpraca</w:t>
      </w:r>
      <w:bookmarkStart w:id="102" w:name="_Toc132578928"/>
    </w:p>
    <w:p w14:paraId="2E2610CE" w14:textId="59027EB5" w:rsidR="00FE7A71" w:rsidRPr="00FE7A71" w:rsidRDefault="00FE7A71" w:rsidP="00FE7A71">
      <w:pPr>
        <w:spacing w:after="120" w:line="276" w:lineRule="auto"/>
        <w:ind w:firstLine="709"/>
        <w:jc w:val="both"/>
        <w:rPr>
          <w:rFonts w:ascii="Times New Roman" w:hAnsi="Times New Roman" w:cs="Times New Roman"/>
          <w:b/>
          <w:bCs/>
          <w:color w:val="000000" w:themeColor="text1"/>
        </w:rPr>
      </w:pPr>
      <w:r w:rsidRPr="00FE7A71">
        <w:rPr>
          <w:rFonts w:ascii="Times New Roman" w:hAnsi="Times New Roman" w:cs="Times New Roman"/>
          <w:lang w:eastAsia="pl-PL"/>
        </w:rPr>
        <w:t>Elementem bazowym oceniającym innowacyjność regionu jest ilość podjętych działań w kierunku rozwoju nowoczesnych technologii, infrastruktury, sfery badania i rozwój (B+R) oraz społeczeństwa informacyjnego. Każde z wymienionych działań mogło być w ostatnich latach realizowane przy dofinansowaniu w ramach Programu Operacyjnego Inteligentny Rozwój (POIR) na lata 2014–2020. We wskazanym okresie na terenie województwa podkarpackiego podpisano umowy/ wydano decyzje o dofinansowanie 766 projektów w ramach ww. programu. Na obszarze powiatu lubaczowskiego, a tym samym na obszarze samego LGD</w:t>
      </w:r>
      <w:r w:rsidR="00482B89">
        <w:rPr>
          <w:rFonts w:ascii="Times New Roman" w:hAnsi="Times New Roman" w:cs="Times New Roman"/>
          <w:lang w:eastAsia="pl-PL"/>
        </w:rPr>
        <w:t>,</w:t>
      </w:r>
      <w:r w:rsidRPr="00FE7A71">
        <w:rPr>
          <w:rFonts w:ascii="Times New Roman" w:hAnsi="Times New Roman" w:cs="Times New Roman"/>
          <w:lang w:eastAsia="pl-PL"/>
        </w:rPr>
        <w:t xml:space="preserve"> zrealizowano siedem projektów</w:t>
      </w:r>
      <w:r>
        <w:rPr>
          <w:rStyle w:val="Odwoanieprzypisudolnego"/>
          <w:rFonts w:ascii="Times New Roman" w:hAnsi="Times New Roman" w:cs="Times New Roman"/>
          <w:lang w:eastAsia="pl-PL"/>
        </w:rPr>
        <w:footnoteReference w:id="16"/>
      </w:r>
      <w:r w:rsidRPr="00FE7A71">
        <w:rPr>
          <w:rFonts w:ascii="Times New Roman" w:hAnsi="Times New Roman" w:cs="Times New Roman"/>
          <w:lang w:eastAsia="pl-PL"/>
        </w:rPr>
        <w:t xml:space="preserve">. Średni udział przedsiębiorstw innowacyjnych w ogólnej liczbie przedsiębiorstw w 2020 roku w województwie podkarpackim wynosił 28% – był to wzrost w stosunku do 2016 r. o 10 pp., jednak nadal wynik w 2020 r. był niższy od średniej w Polsce – 31,2% (dane GUS). </w:t>
      </w:r>
    </w:p>
    <w:p w14:paraId="055F7E7D" w14:textId="2C7A2B84" w:rsidR="00FE7A71" w:rsidRPr="00FE7A71" w:rsidRDefault="00FE7A71" w:rsidP="00FE7A71">
      <w:pPr>
        <w:spacing w:after="120" w:line="276" w:lineRule="auto"/>
        <w:ind w:firstLine="709"/>
        <w:jc w:val="both"/>
        <w:rPr>
          <w:rFonts w:ascii="Times New Roman" w:hAnsi="Times New Roman" w:cs="Times New Roman"/>
          <w:color w:val="000000" w:themeColor="text1"/>
        </w:rPr>
      </w:pPr>
      <w:r w:rsidRPr="00FE7A71">
        <w:rPr>
          <w:rFonts w:ascii="Times New Roman" w:hAnsi="Times New Roman" w:cs="Times New Roman"/>
          <w:color w:val="000000" w:themeColor="text1"/>
        </w:rPr>
        <w:t xml:space="preserve">Innowacyjność ma znaczący wpływ na rozwój gospodarki. Innowacyjna gospodarka jest istotnym instrumentem kształtowania wysokiej jakości życia mieszkańców oraz wzmacniania konkurencyjność regionu. W czerwcu 2021 r. Komisja Europejska opublikowała </w:t>
      </w:r>
      <w:r w:rsidRPr="00FE7A71">
        <w:rPr>
          <w:rFonts w:ascii="Times New Roman" w:hAnsi="Times New Roman" w:cs="Times New Roman"/>
          <w:i/>
          <w:iCs/>
          <w:color w:val="000000" w:themeColor="text1"/>
        </w:rPr>
        <w:t>Europejski Ranking Innowacyjności 2021</w:t>
      </w:r>
      <w:r w:rsidRPr="00FE7A71">
        <w:rPr>
          <w:rFonts w:ascii="Times New Roman" w:hAnsi="Times New Roman" w:cs="Times New Roman"/>
          <w:color w:val="000000" w:themeColor="text1"/>
        </w:rPr>
        <w:t>, który pokazuje, że wyniki Europy w zakresie innowacji poprawiają się w całej Unii Europejskiej. Od 2014 r. wyniki w zakresie innowacji wzrosły średnio o 12,5%. Zgodnie z ww. opracowaniem</w:t>
      </w:r>
      <w:r w:rsidR="00482B89">
        <w:rPr>
          <w:rFonts w:ascii="Times New Roman" w:hAnsi="Times New Roman" w:cs="Times New Roman"/>
          <w:color w:val="000000" w:themeColor="text1"/>
        </w:rPr>
        <w:t>,</w:t>
      </w:r>
      <w:r w:rsidRPr="00FE7A71">
        <w:rPr>
          <w:rFonts w:ascii="Times New Roman" w:hAnsi="Times New Roman" w:cs="Times New Roman"/>
          <w:color w:val="000000" w:themeColor="text1"/>
        </w:rPr>
        <w:t xml:space="preserve"> województwo podkarpackie znalazło się na 196. pozycji w rankingu 240 regionów Unii Europejskiej – najniżej wśród regionów Polski znalazł się „Mazowiecki Regionalny”, natomiast najwyższą pozycję w kraju objął „Warszawski stołeczny” (137. miejsce w rankingu). </w:t>
      </w:r>
    </w:p>
    <w:p w14:paraId="3B84381C" w14:textId="77777777" w:rsidR="00FE7A71" w:rsidRPr="00FE7A71" w:rsidRDefault="00FE7A71" w:rsidP="00FE7A71">
      <w:pPr>
        <w:spacing w:after="120" w:line="276" w:lineRule="auto"/>
        <w:ind w:firstLine="709"/>
        <w:jc w:val="both"/>
        <w:rPr>
          <w:rFonts w:ascii="Times New Roman" w:hAnsi="Times New Roman" w:cs="Times New Roman"/>
          <w:color w:val="000000" w:themeColor="text1"/>
        </w:rPr>
      </w:pPr>
      <w:r w:rsidRPr="00FE7A71">
        <w:rPr>
          <w:rFonts w:ascii="Times New Roman" w:hAnsi="Times New Roman" w:cs="Times New Roman"/>
          <w:color w:val="000000" w:themeColor="text1"/>
        </w:rPr>
        <w:t xml:space="preserve">Dla województwa podkarpackiego opracowana została i przyjęta przez Zarząd Województwa Podkarpackiego </w:t>
      </w:r>
      <w:r w:rsidRPr="00FE7A71">
        <w:rPr>
          <w:rFonts w:ascii="Times New Roman" w:hAnsi="Times New Roman" w:cs="Times New Roman"/>
          <w:i/>
          <w:iCs/>
          <w:color w:val="000000" w:themeColor="text1"/>
        </w:rPr>
        <w:t xml:space="preserve">Regionalna Strategia Innowacji Województwa Podkarpackiego 2021–2030 </w:t>
      </w:r>
      <w:r w:rsidRPr="00FE7A71">
        <w:rPr>
          <w:rFonts w:ascii="Times New Roman" w:hAnsi="Times New Roman" w:cs="Times New Roman"/>
          <w:color w:val="000000" w:themeColor="text1"/>
        </w:rPr>
        <w:t xml:space="preserve">opierająca się na idei tzw. inteligentnych specjalizacji. Są to obszary aktywności gospodarczej, które mają potencjał, aby sprzyjać wzrostowi gospodarczemu opartemu na innowacjach, przedsiębiorczości i konkurencyjności. W województwie podkarpackim inteligentnymi specjalizacjami są: lotnictwo i kosmonautyka, motoryzacja, informacja </w:t>
      </w:r>
      <w:r w:rsidRPr="00FE7A71">
        <w:rPr>
          <w:rFonts w:ascii="Times New Roman" w:hAnsi="Times New Roman" w:cs="Times New Roman"/>
          <w:color w:val="000000" w:themeColor="text1"/>
        </w:rPr>
        <w:br/>
        <w:t xml:space="preserve">i telekomunikacja, jakość życia. </w:t>
      </w:r>
    </w:p>
    <w:p w14:paraId="5A695493" w14:textId="17E1FF6F" w:rsidR="00FE7A71" w:rsidRPr="00FE7A71" w:rsidRDefault="00FE7A71" w:rsidP="00F3365E">
      <w:pPr>
        <w:spacing w:after="80" w:line="276" w:lineRule="auto"/>
        <w:ind w:firstLine="709"/>
        <w:jc w:val="both"/>
        <w:rPr>
          <w:rFonts w:ascii="Times New Roman" w:hAnsi="Times New Roman" w:cs="Times New Roman"/>
          <w:color w:val="000000" w:themeColor="text1"/>
        </w:rPr>
      </w:pPr>
      <w:r w:rsidRPr="00FE7A71">
        <w:rPr>
          <w:rFonts w:ascii="Times New Roman" w:hAnsi="Times New Roman" w:cs="Times New Roman"/>
          <w:color w:val="000000" w:themeColor="text1"/>
        </w:rPr>
        <w:t xml:space="preserve">W </w:t>
      </w:r>
      <w:r w:rsidRPr="00EA126F">
        <w:rPr>
          <w:rFonts w:ascii="Times New Roman" w:hAnsi="Times New Roman" w:cs="Times New Roman"/>
          <w:i/>
          <w:iCs/>
          <w:color w:val="000000" w:themeColor="text1"/>
        </w:rPr>
        <w:t xml:space="preserve">Strategii Rozwoju </w:t>
      </w:r>
      <w:r w:rsidR="00482B89">
        <w:rPr>
          <w:rFonts w:ascii="Times New Roman" w:hAnsi="Times New Roman" w:cs="Times New Roman"/>
          <w:i/>
          <w:iCs/>
          <w:color w:val="000000" w:themeColor="text1"/>
        </w:rPr>
        <w:t xml:space="preserve">Lokalnego Kierowanego przez Społeczność na lata 2014–2020 dla </w:t>
      </w:r>
      <w:r w:rsidRPr="00EA126F">
        <w:rPr>
          <w:rFonts w:ascii="Times New Roman" w:hAnsi="Times New Roman" w:cs="Times New Roman"/>
          <w:i/>
          <w:iCs/>
          <w:color w:val="000000" w:themeColor="text1"/>
        </w:rPr>
        <w:t xml:space="preserve">Lokalnej Grupy Działania </w:t>
      </w:r>
      <w:r w:rsidR="00482B89">
        <w:rPr>
          <w:rFonts w:ascii="Times New Roman" w:hAnsi="Times New Roman" w:cs="Times New Roman"/>
          <w:i/>
          <w:iCs/>
          <w:color w:val="000000" w:themeColor="text1"/>
        </w:rPr>
        <w:t>„</w:t>
      </w:r>
      <w:r w:rsidRPr="00EA126F">
        <w:rPr>
          <w:rFonts w:ascii="Times New Roman" w:hAnsi="Times New Roman" w:cs="Times New Roman"/>
          <w:i/>
          <w:iCs/>
          <w:color w:val="000000" w:themeColor="text1"/>
        </w:rPr>
        <w:t>Rozwój Ziemi Lubaczowskiej</w:t>
      </w:r>
      <w:r w:rsidR="00482B89">
        <w:rPr>
          <w:rFonts w:ascii="Times New Roman" w:hAnsi="Times New Roman" w:cs="Times New Roman"/>
          <w:i/>
          <w:iCs/>
          <w:color w:val="000000" w:themeColor="text1"/>
        </w:rPr>
        <w:t>”</w:t>
      </w:r>
      <w:r w:rsidRPr="00FE7A71">
        <w:rPr>
          <w:rFonts w:ascii="Times New Roman" w:hAnsi="Times New Roman" w:cs="Times New Roman"/>
          <w:color w:val="000000" w:themeColor="text1"/>
        </w:rPr>
        <w:t xml:space="preserve"> przyjęto jako definicję innowacyjności: „innowacja produktowa, technologiczna bądź usługowa, rozróżniana na poziomie lokalnym – jednej gminy (brak na obszarze), bądź na poziomie regionalnym – całego obszaru LGD (brak na obszarze LGD)”</w:t>
      </w:r>
      <w:r>
        <w:rPr>
          <w:rStyle w:val="Odwoanieprzypisudolnego"/>
          <w:rFonts w:ascii="Times New Roman" w:hAnsi="Times New Roman" w:cs="Times New Roman"/>
          <w:color w:val="000000" w:themeColor="text1"/>
        </w:rPr>
        <w:footnoteReference w:id="17"/>
      </w:r>
      <w:r w:rsidRPr="00FE7A71">
        <w:rPr>
          <w:rFonts w:ascii="Times New Roman" w:hAnsi="Times New Roman" w:cs="Times New Roman"/>
          <w:color w:val="000000" w:themeColor="text1"/>
        </w:rPr>
        <w:t xml:space="preserve">. Spełnienie kryterium innowacyjności było weryfikowane przez członków Rady LGD na podstawie wniosku, przedstawionej argumentacji wnioskodawcy, własnej wiedzy oraz znajomości obszaru objętego LSR. </w:t>
      </w:r>
      <w:r w:rsidR="00D379B0">
        <w:rPr>
          <w:rFonts w:ascii="Times New Roman" w:hAnsi="Times New Roman" w:cs="Times New Roman"/>
          <w:color w:val="000000" w:themeColor="text1"/>
        </w:rPr>
        <w:t>W tym okresie również LGD będzie premiowało innowacyjność, ale tym razem tylko na poziomie całego obszaru. Premiowane będą innowacyjne operacje związane z wykorzystaniem cyfryzacji w rozwoju przedsiębiorstw oraz kompetencji mieszkańców.</w:t>
      </w:r>
    </w:p>
    <w:p w14:paraId="15DE7368" w14:textId="2DD12B6D" w:rsidR="00B5754F" w:rsidRDefault="00FE7A71" w:rsidP="00FE7A71">
      <w:pPr>
        <w:spacing w:after="120" w:line="276" w:lineRule="auto"/>
        <w:ind w:firstLine="709"/>
        <w:jc w:val="both"/>
        <w:rPr>
          <w:rFonts w:ascii="Times New Roman" w:hAnsi="Times New Roman" w:cs="Times New Roman"/>
          <w:color w:val="000000" w:themeColor="text1"/>
        </w:rPr>
      </w:pPr>
      <w:r w:rsidRPr="00FE7A71">
        <w:rPr>
          <w:rFonts w:ascii="Times New Roman" w:hAnsi="Times New Roman" w:cs="Times New Roman"/>
          <w:color w:val="000000" w:themeColor="text1"/>
        </w:rPr>
        <w:t>W kontekście innowacyjności i warunków do jej rozwoju</w:t>
      </w:r>
      <w:r w:rsidR="005039E9">
        <w:rPr>
          <w:rFonts w:ascii="Times New Roman" w:hAnsi="Times New Roman" w:cs="Times New Roman"/>
          <w:color w:val="000000" w:themeColor="text1"/>
        </w:rPr>
        <w:t>,</w:t>
      </w:r>
      <w:r w:rsidRPr="00FE7A71">
        <w:rPr>
          <w:rFonts w:ascii="Times New Roman" w:hAnsi="Times New Roman" w:cs="Times New Roman"/>
          <w:color w:val="000000" w:themeColor="text1"/>
        </w:rPr>
        <w:t xml:space="preserve"> warto przeanalizować kwestię cyfryzacji, w tym dostępu do wysokiej jakości Internetu. Zgodnie z danymi Urzędu Komunikacji Elektronicznej</w:t>
      </w:r>
      <w:r w:rsidR="005039E9">
        <w:rPr>
          <w:rFonts w:ascii="Times New Roman" w:hAnsi="Times New Roman" w:cs="Times New Roman"/>
          <w:color w:val="000000" w:themeColor="text1"/>
        </w:rPr>
        <w:t>,</w:t>
      </w:r>
      <w:r w:rsidRPr="00FE7A71">
        <w:rPr>
          <w:rFonts w:ascii="Times New Roman" w:hAnsi="Times New Roman" w:cs="Times New Roman"/>
          <w:color w:val="000000" w:themeColor="text1"/>
        </w:rPr>
        <w:t xml:space="preserve"> aktualna</w:t>
      </w:r>
      <w:r>
        <w:rPr>
          <w:rStyle w:val="Odwoanieprzypisudolnego"/>
          <w:rFonts w:ascii="Times New Roman" w:hAnsi="Times New Roman" w:cs="Times New Roman"/>
          <w:color w:val="000000" w:themeColor="text1"/>
        </w:rPr>
        <w:footnoteReference w:id="18"/>
      </w:r>
      <w:r w:rsidRPr="00FE7A71">
        <w:rPr>
          <w:rFonts w:ascii="Times New Roman" w:hAnsi="Times New Roman" w:cs="Times New Roman"/>
          <w:color w:val="000000" w:themeColor="text1"/>
        </w:rPr>
        <w:t xml:space="preserve"> penetracja lokalowa 100 Mb/s</w:t>
      </w:r>
      <w:r>
        <w:rPr>
          <w:rStyle w:val="Odwoanieprzypisudolnego"/>
          <w:rFonts w:ascii="Times New Roman" w:hAnsi="Times New Roman" w:cs="Times New Roman"/>
          <w:color w:val="000000" w:themeColor="text1"/>
        </w:rPr>
        <w:footnoteReference w:id="19"/>
      </w:r>
      <w:r w:rsidRPr="00FE7A71">
        <w:rPr>
          <w:rFonts w:ascii="Times New Roman" w:hAnsi="Times New Roman" w:cs="Times New Roman"/>
          <w:color w:val="000000" w:themeColor="text1"/>
        </w:rPr>
        <w:t xml:space="preserve"> dla gmin obszaru LGD jest najwyższa w Gminie Stary Dzików (85%) i tylko w niej przekracza średnią dla Polski (wykres </w:t>
      </w:r>
      <w:r w:rsidR="00C314F8">
        <w:rPr>
          <w:rFonts w:ascii="Times New Roman" w:hAnsi="Times New Roman" w:cs="Times New Roman"/>
          <w:color w:val="000000" w:themeColor="text1"/>
        </w:rPr>
        <w:t>13</w:t>
      </w:r>
      <w:r w:rsidRPr="00FE7A71">
        <w:rPr>
          <w:rFonts w:ascii="Times New Roman" w:hAnsi="Times New Roman" w:cs="Times New Roman"/>
          <w:color w:val="000000" w:themeColor="text1"/>
        </w:rPr>
        <w:t>), zaś najniższą wartość osiąga Gmina Horyniec-Zdrój (1%).</w:t>
      </w:r>
    </w:p>
    <w:p w14:paraId="4C7BC78B" w14:textId="77777777" w:rsidR="00B5754F" w:rsidRDefault="00B5754F">
      <w:pPr>
        <w:rPr>
          <w:rFonts w:ascii="Times New Roman" w:hAnsi="Times New Roman" w:cs="Times New Roman"/>
          <w:color w:val="000000" w:themeColor="text1"/>
        </w:rPr>
      </w:pPr>
      <w:r>
        <w:rPr>
          <w:rFonts w:ascii="Times New Roman" w:hAnsi="Times New Roman" w:cs="Times New Roman"/>
          <w:color w:val="000000" w:themeColor="text1"/>
        </w:rPr>
        <w:br w:type="page"/>
      </w:r>
    </w:p>
    <w:p w14:paraId="11FE14C1" w14:textId="01634825" w:rsidR="00FE7A71" w:rsidRPr="009D77D4" w:rsidRDefault="00FE7A71" w:rsidP="00FE7A71">
      <w:pPr>
        <w:spacing w:after="0"/>
        <w:jc w:val="center"/>
        <w:rPr>
          <w:rFonts w:ascii="Times New Roman" w:hAnsi="Times New Roman" w:cs="Times New Roman"/>
          <w:b/>
          <w:bCs/>
          <w:i/>
          <w:iCs/>
          <w:color w:val="000000" w:themeColor="text1"/>
          <w:sz w:val="20"/>
          <w:szCs w:val="20"/>
        </w:rPr>
      </w:pPr>
      <w:bookmarkStart w:id="103" w:name="_Toc117077758"/>
      <w:bookmarkStart w:id="104" w:name="_Toc135591890"/>
      <w:r w:rsidRPr="009C0D06">
        <w:rPr>
          <w:rFonts w:ascii="Times New Roman" w:hAnsi="Times New Roman" w:cs="Times New Roman"/>
          <w:b/>
          <w:bCs/>
          <w:color w:val="000000" w:themeColor="text1"/>
          <w:sz w:val="20"/>
          <w:szCs w:val="20"/>
        </w:rPr>
        <w:lastRenderedPageBreak/>
        <w:t xml:space="preserve">Wykres </w:t>
      </w:r>
      <w:r w:rsidRPr="009C0D06">
        <w:rPr>
          <w:rFonts w:ascii="Times New Roman" w:hAnsi="Times New Roman" w:cs="Times New Roman"/>
          <w:b/>
          <w:bCs/>
          <w:i/>
          <w:iCs/>
          <w:color w:val="000000" w:themeColor="text1"/>
          <w:sz w:val="20"/>
          <w:szCs w:val="20"/>
        </w:rPr>
        <w:fldChar w:fldCharType="begin"/>
      </w:r>
      <w:r w:rsidRPr="009C0D06">
        <w:rPr>
          <w:rFonts w:ascii="Times New Roman" w:hAnsi="Times New Roman" w:cs="Times New Roman"/>
          <w:b/>
          <w:bCs/>
          <w:color w:val="000000" w:themeColor="text1"/>
          <w:sz w:val="20"/>
          <w:szCs w:val="20"/>
        </w:rPr>
        <w:instrText xml:space="preserve"> SEQ Wykres \* ARABIC </w:instrText>
      </w:r>
      <w:r w:rsidRPr="009C0D06">
        <w:rPr>
          <w:rFonts w:ascii="Times New Roman" w:hAnsi="Times New Roman" w:cs="Times New Roman"/>
          <w:b/>
          <w:bCs/>
          <w:i/>
          <w:iCs/>
          <w:color w:val="000000" w:themeColor="text1"/>
          <w:sz w:val="20"/>
          <w:szCs w:val="20"/>
        </w:rPr>
        <w:fldChar w:fldCharType="separate"/>
      </w:r>
      <w:r w:rsidR="0099780B">
        <w:rPr>
          <w:rFonts w:ascii="Times New Roman" w:hAnsi="Times New Roman" w:cs="Times New Roman"/>
          <w:b/>
          <w:bCs/>
          <w:noProof/>
          <w:color w:val="000000" w:themeColor="text1"/>
          <w:sz w:val="20"/>
          <w:szCs w:val="20"/>
        </w:rPr>
        <w:t>13</w:t>
      </w:r>
      <w:r w:rsidRPr="009C0D06">
        <w:rPr>
          <w:rFonts w:ascii="Times New Roman" w:hAnsi="Times New Roman" w:cs="Times New Roman"/>
          <w:b/>
          <w:bCs/>
          <w:i/>
          <w:iCs/>
          <w:color w:val="000000" w:themeColor="text1"/>
          <w:sz w:val="20"/>
          <w:szCs w:val="20"/>
        </w:rPr>
        <w:fldChar w:fldCharType="end"/>
      </w:r>
      <w:r w:rsidRPr="009C0D06">
        <w:rPr>
          <w:rFonts w:ascii="Times New Roman" w:hAnsi="Times New Roman" w:cs="Times New Roman"/>
          <w:b/>
          <w:bCs/>
          <w:color w:val="000000" w:themeColor="text1"/>
          <w:sz w:val="20"/>
          <w:szCs w:val="20"/>
        </w:rPr>
        <w:t xml:space="preserve"> Penetracja lokalowa 100 Mb/s aktualna i planowana po realizacji Programu Operacyjnego Polska Cyfrowa (2014–2020)</w:t>
      </w:r>
      <w:r>
        <w:rPr>
          <w:rFonts w:ascii="Times New Roman" w:hAnsi="Times New Roman" w:cs="Times New Roman"/>
          <w:b/>
          <w:bCs/>
          <w:color w:val="000000" w:themeColor="text1"/>
          <w:sz w:val="20"/>
          <w:szCs w:val="20"/>
        </w:rPr>
        <w:t xml:space="preserve"> w Gminie Cieszanów na tle gmin sąsiednich</w:t>
      </w:r>
      <w:r w:rsidR="005039E9">
        <w:rPr>
          <w:rFonts w:ascii="Times New Roman" w:hAnsi="Times New Roman" w:cs="Times New Roman"/>
          <w:b/>
          <w:bCs/>
          <w:color w:val="000000" w:themeColor="text1"/>
          <w:sz w:val="20"/>
          <w:szCs w:val="20"/>
        </w:rPr>
        <w:t>, w tym wszystkich z obszaru LGD</w:t>
      </w:r>
      <w:bookmarkEnd w:id="103"/>
      <w:bookmarkEnd w:id="104"/>
    </w:p>
    <w:p w14:paraId="5B6EFDE3" w14:textId="77777777" w:rsidR="00FE7A71" w:rsidRPr="00FE7A71" w:rsidRDefault="00FE7A71" w:rsidP="00FE7A71">
      <w:pPr>
        <w:spacing w:after="0"/>
        <w:jc w:val="center"/>
        <w:rPr>
          <w:rFonts w:ascii="Times New Roman" w:hAnsi="Times New Roman" w:cs="Times New Roman"/>
          <w:color w:val="000000" w:themeColor="text1"/>
        </w:rPr>
      </w:pPr>
      <w:r>
        <w:rPr>
          <w:noProof/>
          <w:lang w:eastAsia="pl-PL"/>
        </w:rPr>
        <w:drawing>
          <wp:inline distT="0" distB="0" distL="0" distR="0" wp14:anchorId="68D543E5" wp14:editId="18EC9521">
            <wp:extent cx="3581400" cy="2730728"/>
            <wp:effectExtent l="0" t="0" r="0" b="0"/>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1329" t="3112" r="3590" b="5398"/>
                    <a:stretch/>
                  </pic:blipFill>
                  <pic:spPr bwMode="auto">
                    <a:xfrm>
                      <a:off x="0" y="0"/>
                      <a:ext cx="3581400" cy="2730728"/>
                    </a:xfrm>
                    <a:prstGeom prst="rect">
                      <a:avLst/>
                    </a:prstGeom>
                    <a:ln>
                      <a:noFill/>
                    </a:ln>
                    <a:extLst>
                      <a:ext uri="{53640926-AAD7-44D8-BBD7-CCE9431645EC}">
                        <a14:shadowObscured xmlns:a14="http://schemas.microsoft.com/office/drawing/2010/main"/>
                      </a:ext>
                    </a:extLst>
                  </pic:spPr>
                </pic:pic>
              </a:graphicData>
            </a:graphic>
          </wp:inline>
        </w:drawing>
      </w:r>
    </w:p>
    <w:p w14:paraId="4C0EDC22" w14:textId="77777777" w:rsidR="00FE7A71" w:rsidRPr="00FE7A71" w:rsidRDefault="00FE7A71" w:rsidP="00FE7A71">
      <w:pPr>
        <w:jc w:val="center"/>
        <w:rPr>
          <w:rFonts w:ascii="Times New Roman" w:hAnsi="Times New Roman" w:cs="Times New Roman"/>
          <w:i/>
          <w:iCs/>
          <w:color w:val="000000" w:themeColor="text1"/>
          <w:sz w:val="20"/>
          <w:szCs w:val="20"/>
        </w:rPr>
      </w:pPr>
      <w:r w:rsidRPr="00FE7A71">
        <w:rPr>
          <w:rFonts w:ascii="Times New Roman" w:hAnsi="Times New Roman" w:cs="Times New Roman"/>
          <w:i/>
          <w:iCs/>
          <w:color w:val="000000" w:themeColor="text1"/>
          <w:sz w:val="20"/>
          <w:szCs w:val="20"/>
        </w:rPr>
        <w:t>Źródło: Urząd Komunikacji Elektronicznej, Atlas szerokopasmowego dostępu do Internetu, mapbook.uke.gov.pl/area</w:t>
      </w:r>
    </w:p>
    <w:p w14:paraId="711FE90D" w14:textId="48F73400" w:rsidR="00EB3877" w:rsidRDefault="00FE7A71" w:rsidP="00C314F8">
      <w:pPr>
        <w:spacing w:after="120" w:line="276" w:lineRule="auto"/>
        <w:ind w:firstLine="709"/>
        <w:jc w:val="both"/>
        <w:rPr>
          <w:rFonts w:ascii="Times New Roman" w:hAnsi="Times New Roman" w:cs="Times New Roman"/>
          <w:color w:val="000000" w:themeColor="text1"/>
        </w:rPr>
      </w:pPr>
      <w:r w:rsidRPr="00FE7A71">
        <w:rPr>
          <w:rFonts w:ascii="Times New Roman" w:hAnsi="Times New Roman" w:cs="Times New Roman"/>
          <w:color w:val="000000" w:themeColor="text1"/>
        </w:rPr>
        <w:t xml:space="preserve">Biorąc pod uwagę penetrację budynkową zasięgami Internetu stacjonarnego o przepustowości co najmniej 30 Mb/s, sytuacja na obszarze nie jest dobra. Najlepszą wartość wskaźnika osiąga Gmina Stary Dzików – przedział 80,1–100,0% i Gmina Narol mieszcząca się w przedziale 60,1–80,0%. Wskaźnik dla Miasta Lubaczów znajduje się w przedziale 20,1–40,0%, natomiast pozostałe gminy osiągają wartość wskaźnika w przedziale 5,1–20,0% (mapa </w:t>
      </w:r>
      <w:r w:rsidR="00C314F8">
        <w:rPr>
          <w:rFonts w:ascii="Times New Roman" w:hAnsi="Times New Roman" w:cs="Times New Roman"/>
          <w:color w:val="000000" w:themeColor="text1"/>
        </w:rPr>
        <w:t>4</w:t>
      </w:r>
      <w:r w:rsidRPr="00FE7A71">
        <w:rPr>
          <w:rFonts w:ascii="Times New Roman" w:hAnsi="Times New Roman" w:cs="Times New Roman"/>
          <w:color w:val="000000" w:themeColor="text1"/>
        </w:rPr>
        <w:t>)</w:t>
      </w:r>
      <w:r w:rsidR="00C314F8">
        <w:rPr>
          <w:rFonts w:ascii="Times New Roman" w:hAnsi="Times New Roman" w:cs="Times New Roman"/>
          <w:color w:val="000000" w:themeColor="text1"/>
        </w:rPr>
        <w:t>.</w:t>
      </w:r>
    </w:p>
    <w:p w14:paraId="703C9CB8" w14:textId="6FABF782" w:rsidR="00FE7A71" w:rsidRPr="00E52A56" w:rsidRDefault="00FE7A71" w:rsidP="00FE7A71">
      <w:pPr>
        <w:spacing w:after="0"/>
        <w:jc w:val="center"/>
        <w:rPr>
          <w:rFonts w:ascii="Times New Roman" w:hAnsi="Times New Roman" w:cs="Times New Roman"/>
          <w:b/>
          <w:bCs/>
          <w:i/>
          <w:iCs/>
          <w:color w:val="000000" w:themeColor="text1"/>
          <w:sz w:val="20"/>
          <w:szCs w:val="20"/>
        </w:rPr>
      </w:pPr>
      <w:bookmarkStart w:id="105" w:name="_Toc117077685"/>
      <w:bookmarkStart w:id="106" w:name="_Toc117232843"/>
      <w:bookmarkStart w:id="107" w:name="_Toc135591915"/>
      <w:r w:rsidRPr="00E52A56">
        <w:rPr>
          <w:rFonts w:ascii="Times New Roman" w:hAnsi="Times New Roman" w:cs="Times New Roman"/>
          <w:b/>
          <w:bCs/>
          <w:color w:val="000000" w:themeColor="text1"/>
          <w:sz w:val="20"/>
          <w:szCs w:val="20"/>
        </w:rPr>
        <w:t xml:space="preserve">Mapa </w:t>
      </w:r>
      <w:r w:rsidRPr="00E52A56">
        <w:rPr>
          <w:rFonts w:ascii="Times New Roman" w:hAnsi="Times New Roman" w:cs="Times New Roman"/>
          <w:b/>
          <w:bCs/>
          <w:i/>
          <w:iCs/>
          <w:color w:val="000000" w:themeColor="text1"/>
          <w:sz w:val="20"/>
          <w:szCs w:val="20"/>
        </w:rPr>
        <w:fldChar w:fldCharType="begin"/>
      </w:r>
      <w:r w:rsidRPr="00E52A56">
        <w:rPr>
          <w:rFonts w:ascii="Times New Roman" w:hAnsi="Times New Roman" w:cs="Times New Roman"/>
          <w:b/>
          <w:bCs/>
          <w:color w:val="000000" w:themeColor="text1"/>
          <w:sz w:val="20"/>
          <w:szCs w:val="20"/>
        </w:rPr>
        <w:instrText xml:space="preserve"> SEQ Mapa \* ARABIC </w:instrText>
      </w:r>
      <w:r w:rsidRPr="00E52A56">
        <w:rPr>
          <w:rFonts w:ascii="Times New Roman" w:hAnsi="Times New Roman" w:cs="Times New Roman"/>
          <w:b/>
          <w:bCs/>
          <w:i/>
          <w:iCs/>
          <w:color w:val="000000" w:themeColor="text1"/>
          <w:sz w:val="20"/>
          <w:szCs w:val="20"/>
        </w:rPr>
        <w:fldChar w:fldCharType="separate"/>
      </w:r>
      <w:r w:rsidR="0099780B">
        <w:rPr>
          <w:rFonts w:ascii="Times New Roman" w:hAnsi="Times New Roman" w:cs="Times New Roman"/>
          <w:b/>
          <w:bCs/>
          <w:noProof/>
          <w:color w:val="000000" w:themeColor="text1"/>
          <w:sz w:val="20"/>
          <w:szCs w:val="20"/>
        </w:rPr>
        <w:t>4</w:t>
      </w:r>
      <w:r w:rsidRPr="00E52A56">
        <w:rPr>
          <w:rFonts w:ascii="Times New Roman" w:hAnsi="Times New Roman" w:cs="Times New Roman"/>
          <w:b/>
          <w:bCs/>
          <w:i/>
          <w:iCs/>
          <w:color w:val="000000" w:themeColor="text1"/>
          <w:sz w:val="20"/>
          <w:szCs w:val="20"/>
        </w:rPr>
        <w:fldChar w:fldCharType="end"/>
      </w:r>
      <w:r w:rsidRPr="00E52A56">
        <w:rPr>
          <w:rFonts w:ascii="Times New Roman" w:hAnsi="Times New Roman" w:cs="Times New Roman"/>
          <w:b/>
          <w:bCs/>
          <w:color w:val="000000" w:themeColor="text1"/>
          <w:sz w:val="20"/>
          <w:szCs w:val="20"/>
        </w:rPr>
        <w:t xml:space="preserve"> </w:t>
      </w:r>
      <w:r w:rsidRPr="00E52A56">
        <w:rPr>
          <w:rStyle w:val="markedcontent"/>
          <w:rFonts w:ascii="Times New Roman" w:hAnsi="Times New Roman" w:cs="Times New Roman"/>
          <w:b/>
          <w:bCs/>
          <w:color w:val="000000" w:themeColor="text1"/>
          <w:sz w:val="20"/>
          <w:szCs w:val="20"/>
        </w:rPr>
        <w:t>Penetracja budynkowa zasięgami Internetu stacjonarnego o przepustowości</w:t>
      </w:r>
      <w:r>
        <w:rPr>
          <w:rStyle w:val="markedcontent"/>
          <w:rFonts w:ascii="Times New Roman" w:hAnsi="Times New Roman" w:cs="Times New Roman"/>
          <w:b/>
          <w:bCs/>
          <w:color w:val="000000" w:themeColor="text1"/>
          <w:sz w:val="20"/>
          <w:szCs w:val="20"/>
        </w:rPr>
        <w:t xml:space="preserve"> </w:t>
      </w:r>
      <w:r w:rsidRPr="00E52A56">
        <w:rPr>
          <w:rStyle w:val="markedcontent"/>
          <w:rFonts w:ascii="Times New Roman" w:hAnsi="Times New Roman" w:cs="Times New Roman"/>
          <w:b/>
          <w:bCs/>
          <w:color w:val="000000" w:themeColor="text1"/>
          <w:sz w:val="20"/>
          <w:szCs w:val="20"/>
        </w:rPr>
        <w:t xml:space="preserve">co najmniej 30 Mb/s – fragment mapy dla województwa </w:t>
      </w:r>
      <w:r>
        <w:rPr>
          <w:rStyle w:val="markedcontent"/>
          <w:rFonts w:ascii="Times New Roman" w:hAnsi="Times New Roman" w:cs="Times New Roman"/>
          <w:b/>
          <w:bCs/>
          <w:color w:val="000000" w:themeColor="text1"/>
          <w:sz w:val="20"/>
          <w:szCs w:val="20"/>
        </w:rPr>
        <w:t>podkarpackiego</w:t>
      </w:r>
      <w:bookmarkEnd w:id="105"/>
      <w:bookmarkEnd w:id="106"/>
      <w:bookmarkEnd w:id="107"/>
    </w:p>
    <w:p w14:paraId="60552891" w14:textId="77777777" w:rsidR="00FE7A71" w:rsidRPr="00FE7A71" w:rsidRDefault="00FE7A71" w:rsidP="00FE7A71">
      <w:pPr>
        <w:spacing w:after="0"/>
        <w:jc w:val="center"/>
        <w:rPr>
          <w:rFonts w:ascii="Times New Roman" w:hAnsi="Times New Roman" w:cs="Times New Roman"/>
          <w:color w:val="000000" w:themeColor="text1"/>
        </w:rPr>
      </w:pPr>
      <w:r>
        <w:rPr>
          <w:noProof/>
          <w:lang w:eastAsia="pl-PL"/>
        </w:rPr>
        <w:drawing>
          <wp:inline distT="0" distB="0" distL="0" distR="0" wp14:anchorId="3B89726C" wp14:editId="516E9DCA">
            <wp:extent cx="3771900" cy="2170293"/>
            <wp:effectExtent l="0" t="0" r="0" b="1905"/>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783378" cy="2176898"/>
                    </a:xfrm>
                    <a:prstGeom prst="rect">
                      <a:avLst/>
                    </a:prstGeom>
                  </pic:spPr>
                </pic:pic>
              </a:graphicData>
            </a:graphic>
          </wp:inline>
        </w:drawing>
      </w:r>
    </w:p>
    <w:p w14:paraId="3E0227E8" w14:textId="1BA834BD" w:rsidR="00FE7A71" w:rsidRPr="00FE7A71" w:rsidRDefault="00FE7A71" w:rsidP="00FE7A71">
      <w:pPr>
        <w:jc w:val="center"/>
        <w:rPr>
          <w:rFonts w:ascii="Times New Roman" w:hAnsi="Times New Roman" w:cs="Times New Roman"/>
          <w:color w:val="000000" w:themeColor="text1"/>
          <w:sz w:val="20"/>
          <w:szCs w:val="20"/>
        </w:rPr>
      </w:pPr>
      <w:r w:rsidRPr="00FE7A71">
        <w:rPr>
          <w:rFonts w:ascii="Times New Roman" w:hAnsi="Times New Roman" w:cs="Times New Roman"/>
          <w:i/>
          <w:iCs/>
          <w:color w:val="000000" w:themeColor="text1"/>
          <w:sz w:val="20"/>
          <w:szCs w:val="20"/>
        </w:rPr>
        <w:t>Źródło: Urząd Komunikacji Elektronicznej</w:t>
      </w:r>
      <w:r w:rsidRPr="00FE7A71">
        <w:rPr>
          <w:rFonts w:ascii="Times New Roman" w:hAnsi="Times New Roman" w:cs="Times New Roman"/>
          <w:color w:val="000000" w:themeColor="text1"/>
        </w:rPr>
        <w:t xml:space="preserve">, </w:t>
      </w:r>
      <w:r w:rsidRPr="00FE7A71">
        <w:rPr>
          <w:rFonts w:ascii="Times New Roman" w:hAnsi="Times New Roman" w:cs="Times New Roman"/>
          <w:i/>
          <w:iCs/>
          <w:color w:val="000000" w:themeColor="text1"/>
          <w:sz w:val="20"/>
          <w:szCs w:val="20"/>
        </w:rPr>
        <w:t>Raport o stanie rynku telekomunikacyjnego w Polsce w 2021 roku, s. 115</w:t>
      </w:r>
    </w:p>
    <w:p w14:paraId="1AEFB446" w14:textId="7B97AA6D" w:rsidR="006B42CA" w:rsidRDefault="00D77C45" w:rsidP="00715857">
      <w:pPr>
        <w:suppressAutoHyphens/>
        <w:spacing w:after="120" w:line="276" w:lineRule="auto"/>
        <w:ind w:firstLine="709"/>
        <w:jc w:val="both"/>
        <w:rPr>
          <w:rFonts w:ascii="Times New Roman" w:hAnsi="Times New Roman" w:cs="Times New Roman"/>
        </w:rPr>
      </w:pPr>
      <w:r w:rsidRPr="006B42CA">
        <w:rPr>
          <w:rFonts w:ascii="Times New Roman" w:hAnsi="Times New Roman" w:cs="Times New Roman"/>
        </w:rPr>
        <w:t xml:space="preserve">W ramach działalności LGD zostały zrealizowane dwa projekty współpracy: </w:t>
      </w:r>
      <w:r w:rsidRPr="006B42CA">
        <w:rPr>
          <w:rFonts w:ascii="Times New Roman" w:hAnsi="Times New Roman" w:cs="Times New Roman"/>
          <w:i/>
          <w:iCs/>
        </w:rPr>
        <w:t>Tradycyjne – Lokalne – Naturalne produkty Ziemi Lubaczowskiej i obszaru C.K. Podkarpacie</w:t>
      </w:r>
      <w:r w:rsidRPr="006B42CA">
        <w:rPr>
          <w:rFonts w:ascii="Times New Roman" w:hAnsi="Times New Roman" w:cs="Times New Roman"/>
        </w:rPr>
        <w:t xml:space="preserve"> (TLNpZLioCKP) oraz </w:t>
      </w:r>
      <w:r w:rsidRPr="006B42CA">
        <w:rPr>
          <w:rFonts w:ascii="Times New Roman" w:hAnsi="Times New Roman" w:cs="Times New Roman"/>
          <w:i/>
          <w:iCs/>
        </w:rPr>
        <w:t>Razem wspieramy Obszary Wiejskie</w:t>
      </w:r>
      <w:r w:rsidRPr="006B42CA">
        <w:rPr>
          <w:rFonts w:ascii="Times New Roman" w:hAnsi="Times New Roman" w:cs="Times New Roman"/>
        </w:rPr>
        <w:t xml:space="preserve"> (RWOW)</w:t>
      </w:r>
      <w:r w:rsidR="006B42CA" w:rsidRPr="006B42CA">
        <w:rPr>
          <w:rFonts w:ascii="Times New Roman" w:hAnsi="Times New Roman" w:cs="Times New Roman"/>
        </w:rPr>
        <w:t>, które przyczyniły się</w:t>
      </w:r>
      <w:r w:rsidRPr="006B42CA">
        <w:rPr>
          <w:rFonts w:ascii="Times New Roman" w:hAnsi="Times New Roman" w:cs="Times New Roman"/>
        </w:rPr>
        <w:t xml:space="preserve"> </w:t>
      </w:r>
      <w:r w:rsidR="006B42CA" w:rsidRPr="006B42CA">
        <w:rPr>
          <w:rFonts w:ascii="Times New Roman" w:hAnsi="Times New Roman" w:cs="Times New Roman"/>
        </w:rPr>
        <w:t xml:space="preserve">do integracji mieszkańców, wymiany doświadczeń z partnerami krajowymi i zagranicznymi oraz do promocji regionu i zasobów lokalnych. Projekty </w:t>
      </w:r>
      <w:r w:rsidR="006B42CA">
        <w:rPr>
          <w:rFonts w:ascii="Times New Roman" w:hAnsi="Times New Roman" w:cs="Times New Roman"/>
        </w:rPr>
        <w:t>partnerskie</w:t>
      </w:r>
      <w:r w:rsidR="006B42CA" w:rsidRPr="006B42CA">
        <w:rPr>
          <w:rFonts w:ascii="Times New Roman" w:hAnsi="Times New Roman" w:cs="Times New Roman"/>
        </w:rPr>
        <w:t xml:space="preserve"> stanowią dobrą formę kooperacji LGD i wpływają pozytywnie na rozwój umiejętności współdziałania w realizowaniu istotnych celów. Wydaje się niezbędne, aby w przyszłości w dalszym ciągu zwracać uwagę na ten aspekt, a także starać się do realizowania projektów dobierać solidnych i sprawdzonych partnerów. </w:t>
      </w:r>
      <w:r w:rsidR="006B42CA">
        <w:rPr>
          <w:rFonts w:ascii="Times New Roman" w:hAnsi="Times New Roman" w:cs="Times New Roman"/>
        </w:rPr>
        <w:t>Również sami pracownicy Biura LGD oraz Członkowie dostrzegają wiele korzyści płynących z realizacji takich projektów. Dlatego uznano, iż w celu zwiększenia możliwości rozwoju mieszkańców oraz podmiotów z obszaru LGD należy kontynuować projekty partnerskie, do których realizacji będzie zachęcała LGD oraz będzie stwarzała warunki do realizacji tych projektów dzieląc się swoim doświadczeniem z osobami, które będą chciały podjąć się realizacji takich operacji.</w:t>
      </w:r>
    </w:p>
    <w:p w14:paraId="6197323D" w14:textId="242F72FF" w:rsidR="00C87E1B" w:rsidRPr="006B42CA" w:rsidRDefault="00C87E1B" w:rsidP="00715857">
      <w:pPr>
        <w:suppressAutoHyphens/>
        <w:spacing w:after="120" w:line="276" w:lineRule="auto"/>
        <w:ind w:firstLine="709"/>
        <w:jc w:val="both"/>
        <w:rPr>
          <w:rFonts w:ascii="Times New Roman" w:hAnsi="Times New Roman" w:cs="Times New Roman"/>
        </w:rPr>
      </w:pPr>
      <w:r>
        <w:rPr>
          <w:rFonts w:ascii="Times New Roman" w:hAnsi="Times New Roman" w:cs="Times New Roman"/>
        </w:rPr>
        <w:t xml:space="preserve">Podczas prac nad </w:t>
      </w:r>
      <w:r w:rsidR="005039E9">
        <w:rPr>
          <w:rFonts w:ascii="Times New Roman" w:hAnsi="Times New Roman" w:cs="Times New Roman"/>
        </w:rPr>
        <w:t>S</w:t>
      </w:r>
      <w:r>
        <w:rPr>
          <w:rFonts w:ascii="Times New Roman" w:hAnsi="Times New Roman" w:cs="Times New Roman"/>
        </w:rPr>
        <w:t>trategią mieszkańcy zwracali uwagę na korzyści płynące z rozwoju cyfryzacji</w:t>
      </w:r>
      <w:r w:rsidR="005039E9">
        <w:rPr>
          <w:rFonts w:ascii="Times New Roman" w:hAnsi="Times New Roman" w:cs="Times New Roman"/>
        </w:rPr>
        <w:t>,</w:t>
      </w:r>
      <w:r>
        <w:rPr>
          <w:rFonts w:ascii="Times New Roman" w:hAnsi="Times New Roman" w:cs="Times New Roman"/>
        </w:rPr>
        <w:t xml:space="preserve"> szczególnie w zakresie nauki oraz pracy zdalnej, a także sprzedaży usług przez Internet. Jednak jak podkreślano</w:t>
      </w:r>
      <w:r w:rsidR="005039E9">
        <w:rPr>
          <w:rFonts w:ascii="Times New Roman" w:hAnsi="Times New Roman" w:cs="Times New Roman"/>
        </w:rPr>
        <w:t>,</w:t>
      </w:r>
      <w:r>
        <w:rPr>
          <w:rFonts w:ascii="Times New Roman" w:hAnsi="Times New Roman" w:cs="Times New Roman"/>
        </w:rPr>
        <w:t xml:space="preserve"> nie wszyscy przedsiębiorcy oraz mieszkańcy zdaj</w:t>
      </w:r>
      <w:r w:rsidR="005039E9">
        <w:rPr>
          <w:rFonts w:ascii="Times New Roman" w:hAnsi="Times New Roman" w:cs="Times New Roman"/>
        </w:rPr>
        <w:t>ą</w:t>
      </w:r>
      <w:r>
        <w:rPr>
          <w:rFonts w:ascii="Times New Roman" w:hAnsi="Times New Roman" w:cs="Times New Roman"/>
        </w:rPr>
        <w:t xml:space="preserve"> sobie sprawę z tych korzyści, nie mają wiedzy jak sprzedawać usługi </w:t>
      </w:r>
      <w:r>
        <w:rPr>
          <w:rFonts w:ascii="Times New Roman" w:hAnsi="Times New Roman" w:cs="Times New Roman"/>
        </w:rPr>
        <w:lastRenderedPageBreak/>
        <w:t xml:space="preserve">przez Internet, mogą również obawiać się zagrożeń z niego płynących. Dlatego uczestnicy spotkań podkreślali, iż istotne jest podjęcie działań ukierunkowanych na cyfryzację obszaru oraz zwiększenie świadomości mieszkańców zarówno w zakresie korzyści jakie płyną </w:t>
      </w:r>
      <w:r w:rsidR="00151D22">
        <w:rPr>
          <w:rFonts w:ascii="Times New Roman" w:hAnsi="Times New Roman" w:cs="Times New Roman"/>
        </w:rPr>
        <w:t xml:space="preserve">z </w:t>
      </w:r>
      <w:r>
        <w:rPr>
          <w:rFonts w:ascii="Times New Roman" w:hAnsi="Times New Roman" w:cs="Times New Roman"/>
        </w:rPr>
        <w:t xml:space="preserve">wykorzystywania cyfryzacji w nauce oraz usługach, jak i unikania zagrożeń związanych z cyberprzestępczością. Te działania według mieszkańców należy też kierować do seniorów, gdyż często to właśnie oni są narażeni na </w:t>
      </w:r>
      <w:r w:rsidR="00411397">
        <w:rPr>
          <w:rFonts w:ascii="Times New Roman" w:hAnsi="Times New Roman" w:cs="Times New Roman"/>
        </w:rPr>
        <w:t xml:space="preserve">zagrożenia internetowe oraz na wykluczenie cyfrowe. </w:t>
      </w:r>
    </w:p>
    <w:p w14:paraId="0FCE836C" w14:textId="77777777" w:rsidR="00BE7B8F" w:rsidRPr="006822F6" w:rsidRDefault="00BE7B8F" w:rsidP="00A663F1">
      <w:pPr>
        <w:pStyle w:val="podnagowek"/>
        <w:numPr>
          <w:ilvl w:val="1"/>
          <w:numId w:val="15"/>
        </w:numPr>
        <w:spacing w:line="276" w:lineRule="auto"/>
        <w:outlineLvl w:val="9"/>
        <w:rPr>
          <w:sz w:val="22"/>
          <w:szCs w:val="22"/>
        </w:rPr>
      </w:pPr>
      <w:r w:rsidRPr="006822F6">
        <w:rPr>
          <w:sz w:val="22"/>
          <w:szCs w:val="22"/>
        </w:rPr>
        <w:t>Dziedzictwo kulturowe, tożsamość lokalna, potencjał turystyczny</w:t>
      </w:r>
      <w:bookmarkEnd w:id="102"/>
    </w:p>
    <w:p w14:paraId="66B651F6" w14:textId="77777777" w:rsidR="00B6331A" w:rsidRDefault="00B6331A" w:rsidP="00F3365E">
      <w:pPr>
        <w:spacing w:after="120" w:line="276" w:lineRule="auto"/>
        <w:ind w:firstLine="709"/>
        <w:jc w:val="both"/>
        <w:rPr>
          <w:rFonts w:ascii="Times New Roman" w:hAnsi="Times New Roman" w:cs="Times New Roman"/>
          <w:color w:val="000000" w:themeColor="text1"/>
        </w:rPr>
      </w:pPr>
      <w:r w:rsidRPr="005471EF">
        <w:rPr>
          <w:rFonts w:ascii="Times New Roman" w:hAnsi="Times New Roman" w:cs="Times New Roman"/>
          <w:color w:val="000000" w:themeColor="text1"/>
        </w:rPr>
        <w:t>Obszar LGD Rozwój Ziemi Lubaczowskiej charakteryzuje się mocno ugruntowaną lokalną</w:t>
      </w:r>
      <w:r>
        <w:rPr>
          <w:rFonts w:ascii="Times New Roman" w:hAnsi="Times New Roman" w:cs="Times New Roman"/>
          <w:color w:val="000000" w:themeColor="text1"/>
        </w:rPr>
        <w:t xml:space="preserve"> </w:t>
      </w:r>
      <w:r w:rsidRPr="005471EF">
        <w:rPr>
          <w:rFonts w:ascii="Times New Roman" w:hAnsi="Times New Roman" w:cs="Times New Roman"/>
          <w:color w:val="000000" w:themeColor="text1"/>
        </w:rPr>
        <w:t>tożsamością mieszkańców. Wynika to ze wspólnych wydarzeń historycznych, które są nadal</w:t>
      </w:r>
      <w:r>
        <w:rPr>
          <w:rFonts w:ascii="Times New Roman" w:hAnsi="Times New Roman" w:cs="Times New Roman"/>
          <w:color w:val="000000" w:themeColor="text1"/>
        </w:rPr>
        <w:t xml:space="preserve"> </w:t>
      </w:r>
      <w:r w:rsidRPr="005471EF">
        <w:rPr>
          <w:rFonts w:ascii="Times New Roman" w:hAnsi="Times New Roman" w:cs="Times New Roman"/>
          <w:color w:val="000000" w:themeColor="text1"/>
        </w:rPr>
        <w:t>upamiętniane i rozpowszechnianie poprzez liczne działania społeczności związane z kultywowaniem</w:t>
      </w:r>
      <w:r>
        <w:rPr>
          <w:rFonts w:ascii="Times New Roman" w:hAnsi="Times New Roman" w:cs="Times New Roman"/>
          <w:color w:val="000000" w:themeColor="text1"/>
        </w:rPr>
        <w:t xml:space="preserve"> </w:t>
      </w:r>
      <w:r w:rsidRPr="005471EF">
        <w:rPr>
          <w:rFonts w:ascii="Times New Roman" w:hAnsi="Times New Roman" w:cs="Times New Roman"/>
          <w:color w:val="000000" w:themeColor="text1"/>
        </w:rPr>
        <w:t>lokalnych obrzędów, upowszechnianiem folkloru regionalnego oraz organizacją cyklicznych imprez</w:t>
      </w:r>
      <w:r>
        <w:rPr>
          <w:rFonts w:ascii="Times New Roman" w:hAnsi="Times New Roman" w:cs="Times New Roman"/>
          <w:color w:val="000000" w:themeColor="text1"/>
        </w:rPr>
        <w:t xml:space="preserve"> </w:t>
      </w:r>
      <w:r w:rsidRPr="005471EF">
        <w:rPr>
          <w:rFonts w:ascii="Times New Roman" w:hAnsi="Times New Roman" w:cs="Times New Roman"/>
          <w:color w:val="000000" w:themeColor="text1"/>
        </w:rPr>
        <w:t>i wydarzeń</w:t>
      </w:r>
      <w:r>
        <w:rPr>
          <w:rFonts w:ascii="Times New Roman" w:hAnsi="Times New Roman" w:cs="Times New Roman"/>
          <w:color w:val="000000" w:themeColor="text1"/>
        </w:rPr>
        <w:t xml:space="preserve">. </w:t>
      </w:r>
    </w:p>
    <w:p w14:paraId="7B7341CD" w14:textId="6EB23E9B" w:rsidR="00B6331A" w:rsidRDefault="00B6331A" w:rsidP="00F3365E">
      <w:pPr>
        <w:spacing w:after="120" w:line="276" w:lineRule="auto"/>
        <w:ind w:firstLine="709"/>
        <w:jc w:val="both"/>
        <w:rPr>
          <w:rFonts w:ascii="Times New Roman" w:hAnsi="Times New Roman" w:cs="Times New Roman"/>
          <w:color w:val="000000" w:themeColor="text1"/>
        </w:rPr>
      </w:pPr>
      <w:r w:rsidRPr="006D544F">
        <w:rPr>
          <w:rFonts w:ascii="Times New Roman" w:hAnsi="Times New Roman" w:cs="Times New Roman"/>
          <w:color w:val="000000" w:themeColor="text1"/>
        </w:rPr>
        <w:t>Najstarszym</w:t>
      </w:r>
      <w:r>
        <w:rPr>
          <w:rFonts w:ascii="Times New Roman" w:hAnsi="Times New Roman" w:cs="Times New Roman"/>
          <w:color w:val="000000" w:themeColor="text1"/>
        </w:rPr>
        <w:t xml:space="preserve"> </w:t>
      </w:r>
      <w:r w:rsidRPr="006D544F">
        <w:rPr>
          <w:rFonts w:ascii="Times New Roman" w:hAnsi="Times New Roman" w:cs="Times New Roman"/>
          <w:color w:val="000000" w:themeColor="text1"/>
        </w:rPr>
        <w:t>śladem osadnictwa w regionie jest znaleziona na łąkach w Opace forma przejściowa między</w:t>
      </w:r>
      <w:r>
        <w:rPr>
          <w:rFonts w:ascii="Times New Roman" w:hAnsi="Times New Roman" w:cs="Times New Roman"/>
          <w:color w:val="000000" w:themeColor="text1"/>
        </w:rPr>
        <w:t xml:space="preserve"> </w:t>
      </w:r>
      <w:r w:rsidRPr="006D544F">
        <w:rPr>
          <w:rFonts w:ascii="Times New Roman" w:hAnsi="Times New Roman" w:cs="Times New Roman"/>
          <w:color w:val="000000" w:themeColor="text1"/>
        </w:rPr>
        <w:t xml:space="preserve">pięściakiem a zgrzebło-nożem, datowana na wczesny okres ostatniego zlodowacenia (120 000 </w:t>
      </w:r>
      <w:r>
        <w:rPr>
          <w:rFonts w:ascii="Times New Roman" w:hAnsi="Times New Roman" w:cs="Times New Roman"/>
          <w:color w:val="000000" w:themeColor="text1"/>
        </w:rPr>
        <w:t>–</w:t>
      </w:r>
      <w:r w:rsidRPr="006D544F">
        <w:rPr>
          <w:rFonts w:ascii="Times New Roman" w:hAnsi="Times New Roman" w:cs="Times New Roman"/>
          <w:color w:val="000000" w:themeColor="text1"/>
        </w:rPr>
        <w:t xml:space="preserve"> 80</w:t>
      </w:r>
      <w:r>
        <w:rPr>
          <w:rFonts w:ascii="Times New Roman" w:hAnsi="Times New Roman" w:cs="Times New Roman"/>
          <w:color w:val="000000" w:themeColor="text1"/>
        </w:rPr>
        <w:t xml:space="preserve"> </w:t>
      </w:r>
      <w:r w:rsidRPr="006D544F">
        <w:rPr>
          <w:rFonts w:ascii="Times New Roman" w:hAnsi="Times New Roman" w:cs="Times New Roman"/>
          <w:color w:val="000000" w:themeColor="text1"/>
        </w:rPr>
        <w:t xml:space="preserve">000 lat p.n.e.) </w:t>
      </w:r>
      <w:r>
        <w:rPr>
          <w:rFonts w:ascii="Times New Roman" w:hAnsi="Times New Roman" w:cs="Times New Roman"/>
          <w:color w:val="000000" w:themeColor="text1"/>
        </w:rPr>
        <w:br/>
      </w:r>
      <w:r w:rsidRPr="006D544F">
        <w:rPr>
          <w:rFonts w:ascii="Times New Roman" w:hAnsi="Times New Roman" w:cs="Times New Roman"/>
          <w:color w:val="000000" w:themeColor="text1"/>
        </w:rPr>
        <w:t xml:space="preserve">i łączona z neandertalczykiem. </w:t>
      </w:r>
      <w:r>
        <w:rPr>
          <w:rFonts w:ascii="Times New Roman" w:hAnsi="Times New Roman" w:cs="Times New Roman"/>
          <w:color w:val="000000" w:themeColor="text1"/>
        </w:rPr>
        <w:t>Natomiast p</w:t>
      </w:r>
      <w:r w:rsidRPr="006D544F">
        <w:rPr>
          <w:rFonts w:ascii="Times New Roman" w:hAnsi="Times New Roman" w:cs="Times New Roman"/>
          <w:color w:val="000000" w:themeColor="text1"/>
        </w:rPr>
        <w:t>oczątki osadnictwa o charakterze stałym miały miejsce we wczesnym średniowieczu (VIII</w:t>
      </w:r>
      <w:r w:rsidR="00151D22">
        <w:rPr>
          <w:rFonts w:ascii="Times New Roman" w:hAnsi="Times New Roman" w:cs="Times New Roman"/>
          <w:color w:val="000000" w:themeColor="text1"/>
        </w:rPr>
        <w:t>–</w:t>
      </w:r>
      <w:r w:rsidRPr="006D544F">
        <w:rPr>
          <w:rFonts w:ascii="Times New Roman" w:hAnsi="Times New Roman" w:cs="Times New Roman"/>
          <w:color w:val="000000" w:themeColor="text1"/>
        </w:rPr>
        <w:t>X w.)</w:t>
      </w:r>
      <w:r>
        <w:rPr>
          <w:rFonts w:ascii="Times New Roman" w:hAnsi="Times New Roman" w:cs="Times New Roman"/>
          <w:color w:val="000000" w:themeColor="text1"/>
        </w:rPr>
        <w:t xml:space="preserve">. </w:t>
      </w:r>
      <w:r w:rsidRPr="005471EF">
        <w:rPr>
          <w:rFonts w:ascii="Times New Roman" w:hAnsi="Times New Roman" w:cs="Times New Roman"/>
          <w:color w:val="000000" w:themeColor="text1"/>
        </w:rPr>
        <w:t>W 1214 roku na mocy ugody między księciem Leszkiem Białym a królem węgierskim Andrzejem</w:t>
      </w:r>
      <w:r>
        <w:rPr>
          <w:rFonts w:ascii="Times New Roman" w:hAnsi="Times New Roman" w:cs="Times New Roman"/>
          <w:color w:val="000000" w:themeColor="text1"/>
        </w:rPr>
        <w:t xml:space="preserve"> </w:t>
      </w:r>
      <w:r w:rsidRPr="005471EF">
        <w:rPr>
          <w:rFonts w:ascii="Times New Roman" w:hAnsi="Times New Roman" w:cs="Times New Roman"/>
          <w:color w:val="000000" w:themeColor="text1"/>
        </w:rPr>
        <w:t>wydzielony został gród wraz z podległym mu okręgiem o nazwie Lubaczów, oddany pod władanie</w:t>
      </w:r>
      <w:r>
        <w:rPr>
          <w:rFonts w:ascii="Times New Roman" w:hAnsi="Times New Roman" w:cs="Times New Roman"/>
          <w:color w:val="000000" w:themeColor="text1"/>
        </w:rPr>
        <w:t xml:space="preserve"> </w:t>
      </w:r>
      <w:r w:rsidRPr="005471EF">
        <w:rPr>
          <w:rFonts w:ascii="Times New Roman" w:hAnsi="Times New Roman" w:cs="Times New Roman"/>
          <w:color w:val="000000" w:themeColor="text1"/>
        </w:rPr>
        <w:t>Pakosława. Prawa miejskie Lubaczów otrzymał w 1376 r. Pod koniec XVI w. i w XVII w. na terenie</w:t>
      </w:r>
      <w:r>
        <w:rPr>
          <w:rFonts w:ascii="Times New Roman" w:hAnsi="Times New Roman" w:cs="Times New Roman"/>
          <w:color w:val="000000" w:themeColor="text1"/>
        </w:rPr>
        <w:t xml:space="preserve"> </w:t>
      </w:r>
      <w:r w:rsidRPr="005471EF">
        <w:rPr>
          <w:rFonts w:ascii="Times New Roman" w:hAnsi="Times New Roman" w:cs="Times New Roman"/>
          <w:color w:val="000000" w:themeColor="text1"/>
        </w:rPr>
        <w:t>powiatu powstały Oleszyce (1576 r.), Cieszanów (1590 r.), Narol (1592 r.) i Wielkie Oczy (1671 r.).</w:t>
      </w:r>
      <w:r>
        <w:rPr>
          <w:rFonts w:ascii="Times New Roman" w:hAnsi="Times New Roman" w:cs="Times New Roman"/>
          <w:color w:val="000000" w:themeColor="text1"/>
        </w:rPr>
        <w:t xml:space="preserve"> </w:t>
      </w:r>
    </w:p>
    <w:p w14:paraId="0FB043D8" w14:textId="77777777" w:rsidR="00B6331A" w:rsidRDefault="00B6331A" w:rsidP="00F3365E">
      <w:pPr>
        <w:spacing w:after="120" w:line="276" w:lineRule="auto"/>
        <w:ind w:firstLine="709"/>
        <w:jc w:val="both"/>
        <w:rPr>
          <w:rFonts w:ascii="Times New Roman" w:hAnsi="Times New Roman" w:cs="Times New Roman"/>
          <w:color w:val="000000" w:themeColor="text1"/>
        </w:rPr>
      </w:pPr>
      <w:r w:rsidRPr="005471EF">
        <w:rPr>
          <w:rFonts w:ascii="Times New Roman" w:hAnsi="Times New Roman" w:cs="Times New Roman"/>
          <w:color w:val="000000" w:themeColor="text1"/>
        </w:rPr>
        <w:t>W XVI i XVII wieku wielokrotne najazdy tatarskie, kozackie i szwedzkie przyniosły terenowi</w:t>
      </w:r>
      <w:r>
        <w:rPr>
          <w:rFonts w:ascii="Times New Roman" w:hAnsi="Times New Roman" w:cs="Times New Roman"/>
          <w:color w:val="000000" w:themeColor="text1"/>
        </w:rPr>
        <w:t xml:space="preserve"> </w:t>
      </w:r>
      <w:r w:rsidRPr="005471EF">
        <w:rPr>
          <w:rFonts w:ascii="Times New Roman" w:hAnsi="Times New Roman" w:cs="Times New Roman"/>
          <w:color w:val="000000" w:themeColor="text1"/>
        </w:rPr>
        <w:t xml:space="preserve">wiele strat, </w:t>
      </w:r>
      <w:r>
        <w:rPr>
          <w:rFonts w:ascii="Times New Roman" w:hAnsi="Times New Roman" w:cs="Times New Roman"/>
          <w:color w:val="000000" w:themeColor="text1"/>
        </w:rPr>
        <w:br/>
      </w:r>
      <w:r w:rsidRPr="005471EF">
        <w:rPr>
          <w:rFonts w:ascii="Times New Roman" w:hAnsi="Times New Roman" w:cs="Times New Roman"/>
          <w:color w:val="000000" w:themeColor="text1"/>
        </w:rPr>
        <w:t>a miasto doprowadziły do upadku. Po pierwszym rozbiorze obszar znalazł się na terenie</w:t>
      </w:r>
      <w:r>
        <w:rPr>
          <w:rFonts w:ascii="Times New Roman" w:hAnsi="Times New Roman" w:cs="Times New Roman"/>
          <w:color w:val="000000" w:themeColor="text1"/>
        </w:rPr>
        <w:t xml:space="preserve"> </w:t>
      </w:r>
      <w:r w:rsidRPr="005471EF">
        <w:rPr>
          <w:rFonts w:ascii="Times New Roman" w:hAnsi="Times New Roman" w:cs="Times New Roman"/>
          <w:color w:val="000000" w:themeColor="text1"/>
        </w:rPr>
        <w:t xml:space="preserve">Galicji, zaś w latach </w:t>
      </w:r>
      <w:r>
        <w:rPr>
          <w:rFonts w:ascii="Times New Roman" w:hAnsi="Times New Roman" w:cs="Times New Roman"/>
          <w:color w:val="000000" w:themeColor="text1"/>
        </w:rPr>
        <w:br/>
      </w:r>
      <w:r w:rsidRPr="005471EF">
        <w:rPr>
          <w:rFonts w:ascii="Times New Roman" w:hAnsi="Times New Roman" w:cs="Times New Roman"/>
          <w:color w:val="000000" w:themeColor="text1"/>
        </w:rPr>
        <w:t>1783–1788 założono 10 kolonii niemieckich. W 1867 r. został utworzony powiat</w:t>
      </w:r>
      <w:r>
        <w:rPr>
          <w:rFonts w:ascii="Times New Roman" w:hAnsi="Times New Roman" w:cs="Times New Roman"/>
          <w:color w:val="000000" w:themeColor="text1"/>
        </w:rPr>
        <w:t xml:space="preserve"> </w:t>
      </w:r>
      <w:r w:rsidRPr="005471EF">
        <w:rPr>
          <w:rFonts w:ascii="Times New Roman" w:hAnsi="Times New Roman" w:cs="Times New Roman"/>
          <w:color w:val="000000" w:themeColor="text1"/>
        </w:rPr>
        <w:t>z siedzibą w Cieszanowie, zaś pod koniec XIX wieku zbudowano tu linię kolejową, szpital i koszary</w:t>
      </w:r>
      <w:r>
        <w:rPr>
          <w:rFonts w:ascii="Times New Roman" w:hAnsi="Times New Roman" w:cs="Times New Roman"/>
          <w:color w:val="000000" w:themeColor="text1"/>
        </w:rPr>
        <w:t xml:space="preserve"> </w:t>
      </w:r>
      <w:r w:rsidRPr="005471EF">
        <w:rPr>
          <w:rFonts w:ascii="Times New Roman" w:hAnsi="Times New Roman" w:cs="Times New Roman"/>
          <w:color w:val="000000" w:themeColor="text1"/>
        </w:rPr>
        <w:t>wojskowe, co przyczyniło się do poprawy rozwoju gospodarczego regionu.</w:t>
      </w:r>
    </w:p>
    <w:p w14:paraId="78277E5F" w14:textId="77777777" w:rsidR="00B6331A" w:rsidRDefault="00B6331A" w:rsidP="00F3365E">
      <w:pPr>
        <w:spacing w:after="120" w:line="276" w:lineRule="auto"/>
        <w:ind w:firstLine="709"/>
        <w:jc w:val="both"/>
        <w:rPr>
          <w:rFonts w:ascii="Times New Roman" w:hAnsi="Times New Roman" w:cs="Times New Roman"/>
          <w:color w:val="000000" w:themeColor="text1"/>
        </w:rPr>
      </w:pPr>
      <w:r w:rsidRPr="005471EF">
        <w:rPr>
          <w:rFonts w:ascii="Times New Roman" w:hAnsi="Times New Roman" w:cs="Times New Roman"/>
          <w:color w:val="000000" w:themeColor="text1"/>
        </w:rPr>
        <w:t>Okres I wojny światowej to głównie atak wojsk rosyjskich na terytorium obecnego obszaru</w:t>
      </w:r>
      <w:r>
        <w:rPr>
          <w:rFonts w:ascii="Times New Roman" w:hAnsi="Times New Roman" w:cs="Times New Roman"/>
          <w:color w:val="000000" w:themeColor="text1"/>
        </w:rPr>
        <w:t xml:space="preserve"> </w:t>
      </w:r>
      <w:r w:rsidRPr="005471EF">
        <w:rPr>
          <w:rFonts w:ascii="Times New Roman" w:hAnsi="Times New Roman" w:cs="Times New Roman"/>
          <w:color w:val="000000" w:themeColor="text1"/>
        </w:rPr>
        <w:t>LGD, a także próba przełamania pozycji rosyjskich pod Lubaczowem. Działania doprowadziły do</w:t>
      </w:r>
      <w:r>
        <w:rPr>
          <w:rFonts w:ascii="Times New Roman" w:hAnsi="Times New Roman" w:cs="Times New Roman"/>
          <w:color w:val="000000" w:themeColor="text1"/>
        </w:rPr>
        <w:t xml:space="preserve"> </w:t>
      </w:r>
      <w:r w:rsidRPr="005471EF">
        <w:rPr>
          <w:rFonts w:ascii="Times New Roman" w:hAnsi="Times New Roman" w:cs="Times New Roman"/>
          <w:color w:val="000000" w:themeColor="text1"/>
        </w:rPr>
        <w:t>zniszczenia Lubaczowa, Cieszanowa, Narola, Wielkich Oczu i Oleszyc. W 1923 roku Lubaczów stał</w:t>
      </w:r>
      <w:r>
        <w:rPr>
          <w:rFonts w:ascii="Times New Roman" w:hAnsi="Times New Roman" w:cs="Times New Roman"/>
          <w:color w:val="000000" w:themeColor="text1"/>
        </w:rPr>
        <w:t xml:space="preserve"> </w:t>
      </w:r>
      <w:r w:rsidRPr="005471EF">
        <w:rPr>
          <w:rFonts w:ascii="Times New Roman" w:hAnsi="Times New Roman" w:cs="Times New Roman"/>
          <w:color w:val="000000" w:themeColor="text1"/>
        </w:rPr>
        <w:t>się ponownie siedzibą władz i urzędów powiatowych.</w:t>
      </w:r>
    </w:p>
    <w:p w14:paraId="7E78E99C" w14:textId="655D66AD" w:rsidR="00B6331A" w:rsidRDefault="00B6331A" w:rsidP="00F3365E">
      <w:pPr>
        <w:spacing w:after="120" w:line="276" w:lineRule="auto"/>
        <w:ind w:firstLine="709"/>
        <w:jc w:val="both"/>
        <w:rPr>
          <w:rFonts w:ascii="Times New Roman" w:hAnsi="Times New Roman" w:cs="Times New Roman"/>
          <w:color w:val="000000" w:themeColor="text1"/>
        </w:rPr>
      </w:pPr>
      <w:r w:rsidRPr="005471EF">
        <w:rPr>
          <w:rFonts w:ascii="Times New Roman" w:hAnsi="Times New Roman" w:cs="Times New Roman"/>
          <w:color w:val="000000" w:themeColor="text1"/>
        </w:rPr>
        <w:t>II wojna światowa to okres walk 21</w:t>
      </w:r>
      <w:r>
        <w:rPr>
          <w:rFonts w:ascii="Times New Roman" w:hAnsi="Times New Roman" w:cs="Times New Roman"/>
          <w:color w:val="000000" w:themeColor="text1"/>
        </w:rPr>
        <w:t>.</w:t>
      </w:r>
      <w:r w:rsidRPr="005471EF">
        <w:rPr>
          <w:rFonts w:ascii="Times New Roman" w:hAnsi="Times New Roman" w:cs="Times New Roman"/>
          <w:color w:val="000000" w:themeColor="text1"/>
        </w:rPr>
        <w:t xml:space="preserve"> Dywizji Piechoty Górskiej gen. Józefa Kustronia, który</w:t>
      </w:r>
      <w:r>
        <w:rPr>
          <w:rFonts w:ascii="Times New Roman" w:hAnsi="Times New Roman" w:cs="Times New Roman"/>
          <w:color w:val="000000" w:themeColor="text1"/>
        </w:rPr>
        <w:t xml:space="preserve"> </w:t>
      </w:r>
      <w:r w:rsidRPr="005471EF">
        <w:rPr>
          <w:rFonts w:ascii="Times New Roman" w:hAnsi="Times New Roman" w:cs="Times New Roman"/>
          <w:color w:val="000000" w:themeColor="text1"/>
        </w:rPr>
        <w:t xml:space="preserve">ostatecznie poległ w bitwie pod Koziejówką. Na mocy układu Ribbentrop-Mołotow, </w:t>
      </w:r>
      <w:r>
        <w:rPr>
          <w:rFonts w:ascii="Times New Roman" w:hAnsi="Times New Roman" w:cs="Times New Roman"/>
          <w:color w:val="000000" w:themeColor="text1"/>
        </w:rPr>
        <w:t xml:space="preserve">dzisiejszy teren </w:t>
      </w:r>
      <w:r w:rsidRPr="005471EF">
        <w:rPr>
          <w:rFonts w:ascii="Times New Roman" w:hAnsi="Times New Roman" w:cs="Times New Roman"/>
          <w:color w:val="000000" w:themeColor="text1"/>
        </w:rPr>
        <w:t>powiat</w:t>
      </w:r>
      <w:r>
        <w:rPr>
          <w:rFonts w:ascii="Times New Roman" w:hAnsi="Times New Roman" w:cs="Times New Roman"/>
          <w:color w:val="000000" w:themeColor="text1"/>
        </w:rPr>
        <w:t xml:space="preserve">u </w:t>
      </w:r>
      <w:r w:rsidRPr="005471EF">
        <w:rPr>
          <w:rFonts w:ascii="Times New Roman" w:hAnsi="Times New Roman" w:cs="Times New Roman"/>
          <w:color w:val="000000" w:themeColor="text1"/>
        </w:rPr>
        <w:t xml:space="preserve">okupowany był przez wojska sowieckie i niemieckie. </w:t>
      </w:r>
      <w:r>
        <w:rPr>
          <w:rFonts w:ascii="Times New Roman" w:hAnsi="Times New Roman" w:cs="Times New Roman"/>
          <w:color w:val="000000" w:themeColor="text1"/>
        </w:rPr>
        <w:t>Dochodziło</w:t>
      </w:r>
      <w:r w:rsidRPr="005471EF">
        <w:rPr>
          <w:rFonts w:ascii="Times New Roman" w:hAnsi="Times New Roman" w:cs="Times New Roman"/>
          <w:color w:val="000000" w:themeColor="text1"/>
        </w:rPr>
        <w:t xml:space="preserve"> tu </w:t>
      </w:r>
      <w:r>
        <w:rPr>
          <w:rFonts w:ascii="Times New Roman" w:hAnsi="Times New Roman" w:cs="Times New Roman"/>
          <w:color w:val="000000" w:themeColor="text1"/>
        </w:rPr>
        <w:t xml:space="preserve">do </w:t>
      </w:r>
      <w:r w:rsidRPr="005471EF">
        <w:rPr>
          <w:rFonts w:ascii="Times New Roman" w:hAnsi="Times New Roman" w:cs="Times New Roman"/>
          <w:color w:val="000000" w:themeColor="text1"/>
        </w:rPr>
        <w:t>prześladowania mieszkańców,</w:t>
      </w:r>
      <w:r>
        <w:rPr>
          <w:rFonts w:ascii="Times New Roman" w:hAnsi="Times New Roman" w:cs="Times New Roman"/>
          <w:color w:val="000000" w:themeColor="text1"/>
        </w:rPr>
        <w:t xml:space="preserve"> </w:t>
      </w:r>
      <w:r w:rsidRPr="005471EF">
        <w:rPr>
          <w:rFonts w:ascii="Times New Roman" w:hAnsi="Times New Roman" w:cs="Times New Roman"/>
          <w:color w:val="000000" w:themeColor="text1"/>
        </w:rPr>
        <w:t>masow</w:t>
      </w:r>
      <w:r>
        <w:rPr>
          <w:rFonts w:ascii="Times New Roman" w:hAnsi="Times New Roman" w:cs="Times New Roman"/>
          <w:color w:val="000000" w:themeColor="text1"/>
        </w:rPr>
        <w:t>ych</w:t>
      </w:r>
      <w:r w:rsidRPr="005471EF">
        <w:rPr>
          <w:rFonts w:ascii="Times New Roman" w:hAnsi="Times New Roman" w:cs="Times New Roman"/>
          <w:color w:val="000000" w:themeColor="text1"/>
        </w:rPr>
        <w:t xml:space="preserve"> egzekucj</w:t>
      </w:r>
      <w:r>
        <w:rPr>
          <w:rFonts w:ascii="Times New Roman" w:hAnsi="Times New Roman" w:cs="Times New Roman"/>
          <w:color w:val="000000" w:themeColor="text1"/>
        </w:rPr>
        <w:t>i</w:t>
      </w:r>
      <w:r w:rsidRPr="005471EF">
        <w:rPr>
          <w:rFonts w:ascii="Times New Roman" w:hAnsi="Times New Roman" w:cs="Times New Roman"/>
          <w:color w:val="000000" w:themeColor="text1"/>
        </w:rPr>
        <w:t>, a także liczn</w:t>
      </w:r>
      <w:r>
        <w:rPr>
          <w:rFonts w:ascii="Times New Roman" w:hAnsi="Times New Roman" w:cs="Times New Roman"/>
          <w:color w:val="000000" w:themeColor="text1"/>
        </w:rPr>
        <w:t>ych</w:t>
      </w:r>
      <w:r w:rsidRPr="005471EF">
        <w:rPr>
          <w:rFonts w:ascii="Times New Roman" w:hAnsi="Times New Roman" w:cs="Times New Roman"/>
          <w:color w:val="000000" w:themeColor="text1"/>
        </w:rPr>
        <w:t xml:space="preserve"> aresztowa</w:t>
      </w:r>
      <w:r>
        <w:rPr>
          <w:rFonts w:ascii="Times New Roman" w:hAnsi="Times New Roman" w:cs="Times New Roman"/>
          <w:color w:val="000000" w:themeColor="text1"/>
        </w:rPr>
        <w:t>ń</w:t>
      </w:r>
      <w:r w:rsidRPr="005471EF">
        <w:rPr>
          <w:rFonts w:ascii="Times New Roman" w:hAnsi="Times New Roman" w:cs="Times New Roman"/>
          <w:color w:val="000000" w:themeColor="text1"/>
        </w:rPr>
        <w:t xml:space="preserve"> Polaków,</w:t>
      </w:r>
      <w:r>
        <w:rPr>
          <w:rFonts w:ascii="Times New Roman" w:hAnsi="Times New Roman" w:cs="Times New Roman"/>
          <w:color w:val="000000" w:themeColor="text1"/>
        </w:rPr>
        <w:t xml:space="preserve"> którzy byli wysyłani do </w:t>
      </w:r>
      <w:r w:rsidRPr="005471EF">
        <w:rPr>
          <w:rFonts w:ascii="Times New Roman" w:hAnsi="Times New Roman" w:cs="Times New Roman"/>
          <w:color w:val="000000" w:themeColor="text1"/>
        </w:rPr>
        <w:t>przymusow</w:t>
      </w:r>
      <w:r>
        <w:rPr>
          <w:rFonts w:ascii="Times New Roman" w:hAnsi="Times New Roman" w:cs="Times New Roman"/>
          <w:color w:val="000000" w:themeColor="text1"/>
        </w:rPr>
        <w:t>ych</w:t>
      </w:r>
      <w:r w:rsidRPr="005471EF">
        <w:rPr>
          <w:rFonts w:ascii="Times New Roman" w:hAnsi="Times New Roman" w:cs="Times New Roman"/>
          <w:color w:val="000000" w:themeColor="text1"/>
        </w:rPr>
        <w:t xml:space="preserve"> rob</w:t>
      </w:r>
      <w:r>
        <w:rPr>
          <w:rFonts w:ascii="Times New Roman" w:hAnsi="Times New Roman" w:cs="Times New Roman"/>
          <w:color w:val="000000" w:themeColor="text1"/>
        </w:rPr>
        <w:t>ót</w:t>
      </w:r>
      <w:r w:rsidRPr="005471EF">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oraz byli </w:t>
      </w:r>
      <w:r w:rsidRPr="005471EF">
        <w:rPr>
          <w:rFonts w:ascii="Times New Roman" w:hAnsi="Times New Roman" w:cs="Times New Roman"/>
          <w:color w:val="000000" w:themeColor="text1"/>
        </w:rPr>
        <w:t>zs</w:t>
      </w:r>
      <w:r>
        <w:rPr>
          <w:rFonts w:ascii="Times New Roman" w:hAnsi="Times New Roman" w:cs="Times New Roman"/>
          <w:color w:val="000000" w:themeColor="text1"/>
        </w:rPr>
        <w:t>y</w:t>
      </w:r>
      <w:r w:rsidRPr="005471EF">
        <w:rPr>
          <w:rFonts w:ascii="Times New Roman" w:hAnsi="Times New Roman" w:cs="Times New Roman"/>
          <w:color w:val="000000" w:themeColor="text1"/>
        </w:rPr>
        <w:t>łani do obozów koncentracyjnych</w:t>
      </w:r>
      <w:r>
        <w:rPr>
          <w:rFonts w:ascii="Times New Roman" w:hAnsi="Times New Roman" w:cs="Times New Roman"/>
          <w:color w:val="000000" w:themeColor="text1"/>
        </w:rPr>
        <w:t>.</w:t>
      </w:r>
      <w:r w:rsidRPr="00A037C1">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Na tych terenach było też </w:t>
      </w:r>
      <w:r w:rsidRPr="005471EF">
        <w:rPr>
          <w:rFonts w:ascii="Times New Roman" w:hAnsi="Times New Roman" w:cs="Times New Roman"/>
          <w:color w:val="000000" w:themeColor="text1"/>
        </w:rPr>
        <w:t>utworz</w:t>
      </w:r>
      <w:r>
        <w:rPr>
          <w:rFonts w:ascii="Times New Roman" w:hAnsi="Times New Roman" w:cs="Times New Roman"/>
          <w:color w:val="000000" w:themeColor="text1"/>
        </w:rPr>
        <w:t>o</w:t>
      </w:r>
      <w:r w:rsidRPr="005471EF">
        <w:rPr>
          <w:rFonts w:ascii="Times New Roman" w:hAnsi="Times New Roman" w:cs="Times New Roman"/>
          <w:color w:val="000000" w:themeColor="text1"/>
        </w:rPr>
        <w:t>n</w:t>
      </w:r>
      <w:r>
        <w:rPr>
          <w:rFonts w:ascii="Times New Roman" w:hAnsi="Times New Roman" w:cs="Times New Roman"/>
          <w:color w:val="000000" w:themeColor="text1"/>
        </w:rPr>
        <w:t>e</w:t>
      </w:r>
      <w:r w:rsidRPr="005471EF">
        <w:rPr>
          <w:rFonts w:ascii="Times New Roman" w:hAnsi="Times New Roman" w:cs="Times New Roman"/>
          <w:color w:val="000000" w:themeColor="text1"/>
        </w:rPr>
        <w:t xml:space="preserve"> gett</w:t>
      </w:r>
      <w:r>
        <w:rPr>
          <w:rFonts w:ascii="Times New Roman" w:hAnsi="Times New Roman" w:cs="Times New Roman"/>
          <w:color w:val="000000" w:themeColor="text1"/>
        </w:rPr>
        <w:t>o i doszło tu do</w:t>
      </w:r>
      <w:r w:rsidRPr="005471EF">
        <w:rPr>
          <w:rFonts w:ascii="Times New Roman" w:hAnsi="Times New Roman" w:cs="Times New Roman"/>
          <w:color w:val="000000" w:themeColor="text1"/>
        </w:rPr>
        <w:t xml:space="preserve"> zagład</w:t>
      </w:r>
      <w:r>
        <w:rPr>
          <w:rFonts w:ascii="Times New Roman" w:hAnsi="Times New Roman" w:cs="Times New Roman"/>
          <w:color w:val="000000" w:themeColor="text1"/>
        </w:rPr>
        <w:t>y</w:t>
      </w:r>
      <w:r w:rsidRPr="005471EF">
        <w:rPr>
          <w:rFonts w:ascii="Times New Roman" w:hAnsi="Times New Roman" w:cs="Times New Roman"/>
          <w:color w:val="000000" w:themeColor="text1"/>
        </w:rPr>
        <w:t xml:space="preserve"> Żydów</w:t>
      </w:r>
      <w:r>
        <w:rPr>
          <w:rFonts w:ascii="Times New Roman" w:hAnsi="Times New Roman" w:cs="Times New Roman"/>
          <w:color w:val="000000" w:themeColor="text1"/>
        </w:rPr>
        <w:t>.</w:t>
      </w:r>
    </w:p>
    <w:p w14:paraId="7FA6F250" w14:textId="77777777" w:rsidR="00B6331A" w:rsidRDefault="00B6331A" w:rsidP="00F3365E">
      <w:pPr>
        <w:spacing w:after="120" w:line="276" w:lineRule="auto"/>
        <w:ind w:firstLine="708"/>
        <w:jc w:val="both"/>
        <w:rPr>
          <w:rFonts w:ascii="Times New Roman" w:hAnsi="Times New Roman" w:cs="Times New Roman"/>
          <w:color w:val="000000" w:themeColor="text1"/>
        </w:rPr>
      </w:pPr>
      <w:r w:rsidRPr="00642E63">
        <w:rPr>
          <w:rFonts w:ascii="Times New Roman" w:hAnsi="Times New Roman" w:cs="Times New Roman"/>
          <w:color w:val="000000" w:themeColor="text1"/>
        </w:rPr>
        <w:t>Reasumując</w:t>
      </w:r>
      <w:r>
        <w:rPr>
          <w:rFonts w:ascii="Times New Roman" w:hAnsi="Times New Roman" w:cs="Times New Roman"/>
          <w:color w:val="000000" w:themeColor="text1"/>
        </w:rPr>
        <w:t xml:space="preserve"> –</w:t>
      </w:r>
      <w:r w:rsidRPr="00642E63">
        <w:rPr>
          <w:rFonts w:ascii="Times New Roman" w:hAnsi="Times New Roman" w:cs="Times New Roman"/>
          <w:color w:val="000000" w:themeColor="text1"/>
        </w:rPr>
        <w:t xml:space="preserve"> na całym obszarze zlokalizowana jest duża liczba obiektów dziedzictwa kulturowego oraz liczne stanowiska archeologiczne.</w:t>
      </w:r>
      <w:r>
        <w:rPr>
          <w:rFonts w:ascii="Times New Roman" w:hAnsi="Times New Roman" w:cs="Times New Roman"/>
          <w:color w:val="000000" w:themeColor="text1"/>
        </w:rPr>
        <w:t xml:space="preserve"> </w:t>
      </w:r>
      <w:r w:rsidRPr="00642E63">
        <w:rPr>
          <w:rFonts w:ascii="Times New Roman" w:hAnsi="Times New Roman" w:cs="Times New Roman"/>
          <w:color w:val="000000" w:themeColor="text1"/>
        </w:rPr>
        <w:t xml:space="preserve">W rejestrze zabytków Narodowego Instytutu Dziedzictwa znajduje się wiele cennych </w:t>
      </w:r>
      <w:r>
        <w:rPr>
          <w:rFonts w:ascii="Times New Roman" w:hAnsi="Times New Roman" w:cs="Times New Roman"/>
          <w:color w:val="000000" w:themeColor="text1"/>
        </w:rPr>
        <w:t>obiektów</w:t>
      </w:r>
      <w:r w:rsidRPr="00642E63">
        <w:rPr>
          <w:rFonts w:ascii="Times New Roman" w:hAnsi="Times New Roman" w:cs="Times New Roman"/>
          <w:color w:val="000000" w:themeColor="text1"/>
        </w:rPr>
        <w:t xml:space="preserve"> zlokalizowanych na obszarze LGD, w tym</w:t>
      </w:r>
      <w:r>
        <w:rPr>
          <w:rFonts w:ascii="Times New Roman" w:hAnsi="Times New Roman" w:cs="Times New Roman"/>
          <w:color w:val="000000" w:themeColor="text1"/>
        </w:rPr>
        <w:t xml:space="preserve"> m.in.</w:t>
      </w:r>
      <w:r>
        <w:rPr>
          <w:rStyle w:val="Odwoanieprzypisudolnego"/>
          <w:rFonts w:ascii="Times New Roman" w:hAnsi="Times New Roman" w:cs="Times New Roman"/>
          <w:color w:val="000000" w:themeColor="text1"/>
        </w:rPr>
        <w:footnoteReference w:id="20"/>
      </w:r>
      <w:r w:rsidRPr="00642E63">
        <w:rPr>
          <w:rFonts w:ascii="Times New Roman" w:hAnsi="Times New Roman" w:cs="Times New Roman"/>
          <w:color w:val="000000" w:themeColor="text1"/>
        </w:rPr>
        <w:t>:</w:t>
      </w:r>
    </w:p>
    <w:p w14:paraId="42AAF5F3" w14:textId="77777777" w:rsidR="00B6331A" w:rsidRPr="003714F4" w:rsidRDefault="00B6331A" w:rsidP="00A663F1">
      <w:pPr>
        <w:pStyle w:val="Akapitzlist"/>
        <w:numPr>
          <w:ilvl w:val="0"/>
          <w:numId w:val="55"/>
        </w:numPr>
        <w:spacing w:after="0" w:line="276" w:lineRule="auto"/>
        <w:jc w:val="both"/>
        <w:rPr>
          <w:rFonts w:ascii="Times New Roman" w:hAnsi="Times New Roman" w:cs="Times New Roman"/>
          <w:color w:val="000000" w:themeColor="text1"/>
        </w:rPr>
      </w:pPr>
      <w:r>
        <w:rPr>
          <w:rFonts w:ascii="Times New Roman" w:hAnsi="Times New Roman" w:cs="Times New Roman"/>
          <w:color w:val="000000" w:themeColor="text1"/>
        </w:rPr>
        <w:t>Gmina Cieszanów:</w:t>
      </w:r>
    </w:p>
    <w:p w14:paraId="33AA541A" w14:textId="4718B3FF" w:rsidR="00B6331A" w:rsidRDefault="00B6331A" w:rsidP="00A663F1">
      <w:pPr>
        <w:pStyle w:val="Akapitzlist"/>
        <w:numPr>
          <w:ilvl w:val="0"/>
          <w:numId w:val="54"/>
        </w:numPr>
        <w:spacing w:after="0" w:line="276" w:lineRule="auto"/>
        <w:jc w:val="both"/>
        <w:rPr>
          <w:rFonts w:ascii="Times New Roman" w:hAnsi="Times New Roman" w:cs="Times New Roman"/>
          <w:color w:val="000000" w:themeColor="text1"/>
        </w:rPr>
      </w:pPr>
      <w:r w:rsidRPr="004E7024">
        <w:rPr>
          <w:rFonts w:ascii="Times New Roman" w:hAnsi="Times New Roman" w:cs="Times New Roman"/>
          <w:color w:val="000000" w:themeColor="text1"/>
        </w:rPr>
        <w:t>cmentarz kościelny w miejscowości Stary Lubliniec</w:t>
      </w:r>
      <w:r>
        <w:rPr>
          <w:rFonts w:ascii="Times New Roman" w:hAnsi="Times New Roman" w:cs="Times New Roman"/>
          <w:color w:val="000000" w:themeColor="text1"/>
        </w:rPr>
        <w:t xml:space="preserve"> (</w:t>
      </w:r>
      <w:r w:rsidRPr="004E7024">
        <w:rPr>
          <w:rFonts w:ascii="Times New Roman" w:hAnsi="Times New Roman" w:cs="Times New Roman"/>
          <w:color w:val="000000" w:themeColor="text1"/>
        </w:rPr>
        <w:t>XVI</w:t>
      </w:r>
      <w:r w:rsidR="00A54FDC">
        <w:rPr>
          <w:rFonts w:ascii="Times New Roman" w:hAnsi="Times New Roman" w:cs="Times New Roman"/>
          <w:color w:val="000000" w:themeColor="text1"/>
        </w:rPr>
        <w:t>–</w:t>
      </w:r>
      <w:r w:rsidRPr="004E7024">
        <w:rPr>
          <w:rFonts w:ascii="Times New Roman" w:hAnsi="Times New Roman" w:cs="Times New Roman"/>
          <w:color w:val="000000" w:themeColor="text1"/>
        </w:rPr>
        <w:t>XX</w:t>
      </w:r>
      <w:r>
        <w:rPr>
          <w:rFonts w:ascii="Times New Roman" w:hAnsi="Times New Roman" w:cs="Times New Roman"/>
          <w:color w:val="000000" w:themeColor="text1"/>
        </w:rPr>
        <w:t xml:space="preserve"> w.);</w:t>
      </w:r>
    </w:p>
    <w:p w14:paraId="286947B5" w14:textId="77777777" w:rsidR="00B6331A" w:rsidRDefault="00B6331A" w:rsidP="00A663F1">
      <w:pPr>
        <w:pStyle w:val="Akapitzlist"/>
        <w:numPr>
          <w:ilvl w:val="0"/>
          <w:numId w:val="54"/>
        </w:numPr>
        <w:spacing w:after="0" w:line="276" w:lineRule="auto"/>
        <w:jc w:val="both"/>
        <w:rPr>
          <w:rFonts w:ascii="Times New Roman" w:hAnsi="Times New Roman" w:cs="Times New Roman"/>
          <w:color w:val="000000" w:themeColor="text1"/>
        </w:rPr>
      </w:pPr>
      <w:r w:rsidRPr="00367D21">
        <w:rPr>
          <w:rFonts w:ascii="Times New Roman" w:hAnsi="Times New Roman" w:cs="Times New Roman"/>
          <w:color w:val="000000" w:themeColor="text1"/>
        </w:rPr>
        <w:t xml:space="preserve">cerkiew greko-kat. w Kowalówce, ob. kościół rzym.-kat., drewn., </w:t>
      </w:r>
      <w:r>
        <w:rPr>
          <w:rFonts w:ascii="Times New Roman" w:hAnsi="Times New Roman" w:cs="Times New Roman"/>
          <w:color w:val="000000" w:themeColor="text1"/>
        </w:rPr>
        <w:t>(</w:t>
      </w:r>
      <w:r w:rsidRPr="00367D21">
        <w:rPr>
          <w:rFonts w:ascii="Times New Roman" w:hAnsi="Times New Roman" w:cs="Times New Roman"/>
          <w:color w:val="000000" w:themeColor="text1"/>
        </w:rPr>
        <w:t>1767</w:t>
      </w:r>
      <w:r>
        <w:rPr>
          <w:rFonts w:ascii="Times New Roman" w:hAnsi="Times New Roman" w:cs="Times New Roman"/>
          <w:color w:val="000000" w:themeColor="text1"/>
        </w:rPr>
        <w:t xml:space="preserve"> r.);</w:t>
      </w:r>
    </w:p>
    <w:p w14:paraId="69F0B18F" w14:textId="77777777" w:rsidR="00B6331A" w:rsidRPr="00D92DDC" w:rsidRDefault="00B6331A" w:rsidP="00A663F1">
      <w:pPr>
        <w:pStyle w:val="Akapitzlist"/>
        <w:numPr>
          <w:ilvl w:val="0"/>
          <w:numId w:val="54"/>
        </w:numPr>
        <w:spacing w:after="0" w:line="276" w:lineRule="auto"/>
        <w:jc w:val="both"/>
        <w:rPr>
          <w:rFonts w:ascii="Times New Roman" w:hAnsi="Times New Roman" w:cs="Times New Roman"/>
          <w:color w:val="000000" w:themeColor="text1"/>
        </w:rPr>
      </w:pPr>
      <w:r w:rsidRPr="00D92DDC">
        <w:rPr>
          <w:rFonts w:ascii="Times New Roman" w:hAnsi="Times New Roman" w:cs="Times New Roman"/>
        </w:rPr>
        <w:t>zespół dworski w miejscowości Nowe Sioło: dwór (XVIII/XIX</w:t>
      </w:r>
      <w:r>
        <w:rPr>
          <w:rFonts w:ascii="Times New Roman" w:hAnsi="Times New Roman" w:cs="Times New Roman"/>
        </w:rPr>
        <w:t xml:space="preserve"> w.</w:t>
      </w:r>
      <w:r w:rsidRPr="00D92DDC">
        <w:rPr>
          <w:rFonts w:ascii="Times New Roman" w:hAnsi="Times New Roman" w:cs="Times New Roman"/>
        </w:rPr>
        <w:t>, XX</w:t>
      </w:r>
      <w:r>
        <w:rPr>
          <w:rFonts w:ascii="Times New Roman" w:hAnsi="Times New Roman" w:cs="Times New Roman"/>
        </w:rPr>
        <w:t xml:space="preserve"> w.</w:t>
      </w:r>
      <w:r w:rsidRPr="00D92DDC">
        <w:rPr>
          <w:rFonts w:ascii="Times New Roman" w:hAnsi="Times New Roman" w:cs="Times New Roman"/>
        </w:rPr>
        <w:t>), park (XVIII</w:t>
      </w:r>
      <w:r>
        <w:rPr>
          <w:rFonts w:ascii="Times New Roman" w:hAnsi="Times New Roman" w:cs="Times New Roman"/>
        </w:rPr>
        <w:t xml:space="preserve"> w.</w:t>
      </w:r>
      <w:r w:rsidRPr="00D92DDC">
        <w:rPr>
          <w:rFonts w:ascii="Times New Roman" w:hAnsi="Times New Roman" w:cs="Times New Roman"/>
        </w:rPr>
        <w:t>), fortyfikacje ziemne (XVII</w:t>
      </w:r>
      <w:r>
        <w:rPr>
          <w:rFonts w:ascii="Times New Roman" w:hAnsi="Times New Roman" w:cs="Times New Roman"/>
        </w:rPr>
        <w:t xml:space="preserve"> w.</w:t>
      </w:r>
      <w:r w:rsidRPr="00D92DDC">
        <w:rPr>
          <w:rFonts w:ascii="Times New Roman" w:hAnsi="Times New Roman" w:cs="Times New Roman"/>
        </w:rPr>
        <w:t>), spichrz dworski (1 poł. XIX</w:t>
      </w:r>
      <w:r>
        <w:rPr>
          <w:rFonts w:ascii="Times New Roman" w:hAnsi="Times New Roman" w:cs="Times New Roman"/>
        </w:rPr>
        <w:t xml:space="preserve"> w.</w:t>
      </w:r>
      <w:r w:rsidRPr="00D92DDC">
        <w:rPr>
          <w:rFonts w:ascii="Times New Roman" w:hAnsi="Times New Roman" w:cs="Times New Roman"/>
        </w:rPr>
        <w:t>).</w:t>
      </w:r>
    </w:p>
    <w:p w14:paraId="51D8ADBD" w14:textId="77777777" w:rsidR="00B6331A" w:rsidRDefault="00B6331A" w:rsidP="00A663F1">
      <w:pPr>
        <w:pStyle w:val="Akapitzlist"/>
        <w:numPr>
          <w:ilvl w:val="0"/>
          <w:numId w:val="55"/>
        </w:numPr>
        <w:spacing w:after="0" w:line="276" w:lineRule="auto"/>
        <w:jc w:val="both"/>
        <w:rPr>
          <w:rFonts w:ascii="Times New Roman" w:hAnsi="Times New Roman" w:cs="Times New Roman"/>
          <w:color w:val="000000" w:themeColor="text1"/>
        </w:rPr>
      </w:pPr>
      <w:r>
        <w:rPr>
          <w:rFonts w:ascii="Times New Roman" w:hAnsi="Times New Roman" w:cs="Times New Roman"/>
          <w:color w:val="000000" w:themeColor="text1"/>
        </w:rPr>
        <w:t>Gmina Horyniec-Zdrój:</w:t>
      </w:r>
    </w:p>
    <w:p w14:paraId="008E0FFE" w14:textId="19BE28DD" w:rsidR="00B6331A" w:rsidRPr="00D92DDC" w:rsidRDefault="00B6331A" w:rsidP="00A663F1">
      <w:pPr>
        <w:pStyle w:val="Akapitzlist"/>
        <w:numPr>
          <w:ilvl w:val="0"/>
          <w:numId w:val="56"/>
        </w:numPr>
        <w:jc w:val="both"/>
        <w:rPr>
          <w:rFonts w:ascii="Times New Roman" w:hAnsi="Times New Roman" w:cs="Times New Roman"/>
          <w:color w:val="000000" w:themeColor="text1"/>
        </w:rPr>
      </w:pPr>
      <w:r w:rsidRPr="00D92DDC">
        <w:rPr>
          <w:rFonts w:ascii="Times New Roman" w:hAnsi="Times New Roman" w:cs="Times New Roman"/>
          <w:color w:val="000000" w:themeColor="text1"/>
        </w:rPr>
        <w:t>zespół cerkwi greko-kat. pw. św. Paraskewii w miejscowości Radruż</w:t>
      </w:r>
      <w:r>
        <w:rPr>
          <w:rFonts w:ascii="Times New Roman" w:hAnsi="Times New Roman" w:cs="Times New Roman"/>
          <w:color w:val="000000" w:themeColor="text1"/>
        </w:rPr>
        <w:t xml:space="preserve"> (</w:t>
      </w:r>
      <w:r w:rsidRPr="00D92DDC">
        <w:rPr>
          <w:rFonts w:ascii="Times New Roman" w:hAnsi="Times New Roman" w:cs="Times New Roman"/>
          <w:color w:val="000000" w:themeColor="text1"/>
        </w:rPr>
        <w:t>XVI</w:t>
      </w:r>
      <w:r>
        <w:rPr>
          <w:rFonts w:ascii="Times New Roman" w:hAnsi="Times New Roman" w:cs="Times New Roman"/>
          <w:color w:val="000000" w:themeColor="text1"/>
        </w:rPr>
        <w:t>–</w:t>
      </w:r>
      <w:r w:rsidRPr="00D92DDC">
        <w:rPr>
          <w:rFonts w:ascii="Times New Roman" w:hAnsi="Times New Roman" w:cs="Times New Roman"/>
          <w:color w:val="000000" w:themeColor="text1"/>
        </w:rPr>
        <w:t>XIX</w:t>
      </w:r>
      <w:r>
        <w:rPr>
          <w:rFonts w:ascii="Times New Roman" w:hAnsi="Times New Roman" w:cs="Times New Roman"/>
          <w:color w:val="000000" w:themeColor="text1"/>
        </w:rPr>
        <w:t xml:space="preserve"> w.): </w:t>
      </w:r>
      <w:r w:rsidRPr="00D92DDC">
        <w:rPr>
          <w:rFonts w:ascii="Times New Roman" w:hAnsi="Times New Roman" w:cs="Times New Roman"/>
          <w:color w:val="000000" w:themeColor="text1"/>
        </w:rPr>
        <w:t xml:space="preserve">cerkiew drewn., </w:t>
      </w:r>
      <w:r>
        <w:rPr>
          <w:rFonts w:ascii="Times New Roman" w:hAnsi="Times New Roman" w:cs="Times New Roman"/>
          <w:color w:val="000000" w:themeColor="text1"/>
        </w:rPr>
        <w:t>(</w:t>
      </w:r>
      <w:r w:rsidRPr="00D92DDC">
        <w:rPr>
          <w:rFonts w:ascii="Times New Roman" w:hAnsi="Times New Roman" w:cs="Times New Roman"/>
          <w:color w:val="000000" w:themeColor="text1"/>
        </w:rPr>
        <w:t>1583</w:t>
      </w:r>
      <w:r>
        <w:rPr>
          <w:rFonts w:ascii="Times New Roman" w:hAnsi="Times New Roman" w:cs="Times New Roman"/>
          <w:color w:val="000000" w:themeColor="text1"/>
        </w:rPr>
        <w:t xml:space="preserve"> r.),</w:t>
      </w:r>
      <w:r w:rsidRPr="00D92DDC">
        <w:rPr>
          <w:rFonts w:ascii="Times New Roman" w:hAnsi="Times New Roman" w:cs="Times New Roman"/>
          <w:color w:val="000000" w:themeColor="text1"/>
        </w:rPr>
        <w:t xml:space="preserve"> dzwonnica drewn.</w:t>
      </w:r>
      <w:r>
        <w:rPr>
          <w:rFonts w:ascii="Times New Roman" w:hAnsi="Times New Roman" w:cs="Times New Roman"/>
          <w:color w:val="000000" w:themeColor="text1"/>
        </w:rPr>
        <w:t xml:space="preserve"> (</w:t>
      </w:r>
      <w:r w:rsidRPr="00D92DDC">
        <w:rPr>
          <w:rFonts w:ascii="Times New Roman" w:hAnsi="Times New Roman" w:cs="Times New Roman"/>
          <w:color w:val="000000" w:themeColor="text1"/>
        </w:rPr>
        <w:t>XVII</w:t>
      </w:r>
      <w:r>
        <w:rPr>
          <w:rFonts w:ascii="Times New Roman" w:hAnsi="Times New Roman" w:cs="Times New Roman"/>
          <w:color w:val="000000" w:themeColor="text1"/>
        </w:rPr>
        <w:t xml:space="preserve"> w.),</w:t>
      </w:r>
      <w:r w:rsidRPr="00D92DDC">
        <w:rPr>
          <w:rFonts w:ascii="Times New Roman" w:hAnsi="Times New Roman" w:cs="Times New Roman"/>
          <w:color w:val="000000" w:themeColor="text1"/>
        </w:rPr>
        <w:t xml:space="preserve"> cmentarz cerkiewny; 2 cmentarze greko-kat., obok cerkwi; dom diaka</w:t>
      </w:r>
      <w:r>
        <w:rPr>
          <w:rFonts w:ascii="Times New Roman" w:hAnsi="Times New Roman" w:cs="Times New Roman"/>
          <w:color w:val="000000" w:themeColor="text1"/>
        </w:rPr>
        <w:t xml:space="preserve"> (</w:t>
      </w:r>
      <w:r w:rsidRPr="00D92DDC">
        <w:rPr>
          <w:rFonts w:ascii="Times New Roman" w:hAnsi="Times New Roman" w:cs="Times New Roman"/>
          <w:color w:val="000000" w:themeColor="text1"/>
        </w:rPr>
        <w:t>XVII</w:t>
      </w:r>
      <w:r>
        <w:rPr>
          <w:rFonts w:ascii="Times New Roman" w:hAnsi="Times New Roman" w:cs="Times New Roman"/>
          <w:color w:val="000000" w:themeColor="text1"/>
        </w:rPr>
        <w:t>–</w:t>
      </w:r>
      <w:r w:rsidRPr="00D92DDC">
        <w:rPr>
          <w:rFonts w:ascii="Times New Roman" w:hAnsi="Times New Roman" w:cs="Times New Roman"/>
          <w:color w:val="000000" w:themeColor="text1"/>
        </w:rPr>
        <w:t>XIX</w:t>
      </w:r>
      <w:r>
        <w:rPr>
          <w:rFonts w:ascii="Times New Roman" w:hAnsi="Times New Roman" w:cs="Times New Roman"/>
          <w:color w:val="000000" w:themeColor="text1"/>
        </w:rPr>
        <w:t xml:space="preserve"> w.), </w:t>
      </w:r>
      <w:r w:rsidRPr="00D92DDC">
        <w:rPr>
          <w:rFonts w:ascii="Times New Roman" w:hAnsi="Times New Roman" w:cs="Times New Roman"/>
          <w:color w:val="000000" w:themeColor="text1"/>
        </w:rPr>
        <w:t>ogrodzenie z bramami</w:t>
      </w:r>
      <w:r>
        <w:rPr>
          <w:rFonts w:ascii="Times New Roman" w:hAnsi="Times New Roman" w:cs="Times New Roman"/>
          <w:color w:val="000000" w:themeColor="text1"/>
        </w:rPr>
        <w:t xml:space="preserve"> (</w:t>
      </w:r>
      <w:r w:rsidRPr="00D92DDC">
        <w:rPr>
          <w:rFonts w:ascii="Times New Roman" w:hAnsi="Times New Roman" w:cs="Times New Roman"/>
          <w:color w:val="000000" w:themeColor="text1"/>
        </w:rPr>
        <w:t>XVII</w:t>
      </w:r>
      <w:r>
        <w:rPr>
          <w:rFonts w:ascii="Times New Roman" w:hAnsi="Times New Roman" w:cs="Times New Roman"/>
          <w:color w:val="000000" w:themeColor="text1"/>
        </w:rPr>
        <w:t xml:space="preserve"> w.)</w:t>
      </w:r>
      <w:r w:rsidRPr="00D92DDC">
        <w:rPr>
          <w:rFonts w:ascii="Times New Roman" w:hAnsi="Times New Roman" w:cs="Times New Roman"/>
          <w:color w:val="000000" w:themeColor="text1"/>
        </w:rPr>
        <w:t xml:space="preserve">, budynek „Proświta”, ob. nieużytkowany </w:t>
      </w:r>
      <w:r>
        <w:rPr>
          <w:rFonts w:ascii="Times New Roman" w:hAnsi="Times New Roman" w:cs="Times New Roman"/>
          <w:color w:val="000000" w:themeColor="text1"/>
        </w:rPr>
        <w:t>(</w:t>
      </w:r>
      <w:r w:rsidRPr="00D92DDC">
        <w:rPr>
          <w:rFonts w:ascii="Times New Roman" w:hAnsi="Times New Roman" w:cs="Times New Roman"/>
          <w:color w:val="000000" w:themeColor="text1"/>
        </w:rPr>
        <w:t>1930</w:t>
      </w:r>
      <w:r>
        <w:rPr>
          <w:rFonts w:ascii="Times New Roman" w:hAnsi="Times New Roman" w:cs="Times New Roman"/>
          <w:color w:val="000000" w:themeColor="text1"/>
        </w:rPr>
        <w:t xml:space="preserve"> r.) – obiekt w 2013 r. został wpisany na Listę Światowego Dziedzictwa UNESCO;</w:t>
      </w:r>
    </w:p>
    <w:p w14:paraId="65083F10" w14:textId="77777777" w:rsidR="00B6331A" w:rsidRDefault="00B6331A" w:rsidP="00A663F1">
      <w:pPr>
        <w:pStyle w:val="Akapitzlist"/>
        <w:numPr>
          <w:ilvl w:val="0"/>
          <w:numId w:val="56"/>
        </w:numPr>
        <w:spacing w:after="0" w:line="276" w:lineRule="auto"/>
        <w:jc w:val="both"/>
        <w:rPr>
          <w:rFonts w:ascii="Times New Roman" w:hAnsi="Times New Roman" w:cs="Times New Roman"/>
          <w:color w:val="000000" w:themeColor="text1"/>
        </w:rPr>
      </w:pPr>
      <w:r w:rsidRPr="0081025E">
        <w:rPr>
          <w:rFonts w:ascii="Times New Roman" w:hAnsi="Times New Roman" w:cs="Times New Roman"/>
          <w:color w:val="000000" w:themeColor="text1"/>
        </w:rPr>
        <w:t xml:space="preserve">cmentarz komunalny w Horyńcu-Zdroju </w:t>
      </w:r>
      <w:r>
        <w:rPr>
          <w:rFonts w:ascii="Times New Roman" w:hAnsi="Times New Roman" w:cs="Times New Roman"/>
          <w:color w:val="000000" w:themeColor="text1"/>
        </w:rPr>
        <w:t>(</w:t>
      </w:r>
      <w:r w:rsidRPr="0081025E">
        <w:rPr>
          <w:rFonts w:ascii="Times New Roman" w:hAnsi="Times New Roman" w:cs="Times New Roman"/>
          <w:color w:val="000000" w:themeColor="text1"/>
        </w:rPr>
        <w:t>k. XVIII</w:t>
      </w:r>
      <w:r>
        <w:rPr>
          <w:rFonts w:ascii="Times New Roman" w:hAnsi="Times New Roman" w:cs="Times New Roman"/>
          <w:color w:val="000000" w:themeColor="text1"/>
        </w:rPr>
        <w:t xml:space="preserve"> w.);</w:t>
      </w:r>
    </w:p>
    <w:p w14:paraId="08684712" w14:textId="2F3256FD" w:rsidR="00B6331A" w:rsidRDefault="00B6331A" w:rsidP="00A663F1">
      <w:pPr>
        <w:pStyle w:val="Akapitzlist"/>
        <w:numPr>
          <w:ilvl w:val="0"/>
          <w:numId w:val="56"/>
        </w:numPr>
        <w:spacing w:after="0" w:line="276" w:lineRule="auto"/>
        <w:jc w:val="both"/>
        <w:rPr>
          <w:rFonts w:ascii="Times New Roman" w:hAnsi="Times New Roman" w:cs="Times New Roman"/>
          <w:color w:val="000000" w:themeColor="text1"/>
        </w:rPr>
      </w:pPr>
      <w:r w:rsidRPr="0048238D">
        <w:rPr>
          <w:rFonts w:ascii="Times New Roman" w:hAnsi="Times New Roman" w:cs="Times New Roman"/>
          <w:color w:val="000000" w:themeColor="text1"/>
        </w:rPr>
        <w:lastRenderedPageBreak/>
        <w:t>zespół klasztorny franciszkanów w Horyńcu-Zdroju</w:t>
      </w:r>
      <w:r>
        <w:rPr>
          <w:rFonts w:ascii="Times New Roman" w:hAnsi="Times New Roman" w:cs="Times New Roman"/>
          <w:color w:val="000000" w:themeColor="text1"/>
        </w:rPr>
        <w:t xml:space="preserve"> (</w:t>
      </w:r>
      <w:r w:rsidRPr="0048238D">
        <w:rPr>
          <w:rFonts w:ascii="Times New Roman" w:hAnsi="Times New Roman" w:cs="Times New Roman"/>
          <w:color w:val="000000" w:themeColor="text1"/>
        </w:rPr>
        <w:t>2 poł. XVIII</w:t>
      </w:r>
      <w:r>
        <w:rPr>
          <w:rFonts w:ascii="Times New Roman" w:hAnsi="Times New Roman" w:cs="Times New Roman"/>
          <w:color w:val="000000" w:themeColor="text1"/>
        </w:rPr>
        <w:t xml:space="preserve"> w.)</w:t>
      </w:r>
      <w:r w:rsidR="00A54FDC">
        <w:rPr>
          <w:rFonts w:ascii="Times New Roman" w:hAnsi="Times New Roman" w:cs="Times New Roman"/>
          <w:color w:val="000000" w:themeColor="text1"/>
        </w:rPr>
        <w:t>.</w:t>
      </w:r>
    </w:p>
    <w:p w14:paraId="237B3EF4" w14:textId="77777777" w:rsidR="00B6331A" w:rsidRDefault="00B6331A" w:rsidP="00A663F1">
      <w:pPr>
        <w:pStyle w:val="Akapitzlist"/>
        <w:numPr>
          <w:ilvl w:val="0"/>
          <w:numId w:val="55"/>
        </w:numPr>
        <w:spacing w:after="0" w:line="276" w:lineRule="auto"/>
        <w:jc w:val="both"/>
        <w:rPr>
          <w:rFonts w:ascii="Times New Roman" w:hAnsi="Times New Roman" w:cs="Times New Roman"/>
          <w:color w:val="000000" w:themeColor="text1"/>
        </w:rPr>
      </w:pPr>
      <w:r>
        <w:rPr>
          <w:rFonts w:ascii="Times New Roman" w:hAnsi="Times New Roman" w:cs="Times New Roman"/>
          <w:color w:val="000000" w:themeColor="text1"/>
        </w:rPr>
        <w:t>Gmina Lubaczów:</w:t>
      </w:r>
    </w:p>
    <w:p w14:paraId="4A2AE012" w14:textId="3940044C" w:rsidR="00B6331A" w:rsidRPr="00622A74" w:rsidRDefault="00B6331A" w:rsidP="00A663F1">
      <w:pPr>
        <w:pStyle w:val="Akapitzlist"/>
        <w:numPr>
          <w:ilvl w:val="0"/>
          <w:numId w:val="57"/>
        </w:numPr>
        <w:spacing w:after="0" w:line="276" w:lineRule="auto"/>
        <w:jc w:val="both"/>
        <w:rPr>
          <w:rFonts w:ascii="Times New Roman" w:hAnsi="Times New Roman" w:cs="Times New Roman"/>
          <w:color w:val="000000" w:themeColor="text1"/>
        </w:rPr>
      </w:pPr>
      <w:r w:rsidRPr="00622A74">
        <w:rPr>
          <w:rFonts w:ascii="Times New Roman" w:hAnsi="Times New Roman" w:cs="Times New Roman"/>
        </w:rPr>
        <w:t xml:space="preserve">cerkiew greko-kat. pw. św. Dymitra, ob. kościół rzym.-kat. fil. pw. św. Wawrzyńca w Szczutkowie, drewn. </w:t>
      </w:r>
      <w:r>
        <w:rPr>
          <w:rFonts w:ascii="Times New Roman" w:hAnsi="Times New Roman" w:cs="Times New Roman"/>
        </w:rPr>
        <w:t>(</w:t>
      </w:r>
      <w:r w:rsidRPr="00622A74">
        <w:rPr>
          <w:rFonts w:ascii="Times New Roman" w:hAnsi="Times New Roman" w:cs="Times New Roman"/>
        </w:rPr>
        <w:t>1904</w:t>
      </w:r>
      <w:r>
        <w:rPr>
          <w:rFonts w:ascii="Times New Roman" w:hAnsi="Times New Roman" w:cs="Times New Roman"/>
        </w:rPr>
        <w:t xml:space="preserve"> r.);</w:t>
      </w:r>
    </w:p>
    <w:p w14:paraId="69E2ECAD" w14:textId="77777777" w:rsidR="00B6331A" w:rsidRDefault="00B6331A" w:rsidP="00A663F1">
      <w:pPr>
        <w:pStyle w:val="Akapitzlist"/>
        <w:numPr>
          <w:ilvl w:val="0"/>
          <w:numId w:val="57"/>
        </w:numPr>
        <w:spacing w:after="0" w:line="276" w:lineRule="auto"/>
        <w:jc w:val="both"/>
        <w:rPr>
          <w:rFonts w:ascii="Times New Roman" w:hAnsi="Times New Roman" w:cs="Times New Roman"/>
          <w:color w:val="000000" w:themeColor="text1"/>
        </w:rPr>
      </w:pPr>
      <w:r w:rsidRPr="00622A74">
        <w:rPr>
          <w:rFonts w:ascii="Times New Roman" w:hAnsi="Times New Roman" w:cs="Times New Roman"/>
          <w:color w:val="000000" w:themeColor="text1"/>
        </w:rPr>
        <w:t>kaplica przydrożna w miejscowości Basznia Dolna, przy drodze do Lubaczowa</w:t>
      </w:r>
      <w:r>
        <w:rPr>
          <w:rFonts w:ascii="Times New Roman" w:hAnsi="Times New Roman" w:cs="Times New Roman"/>
          <w:color w:val="000000" w:themeColor="text1"/>
        </w:rPr>
        <w:t xml:space="preserve"> (</w:t>
      </w:r>
      <w:r w:rsidRPr="00622A74">
        <w:rPr>
          <w:rFonts w:ascii="Times New Roman" w:hAnsi="Times New Roman" w:cs="Times New Roman"/>
          <w:color w:val="000000" w:themeColor="text1"/>
        </w:rPr>
        <w:t>pocz. XIX</w:t>
      </w:r>
      <w:r>
        <w:rPr>
          <w:rFonts w:ascii="Times New Roman" w:hAnsi="Times New Roman" w:cs="Times New Roman"/>
          <w:color w:val="000000" w:themeColor="text1"/>
        </w:rPr>
        <w:t xml:space="preserve"> w.);</w:t>
      </w:r>
    </w:p>
    <w:p w14:paraId="419E9665" w14:textId="67F1B006" w:rsidR="00B6331A" w:rsidRPr="009A723F" w:rsidRDefault="00B6331A" w:rsidP="00A663F1">
      <w:pPr>
        <w:pStyle w:val="Akapitzlist"/>
        <w:numPr>
          <w:ilvl w:val="0"/>
          <w:numId w:val="57"/>
        </w:numPr>
        <w:spacing w:after="0" w:line="276" w:lineRule="auto"/>
        <w:jc w:val="both"/>
        <w:rPr>
          <w:rFonts w:ascii="Times New Roman" w:hAnsi="Times New Roman" w:cs="Times New Roman"/>
          <w:color w:val="000000" w:themeColor="text1"/>
        </w:rPr>
      </w:pPr>
      <w:r w:rsidRPr="009A723F">
        <w:rPr>
          <w:rFonts w:ascii="Times New Roman" w:hAnsi="Times New Roman" w:cs="Times New Roman"/>
        </w:rPr>
        <w:t>d. cmentarz ewangelicki w miejscowości Dąbków</w:t>
      </w:r>
      <w:r>
        <w:rPr>
          <w:rFonts w:ascii="Times New Roman" w:hAnsi="Times New Roman" w:cs="Times New Roman"/>
        </w:rPr>
        <w:t xml:space="preserve"> (</w:t>
      </w:r>
      <w:r w:rsidRPr="009A723F">
        <w:rPr>
          <w:rFonts w:ascii="Times New Roman" w:hAnsi="Times New Roman" w:cs="Times New Roman"/>
        </w:rPr>
        <w:t>poł. XIX</w:t>
      </w:r>
      <w:r>
        <w:rPr>
          <w:rFonts w:ascii="Times New Roman" w:hAnsi="Times New Roman" w:cs="Times New Roman"/>
        </w:rPr>
        <w:t xml:space="preserve"> w</w:t>
      </w:r>
      <w:r w:rsidR="00A54FDC">
        <w:rPr>
          <w:rFonts w:ascii="Times New Roman" w:hAnsi="Times New Roman" w:cs="Times New Roman"/>
        </w:rPr>
        <w:t>.</w:t>
      </w:r>
      <w:r>
        <w:rPr>
          <w:rFonts w:ascii="Times New Roman" w:hAnsi="Times New Roman" w:cs="Times New Roman"/>
        </w:rPr>
        <w:t>).</w:t>
      </w:r>
    </w:p>
    <w:p w14:paraId="7BFC6998" w14:textId="77777777" w:rsidR="00B6331A" w:rsidRDefault="00B6331A" w:rsidP="00A663F1">
      <w:pPr>
        <w:pStyle w:val="Akapitzlist"/>
        <w:numPr>
          <w:ilvl w:val="0"/>
          <w:numId w:val="55"/>
        </w:numPr>
        <w:spacing w:after="0" w:line="276" w:lineRule="auto"/>
        <w:jc w:val="both"/>
        <w:rPr>
          <w:rFonts w:ascii="Times New Roman" w:hAnsi="Times New Roman" w:cs="Times New Roman"/>
          <w:color w:val="000000" w:themeColor="text1"/>
        </w:rPr>
      </w:pPr>
      <w:r>
        <w:rPr>
          <w:rFonts w:ascii="Times New Roman" w:hAnsi="Times New Roman" w:cs="Times New Roman"/>
          <w:color w:val="000000" w:themeColor="text1"/>
        </w:rPr>
        <w:t>Miasto Lubaczów:</w:t>
      </w:r>
    </w:p>
    <w:p w14:paraId="1D6BE24F" w14:textId="3DFABCE8" w:rsidR="00B6331A" w:rsidRDefault="00B6331A" w:rsidP="00A663F1">
      <w:pPr>
        <w:pStyle w:val="Akapitzlist"/>
        <w:numPr>
          <w:ilvl w:val="0"/>
          <w:numId w:val="58"/>
        </w:numPr>
        <w:spacing w:after="0" w:line="276" w:lineRule="auto"/>
        <w:jc w:val="both"/>
        <w:rPr>
          <w:rFonts w:ascii="Times New Roman" w:hAnsi="Times New Roman" w:cs="Times New Roman"/>
          <w:color w:val="000000" w:themeColor="text1"/>
        </w:rPr>
      </w:pPr>
      <w:r w:rsidRPr="009A723F">
        <w:rPr>
          <w:rFonts w:ascii="Times New Roman" w:hAnsi="Times New Roman" w:cs="Times New Roman"/>
          <w:color w:val="000000" w:themeColor="text1"/>
        </w:rPr>
        <w:t xml:space="preserve">cerkiew greko-kat. pw. św. Mikołaja, ob. kościół rzym.-kat. </w:t>
      </w:r>
      <w:r>
        <w:rPr>
          <w:rFonts w:ascii="Times New Roman" w:hAnsi="Times New Roman" w:cs="Times New Roman"/>
          <w:color w:val="000000" w:themeColor="text1"/>
        </w:rPr>
        <w:t>(</w:t>
      </w:r>
      <w:r w:rsidRPr="009A723F">
        <w:rPr>
          <w:rFonts w:ascii="Times New Roman" w:hAnsi="Times New Roman" w:cs="Times New Roman"/>
          <w:color w:val="000000" w:themeColor="text1"/>
        </w:rPr>
        <w:t>1883</w:t>
      </w:r>
      <w:r>
        <w:rPr>
          <w:rFonts w:ascii="Times New Roman" w:hAnsi="Times New Roman" w:cs="Times New Roman"/>
          <w:color w:val="000000" w:themeColor="text1"/>
        </w:rPr>
        <w:t xml:space="preserve"> r.);</w:t>
      </w:r>
    </w:p>
    <w:p w14:paraId="4ED5AE5D" w14:textId="77777777" w:rsidR="00B6331A" w:rsidRDefault="00B6331A" w:rsidP="00A663F1">
      <w:pPr>
        <w:pStyle w:val="Akapitzlist"/>
        <w:numPr>
          <w:ilvl w:val="0"/>
          <w:numId w:val="58"/>
        </w:numPr>
        <w:spacing w:after="0" w:line="276" w:lineRule="auto"/>
        <w:jc w:val="both"/>
        <w:rPr>
          <w:rFonts w:ascii="Times New Roman" w:hAnsi="Times New Roman" w:cs="Times New Roman"/>
          <w:color w:val="000000" w:themeColor="text1"/>
        </w:rPr>
      </w:pPr>
      <w:r w:rsidRPr="009A723F">
        <w:rPr>
          <w:rFonts w:ascii="Times New Roman" w:hAnsi="Times New Roman" w:cs="Times New Roman"/>
          <w:color w:val="000000" w:themeColor="text1"/>
        </w:rPr>
        <w:t>cmentarz żydowski, ul. Kościuszki</w:t>
      </w:r>
      <w:r>
        <w:rPr>
          <w:rFonts w:ascii="Times New Roman" w:hAnsi="Times New Roman" w:cs="Times New Roman"/>
          <w:color w:val="000000" w:themeColor="text1"/>
        </w:rPr>
        <w:t xml:space="preserve"> (</w:t>
      </w:r>
      <w:r w:rsidRPr="009A723F">
        <w:rPr>
          <w:rFonts w:ascii="Times New Roman" w:hAnsi="Times New Roman" w:cs="Times New Roman"/>
          <w:color w:val="000000" w:themeColor="text1"/>
        </w:rPr>
        <w:t>1 poł. XIX</w:t>
      </w:r>
      <w:r>
        <w:rPr>
          <w:rFonts w:ascii="Times New Roman" w:hAnsi="Times New Roman" w:cs="Times New Roman"/>
          <w:color w:val="000000" w:themeColor="text1"/>
        </w:rPr>
        <w:t xml:space="preserve"> w.);</w:t>
      </w:r>
    </w:p>
    <w:p w14:paraId="768F126E" w14:textId="77777777" w:rsidR="00B6331A" w:rsidRDefault="00B6331A" w:rsidP="00A663F1">
      <w:pPr>
        <w:pStyle w:val="Akapitzlist"/>
        <w:numPr>
          <w:ilvl w:val="0"/>
          <w:numId w:val="58"/>
        </w:numPr>
        <w:spacing w:after="0" w:line="276" w:lineRule="auto"/>
        <w:jc w:val="both"/>
        <w:rPr>
          <w:rFonts w:ascii="Times New Roman" w:hAnsi="Times New Roman" w:cs="Times New Roman"/>
          <w:color w:val="000000" w:themeColor="text1"/>
        </w:rPr>
      </w:pPr>
      <w:r w:rsidRPr="009A723F">
        <w:rPr>
          <w:rFonts w:ascii="Times New Roman" w:hAnsi="Times New Roman" w:cs="Times New Roman"/>
          <w:color w:val="000000" w:themeColor="text1"/>
        </w:rPr>
        <w:t xml:space="preserve">dworzec kolejowy </w:t>
      </w:r>
      <w:r>
        <w:rPr>
          <w:rFonts w:ascii="Times New Roman" w:hAnsi="Times New Roman" w:cs="Times New Roman"/>
          <w:color w:val="000000" w:themeColor="text1"/>
        </w:rPr>
        <w:t>(</w:t>
      </w:r>
      <w:r w:rsidRPr="009A723F">
        <w:rPr>
          <w:rFonts w:ascii="Times New Roman" w:hAnsi="Times New Roman" w:cs="Times New Roman"/>
          <w:color w:val="000000" w:themeColor="text1"/>
        </w:rPr>
        <w:t>1880</w:t>
      </w:r>
      <w:r>
        <w:rPr>
          <w:rFonts w:ascii="Times New Roman" w:hAnsi="Times New Roman" w:cs="Times New Roman"/>
          <w:color w:val="000000" w:themeColor="text1"/>
        </w:rPr>
        <w:t xml:space="preserve"> r.).</w:t>
      </w:r>
    </w:p>
    <w:p w14:paraId="69C2EE55" w14:textId="77777777" w:rsidR="00B6331A" w:rsidRDefault="00B6331A" w:rsidP="00A663F1">
      <w:pPr>
        <w:pStyle w:val="Akapitzlist"/>
        <w:numPr>
          <w:ilvl w:val="0"/>
          <w:numId w:val="55"/>
        </w:numPr>
        <w:spacing w:after="0" w:line="276" w:lineRule="auto"/>
        <w:jc w:val="both"/>
        <w:rPr>
          <w:rFonts w:ascii="Times New Roman" w:hAnsi="Times New Roman" w:cs="Times New Roman"/>
          <w:color w:val="000000" w:themeColor="text1"/>
        </w:rPr>
      </w:pPr>
      <w:r>
        <w:rPr>
          <w:rFonts w:ascii="Times New Roman" w:hAnsi="Times New Roman" w:cs="Times New Roman"/>
          <w:color w:val="000000" w:themeColor="text1"/>
        </w:rPr>
        <w:t>Gmina Narol:</w:t>
      </w:r>
    </w:p>
    <w:p w14:paraId="763E3421" w14:textId="17A696FF" w:rsidR="00B6331A" w:rsidRDefault="00B6331A" w:rsidP="00A663F1">
      <w:pPr>
        <w:pStyle w:val="Akapitzlist"/>
        <w:numPr>
          <w:ilvl w:val="0"/>
          <w:numId w:val="59"/>
        </w:numPr>
        <w:rPr>
          <w:rFonts w:ascii="Times New Roman" w:hAnsi="Times New Roman" w:cs="Times New Roman"/>
          <w:color w:val="000000" w:themeColor="text1"/>
        </w:rPr>
      </w:pPr>
      <w:r w:rsidRPr="009A723F">
        <w:rPr>
          <w:rFonts w:ascii="Times New Roman" w:hAnsi="Times New Roman" w:cs="Times New Roman"/>
          <w:color w:val="000000" w:themeColor="text1"/>
        </w:rPr>
        <w:t>zespół kościoła parafialnego w Narolu</w:t>
      </w:r>
      <w:r>
        <w:rPr>
          <w:rFonts w:ascii="Times New Roman" w:hAnsi="Times New Roman" w:cs="Times New Roman"/>
          <w:color w:val="000000" w:themeColor="text1"/>
        </w:rPr>
        <w:t>:</w:t>
      </w:r>
      <w:r w:rsidRPr="009A723F">
        <w:rPr>
          <w:rFonts w:ascii="Times New Roman" w:hAnsi="Times New Roman" w:cs="Times New Roman"/>
          <w:color w:val="000000" w:themeColor="text1"/>
        </w:rPr>
        <w:t xml:space="preserve"> kościół pw. Narodzenia NMP</w:t>
      </w:r>
      <w:r>
        <w:rPr>
          <w:rFonts w:ascii="Times New Roman" w:hAnsi="Times New Roman" w:cs="Times New Roman"/>
          <w:color w:val="000000" w:themeColor="text1"/>
        </w:rPr>
        <w:t xml:space="preserve"> (</w:t>
      </w:r>
      <w:r w:rsidRPr="009A723F">
        <w:rPr>
          <w:rFonts w:ascii="Times New Roman" w:hAnsi="Times New Roman" w:cs="Times New Roman"/>
          <w:color w:val="000000" w:themeColor="text1"/>
        </w:rPr>
        <w:t>1790</w:t>
      </w:r>
      <w:r>
        <w:rPr>
          <w:rFonts w:ascii="Times New Roman" w:hAnsi="Times New Roman" w:cs="Times New Roman"/>
          <w:color w:val="000000" w:themeColor="text1"/>
        </w:rPr>
        <w:t>–</w:t>
      </w:r>
      <w:r w:rsidRPr="009A723F">
        <w:rPr>
          <w:rFonts w:ascii="Times New Roman" w:hAnsi="Times New Roman" w:cs="Times New Roman"/>
          <w:color w:val="000000" w:themeColor="text1"/>
        </w:rPr>
        <w:t>1804, 1915</w:t>
      </w:r>
      <w:r>
        <w:rPr>
          <w:rFonts w:ascii="Times New Roman" w:hAnsi="Times New Roman" w:cs="Times New Roman"/>
          <w:color w:val="000000" w:themeColor="text1"/>
        </w:rPr>
        <w:t>–</w:t>
      </w:r>
      <w:r w:rsidRPr="009A723F">
        <w:rPr>
          <w:rFonts w:ascii="Times New Roman" w:hAnsi="Times New Roman" w:cs="Times New Roman"/>
          <w:color w:val="000000" w:themeColor="text1"/>
        </w:rPr>
        <w:t>17</w:t>
      </w:r>
      <w:r>
        <w:rPr>
          <w:rFonts w:ascii="Times New Roman" w:hAnsi="Times New Roman" w:cs="Times New Roman"/>
          <w:color w:val="000000" w:themeColor="text1"/>
        </w:rPr>
        <w:t>),</w:t>
      </w:r>
      <w:r w:rsidRPr="009A723F">
        <w:rPr>
          <w:rFonts w:ascii="Times New Roman" w:hAnsi="Times New Roman" w:cs="Times New Roman"/>
          <w:color w:val="000000" w:themeColor="text1"/>
        </w:rPr>
        <w:t xml:space="preserve"> dzwonnica</w:t>
      </w:r>
      <w:r>
        <w:rPr>
          <w:rFonts w:ascii="Times New Roman" w:hAnsi="Times New Roman" w:cs="Times New Roman"/>
          <w:color w:val="000000" w:themeColor="text1"/>
        </w:rPr>
        <w:t xml:space="preserve"> (</w:t>
      </w:r>
      <w:r w:rsidRPr="009A723F">
        <w:rPr>
          <w:rFonts w:ascii="Times New Roman" w:hAnsi="Times New Roman" w:cs="Times New Roman"/>
          <w:color w:val="000000" w:themeColor="text1"/>
        </w:rPr>
        <w:t>pocz. XIX</w:t>
      </w:r>
      <w:r w:rsidR="00A54FDC">
        <w:rPr>
          <w:rFonts w:ascii="Times New Roman" w:hAnsi="Times New Roman" w:cs="Times New Roman"/>
          <w:color w:val="000000" w:themeColor="text1"/>
        </w:rPr>
        <w:t xml:space="preserve"> w.</w:t>
      </w:r>
      <w:r>
        <w:rPr>
          <w:rFonts w:ascii="Times New Roman" w:hAnsi="Times New Roman" w:cs="Times New Roman"/>
          <w:color w:val="000000" w:themeColor="text1"/>
        </w:rPr>
        <w:t>),</w:t>
      </w:r>
      <w:r w:rsidRPr="009A723F">
        <w:rPr>
          <w:rFonts w:ascii="Times New Roman" w:hAnsi="Times New Roman" w:cs="Times New Roman"/>
          <w:color w:val="000000" w:themeColor="text1"/>
        </w:rPr>
        <w:t xml:space="preserve"> cmentarz kościelny ze starodrzewem</w:t>
      </w:r>
      <w:r>
        <w:rPr>
          <w:rFonts w:ascii="Times New Roman" w:hAnsi="Times New Roman" w:cs="Times New Roman"/>
          <w:color w:val="000000" w:themeColor="text1"/>
        </w:rPr>
        <w:t>,</w:t>
      </w:r>
      <w:r w:rsidRPr="009A723F">
        <w:rPr>
          <w:rFonts w:ascii="Times New Roman" w:hAnsi="Times New Roman" w:cs="Times New Roman"/>
          <w:color w:val="000000" w:themeColor="text1"/>
        </w:rPr>
        <w:t xml:space="preserve"> ogrodzenie mur. z bramami </w:t>
      </w:r>
      <w:r>
        <w:rPr>
          <w:rFonts w:ascii="Times New Roman" w:hAnsi="Times New Roman" w:cs="Times New Roman"/>
          <w:color w:val="000000" w:themeColor="text1"/>
        </w:rPr>
        <w:t>(</w:t>
      </w:r>
      <w:r w:rsidRPr="009A723F">
        <w:rPr>
          <w:rFonts w:ascii="Times New Roman" w:hAnsi="Times New Roman" w:cs="Times New Roman"/>
          <w:color w:val="000000" w:themeColor="text1"/>
        </w:rPr>
        <w:t>poł. XIX</w:t>
      </w:r>
      <w:r w:rsidR="00A54FDC">
        <w:rPr>
          <w:rFonts w:ascii="Times New Roman" w:hAnsi="Times New Roman" w:cs="Times New Roman"/>
          <w:color w:val="000000" w:themeColor="text1"/>
        </w:rPr>
        <w:t xml:space="preserve"> w.</w:t>
      </w:r>
      <w:r>
        <w:rPr>
          <w:rFonts w:ascii="Times New Roman" w:hAnsi="Times New Roman" w:cs="Times New Roman"/>
          <w:color w:val="000000" w:themeColor="text1"/>
        </w:rPr>
        <w:t xml:space="preserve">), </w:t>
      </w:r>
      <w:r w:rsidRPr="009A723F">
        <w:rPr>
          <w:rFonts w:ascii="Times New Roman" w:hAnsi="Times New Roman" w:cs="Times New Roman"/>
          <w:color w:val="000000" w:themeColor="text1"/>
        </w:rPr>
        <w:t>stajnia, ob. garaż, w zespole plebańskim, ul. Józefowska 10</w:t>
      </w:r>
      <w:r>
        <w:rPr>
          <w:rFonts w:ascii="Times New Roman" w:hAnsi="Times New Roman" w:cs="Times New Roman"/>
          <w:color w:val="000000" w:themeColor="text1"/>
        </w:rPr>
        <w:t xml:space="preserve"> (</w:t>
      </w:r>
      <w:r w:rsidRPr="009A723F">
        <w:rPr>
          <w:rFonts w:ascii="Times New Roman" w:hAnsi="Times New Roman" w:cs="Times New Roman"/>
          <w:color w:val="000000" w:themeColor="text1"/>
        </w:rPr>
        <w:t>1930</w:t>
      </w:r>
      <w:r>
        <w:rPr>
          <w:rFonts w:ascii="Times New Roman" w:hAnsi="Times New Roman" w:cs="Times New Roman"/>
          <w:color w:val="000000" w:themeColor="text1"/>
        </w:rPr>
        <w:t xml:space="preserve"> r.);</w:t>
      </w:r>
    </w:p>
    <w:p w14:paraId="4B62BC7D" w14:textId="7AA1808B" w:rsidR="00B6331A" w:rsidRPr="00481546" w:rsidRDefault="00B6331A" w:rsidP="00A663F1">
      <w:pPr>
        <w:pStyle w:val="Akapitzlist"/>
        <w:numPr>
          <w:ilvl w:val="0"/>
          <w:numId w:val="59"/>
        </w:numPr>
        <w:rPr>
          <w:rFonts w:ascii="Times New Roman" w:hAnsi="Times New Roman" w:cs="Times New Roman"/>
          <w:color w:val="000000" w:themeColor="text1"/>
        </w:rPr>
      </w:pPr>
      <w:r w:rsidRPr="00481546">
        <w:rPr>
          <w:rFonts w:ascii="Times New Roman" w:hAnsi="Times New Roman" w:cs="Times New Roman"/>
        </w:rPr>
        <w:t>d. kaplica dworska pw. Najświętszego Serca Pana Jezusa w Narol</w:t>
      </w:r>
      <w:r>
        <w:rPr>
          <w:rFonts w:ascii="Times New Roman" w:hAnsi="Times New Roman" w:cs="Times New Roman"/>
        </w:rPr>
        <w:t>u (</w:t>
      </w:r>
      <w:r w:rsidRPr="00481546">
        <w:rPr>
          <w:rFonts w:ascii="Times New Roman" w:hAnsi="Times New Roman" w:cs="Times New Roman"/>
        </w:rPr>
        <w:t>XVIII/XIX</w:t>
      </w:r>
      <w:r w:rsidR="00A54FDC">
        <w:rPr>
          <w:rFonts w:ascii="Times New Roman" w:hAnsi="Times New Roman" w:cs="Times New Roman"/>
        </w:rPr>
        <w:t xml:space="preserve"> w.</w:t>
      </w:r>
      <w:r>
        <w:rPr>
          <w:rFonts w:ascii="Times New Roman" w:hAnsi="Times New Roman" w:cs="Times New Roman"/>
        </w:rPr>
        <w:t>);</w:t>
      </w:r>
    </w:p>
    <w:p w14:paraId="25E5F3D5" w14:textId="7B269D4C" w:rsidR="00B6331A" w:rsidRPr="00481546" w:rsidRDefault="00B6331A" w:rsidP="00A663F1">
      <w:pPr>
        <w:pStyle w:val="Akapitzlist"/>
        <w:numPr>
          <w:ilvl w:val="0"/>
          <w:numId w:val="59"/>
        </w:numPr>
        <w:rPr>
          <w:rFonts w:ascii="Times New Roman" w:hAnsi="Times New Roman" w:cs="Times New Roman"/>
          <w:color w:val="000000" w:themeColor="text1"/>
        </w:rPr>
      </w:pPr>
      <w:r w:rsidRPr="00481546">
        <w:rPr>
          <w:rFonts w:ascii="Times New Roman" w:hAnsi="Times New Roman" w:cs="Times New Roman"/>
          <w:color w:val="000000" w:themeColor="text1"/>
        </w:rPr>
        <w:t>zespół pałacowy w Rudzie Różanieckiej</w:t>
      </w:r>
      <w:r>
        <w:rPr>
          <w:rFonts w:ascii="Times New Roman" w:hAnsi="Times New Roman" w:cs="Times New Roman"/>
          <w:color w:val="000000" w:themeColor="text1"/>
        </w:rPr>
        <w:t xml:space="preserve"> (</w:t>
      </w:r>
      <w:r w:rsidRPr="00481546">
        <w:rPr>
          <w:rFonts w:ascii="Times New Roman" w:hAnsi="Times New Roman" w:cs="Times New Roman"/>
          <w:color w:val="000000" w:themeColor="text1"/>
        </w:rPr>
        <w:t>XVIII</w:t>
      </w:r>
      <w:r>
        <w:rPr>
          <w:rFonts w:ascii="Times New Roman" w:hAnsi="Times New Roman" w:cs="Times New Roman"/>
          <w:color w:val="000000" w:themeColor="text1"/>
        </w:rPr>
        <w:t>–</w:t>
      </w:r>
      <w:r w:rsidRPr="00481546">
        <w:rPr>
          <w:rFonts w:ascii="Times New Roman" w:hAnsi="Times New Roman" w:cs="Times New Roman"/>
          <w:color w:val="000000" w:themeColor="text1"/>
        </w:rPr>
        <w:t>XIX</w:t>
      </w:r>
      <w:r w:rsidR="00A54FDC">
        <w:rPr>
          <w:rFonts w:ascii="Times New Roman" w:hAnsi="Times New Roman" w:cs="Times New Roman"/>
          <w:color w:val="000000" w:themeColor="text1"/>
        </w:rPr>
        <w:t xml:space="preserve"> w.</w:t>
      </w:r>
      <w:r>
        <w:rPr>
          <w:rFonts w:ascii="Times New Roman" w:hAnsi="Times New Roman" w:cs="Times New Roman"/>
          <w:color w:val="000000" w:themeColor="text1"/>
        </w:rPr>
        <w:t>)</w:t>
      </w:r>
      <w:r w:rsidRPr="00481546">
        <w:rPr>
          <w:rFonts w:ascii="Times New Roman" w:hAnsi="Times New Roman" w:cs="Times New Roman"/>
          <w:color w:val="000000" w:themeColor="text1"/>
        </w:rPr>
        <w:t>: pałac, oficyna „Stary Dwór”</w:t>
      </w:r>
      <w:r>
        <w:rPr>
          <w:rFonts w:ascii="Times New Roman" w:hAnsi="Times New Roman" w:cs="Times New Roman"/>
          <w:color w:val="000000" w:themeColor="text1"/>
        </w:rPr>
        <w:t xml:space="preserve">; </w:t>
      </w:r>
      <w:r w:rsidRPr="00481546">
        <w:rPr>
          <w:rFonts w:ascii="Times New Roman" w:hAnsi="Times New Roman" w:cs="Times New Roman"/>
          <w:color w:val="000000" w:themeColor="text1"/>
        </w:rPr>
        <w:t xml:space="preserve">park </w:t>
      </w:r>
      <w:r w:rsidR="00A54FDC">
        <w:rPr>
          <w:rFonts w:ascii="Times New Roman" w:hAnsi="Times New Roman" w:cs="Times New Roman"/>
          <w:color w:val="000000" w:themeColor="text1"/>
        </w:rPr>
        <w:br/>
      </w:r>
      <w:r w:rsidRPr="00481546">
        <w:rPr>
          <w:rFonts w:ascii="Times New Roman" w:hAnsi="Times New Roman" w:cs="Times New Roman"/>
          <w:color w:val="000000" w:themeColor="text1"/>
        </w:rPr>
        <w:t>i ogród przy dworze</w:t>
      </w:r>
      <w:r>
        <w:rPr>
          <w:rFonts w:ascii="Times New Roman" w:hAnsi="Times New Roman" w:cs="Times New Roman"/>
          <w:color w:val="000000" w:themeColor="text1"/>
        </w:rPr>
        <w:t xml:space="preserve"> (</w:t>
      </w:r>
      <w:r w:rsidRPr="00481546">
        <w:rPr>
          <w:rFonts w:ascii="Times New Roman" w:hAnsi="Times New Roman" w:cs="Times New Roman"/>
          <w:color w:val="000000" w:themeColor="text1"/>
        </w:rPr>
        <w:t>XVIII</w:t>
      </w:r>
      <w:r>
        <w:rPr>
          <w:rFonts w:ascii="Times New Roman" w:hAnsi="Times New Roman" w:cs="Times New Roman"/>
          <w:color w:val="000000" w:themeColor="text1"/>
        </w:rPr>
        <w:t>–</w:t>
      </w:r>
      <w:r w:rsidRPr="00481546">
        <w:rPr>
          <w:rFonts w:ascii="Times New Roman" w:hAnsi="Times New Roman" w:cs="Times New Roman"/>
          <w:color w:val="000000" w:themeColor="text1"/>
        </w:rPr>
        <w:t>XX</w:t>
      </w:r>
      <w:r w:rsidR="00A54FDC">
        <w:rPr>
          <w:rFonts w:ascii="Times New Roman" w:hAnsi="Times New Roman" w:cs="Times New Roman"/>
          <w:color w:val="000000" w:themeColor="text1"/>
        </w:rPr>
        <w:t xml:space="preserve"> w.</w:t>
      </w:r>
      <w:r>
        <w:rPr>
          <w:rFonts w:ascii="Times New Roman" w:hAnsi="Times New Roman" w:cs="Times New Roman"/>
          <w:color w:val="000000" w:themeColor="text1"/>
        </w:rPr>
        <w:t>).</w:t>
      </w:r>
    </w:p>
    <w:p w14:paraId="01C805DA" w14:textId="77777777" w:rsidR="00B6331A" w:rsidRDefault="00B6331A" w:rsidP="00A663F1">
      <w:pPr>
        <w:pStyle w:val="Akapitzlist"/>
        <w:numPr>
          <w:ilvl w:val="0"/>
          <w:numId w:val="55"/>
        </w:numPr>
        <w:spacing w:after="0" w:line="276" w:lineRule="auto"/>
        <w:jc w:val="both"/>
        <w:rPr>
          <w:rFonts w:ascii="Times New Roman" w:hAnsi="Times New Roman" w:cs="Times New Roman"/>
          <w:color w:val="000000" w:themeColor="text1"/>
        </w:rPr>
      </w:pPr>
      <w:r>
        <w:rPr>
          <w:rFonts w:ascii="Times New Roman" w:hAnsi="Times New Roman" w:cs="Times New Roman"/>
          <w:color w:val="000000" w:themeColor="text1"/>
        </w:rPr>
        <w:t>Gmina Oleszyce:</w:t>
      </w:r>
    </w:p>
    <w:p w14:paraId="71953D01" w14:textId="77777777" w:rsidR="00B6331A" w:rsidRDefault="00B6331A" w:rsidP="00A663F1">
      <w:pPr>
        <w:pStyle w:val="Akapitzlist"/>
        <w:numPr>
          <w:ilvl w:val="0"/>
          <w:numId w:val="60"/>
        </w:numPr>
        <w:spacing w:after="0" w:line="276" w:lineRule="auto"/>
        <w:jc w:val="both"/>
        <w:rPr>
          <w:rFonts w:ascii="Times New Roman" w:hAnsi="Times New Roman" w:cs="Times New Roman"/>
          <w:color w:val="000000" w:themeColor="text1"/>
        </w:rPr>
      </w:pPr>
      <w:r>
        <w:rPr>
          <w:rFonts w:ascii="Times New Roman" w:hAnsi="Times New Roman" w:cs="Times New Roman"/>
          <w:color w:val="000000" w:themeColor="text1"/>
        </w:rPr>
        <w:t>ratusz w Oleszycach (1727 r.);</w:t>
      </w:r>
    </w:p>
    <w:p w14:paraId="05525424" w14:textId="77777777" w:rsidR="00B6331A" w:rsidRPr="00A43F63" w:rsidRDefault="00B6331A" w:rsidP="00A663F1">
      <w:pPr>
        <w:pStyle w:val="Akapitzlist"/>
        <w:numPr>
          <w:ilvl w:val="0"/>
          <w:numId w:val="60"/>
        </w:numPr>
        <w:spacing w:after="0" w:line="276" w:lineRule="auto"/>
        <w:jc w:val="both"/>
        <w:rPr>
          <w:rFonts w:ascii="Times New Roman" w:hAnsi="Times New Roman" w:cs="Times New Roman"/>
          <w:color w:val="000000" w:themeColor="text1"/>
        </w:rPr>
      </w:pPr>
      <w:r w:rsidRPr="00A43F63">
        <w:rPr>
          <w:rFonts w:ascii="Times New Roman" w:hAnsi="Times New Roman" w:cs="Times New Roman"/>
        </w:rPr>
        <w:t xml:space="preserve">cerkiew pw. Niepokalanego Poczęcia, ob. kościół rzymskokatolicki </w:t>
      </w:r>
      <w:r>
        <w:rPr>
          <w:rFonts w:ascii="Times New Roman" w:hAnsi="Times New Roman" w:cs="Times New Roman"/>
        </w:rPr>
        <w:t xml:space="preserve">w Borchowie </w:t>
      </w:r>
      <w:r w:rsidRPr="00A43F63">
        <w:rPr>
          <w:rFonts w:ascii="Times New Roman" w:hAnsi="Times New Roman" w:cs="Times New Roman"/>
        </w:rPr>
        <w:t>(pocz. XVIII w.)</w:t>
      </w:r>
      <w:r>
        <w:rPr>
          <w:rFonts w:ascii="Times New Roman" w:hAnsi="Times New Roman" w:cs="Times New Roman"/>
        </w:rPr>
        <w:t>;</w:t>
      </w:r>
    </w:p>
    <w:p w14:paraId="4272AE89" w14:textId="77777777" w:rsidR="00B6331A" w:rsidRDefault="00B6331A" w:rsidP="00A663F1">
      <w:pPr>
        <w:pStyle w:val="Akapitzlist"/>
        <w:numPr>
          <w:ilvl w:val="0"/>
          <w:numId w:val="60"/>
        </w:numPr>
        <w:spacing w:after="0" w:line="276" w:lineRule="auto"/>
        <w:jc w:val="both"/>
        <w:rPr>
          <w:rFonts w:ascii="Times New Roman" w:hAnsi="Times New Roman" w:cs="Times New Roman"/>
          <w:color w:val="000000" w:themeColor="text1"/>
        </w:rPr>
      </w:pPr>
      <w:r w:rsidRPr="005C0EC6">
        <w:rPr>
          <w:rFonts w:ascii="Times New Roman" w:hAnsi="Times New Roman" w:cs="Times New Roman"/>
          <w:color w:val="000000" w:themeColor="text1"/>
        </w:rPr>
        <w:t>pozostałości zespołu dworskiego</w:t>
      </w:r>
      <w:r>
        <w:rPr>
          <w:rFonts w:ascii="Times New Roman" w:hAnsi="Times New Roman" w:cs="Times New Roman"/>
          <w:color w:val="000000" w:themeColor="text1"/>
        </w:rPr>
        <w:t xml:space="preserve"> wraz z fortyfikacjami ziemnymi w Oleszycach (XVII–XIX w.).</w:t>
      </w:r>
    </w:p>
    <w:p w14:paraId="449EA638" w14:textId="77777777" w:rsidR="00B6331A" w:rsidRDefault="00B6331A" w:rsidP="00A663F1">
      <w:pPr>
        <w:pStyle w:val="Akapitzlist"/>
        <w:numPr>
          <w:ilvl w:val="0"/>
          <w:numId w:val="55"/>
        </w:numPr>
        <w:spacing w:after="0" w:line="276" w:lineRule="auto"/>
        <w:jc w:val="both"/>
        <w:rPr>
          <w:rFonts w:ascii="Times New Roman" w:hAnsi="Times New Roman" w:cs="Times New Roman"/>
          <w:color w:val="000000" w:themeColor="text1"/>
        </w:rPr>
      </w:pPr>
      <w:r>
        <w:rPr>
          <w:rFonts w:ascii="Times New Roman" w:hAnsi="Times New Roman" w:cs="Times New Roman"/>
          <w:color w:val="000000" w:themeColor="text1"/>
        </w:rPr>
        <w:t>Gmina Stary Dzików:</w:t>
      </w:r>
    </w:p>
    <w:p w14:paraId="155B9421" w14:textId="77777777" w:rsidR="00B6331A" w:rsidRDefault="00B6331A" w:rsidP="00A663F1">
      <w:pPr>
        <w:pStyle w:val="Akapitzlist"/>
        <w:numPr>
          <w:ilvl w:val="0"/>
          <w:numId w:val="61"/>
        </w:numPr>
        <w:spacing w:after="0" w:line="276"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zespół cerkiewno-cmentarny (1719–1925): </w:t>
      </w:r>
      <w:r w:rsidRPr="005C0EC6">
        <w:rPr>
          <w:rFonts w:ascii="Times New Roman" w:hAnsi="Times New Roman" w:cs="Times New Roman"/>
          <w:color w:val="000000" w:themeColor="text1"/>
        </w:rPr>
        <w:t>cerkiew greckokatolicka pw. św. Michała Archanioła</w:t>
      </w:r>
      <w:r>
        <w:rPr>
          <w:rFonts w:ascii="Times New Roman" w:hAnsi="Times New Roman" w:cs="Times New Roman"/>
          <w:color w:val="000000" w:themeColor="text1"/>
        </w:rPr>
        <w:t xml:space="preserve"> </w:t>
      </w:r>
      <w:r>
        <w:rPr>
          <w:rFonts w:ascii="Times New Roman" w:hAnsi="Times New Roman" w:cs="Times New Roman"/>
          <w:color w:val="000000" w:themeColor="text1"/>
        </w:rPr>
        <w:br/>
        <w:t>w Moszczanicy (1719 r.), cmentarz ze starodrzewem, dzwonnica (1890 r.);</w:t>
      </w:r>
    </w:p>
    <w:p w14:paraId="754E6B09" w14:textId="77777777" w:rsidR="00B6331A" w:rsidRDefault="00B6331A" w:rsidP="00A663F1">
      <w:pPr>
        <w:pStyle w:val="Akapitzlist"/>
        <w:numPr>
          <w:ilvl w:val="0"/>
          <w:numId w:val="61"/>
        </w:numPr>
        <w:spacing w:after="0" w:line="276" w:lineRule="auto"/>
        <w:jc w:val="both"/>
        <w:rPr>
          <w:rFonts w:ascii="Times New Roman" w:hAnsi="Times New Roman" w:cs="Times New Roman"/>
          <w:color w:val="000000" w:themeColor="text1"/>
        </w:rPr>
      </w:pPr>
      <w:r w:rsidRPr="005C0EC6">
        <w:rPr>
          <w:rFonts w:ascii="Times New Roman" w:hAnsi="Times New Roman" w:cs="Times New Roman"/>
          <w:color w:val="000000" w:themeColor="text1"/>
        </w:rPr>
        <w:t>cmentarz rzymskokatolicki</w:t>
      </w:r>
      <w:r>
        <w:rPr>
          <w:rFonts w:ascii="Times New Roman" w:hAnsi="Times New Roman" w:cs="Times New Roman"/>
          <w:color w:val="000000" w:themeColor="text1"/>
        </w:rPr>
        <w:t xml:space="preserve"> w Starym Dzikowie (1 poł. XIX w.);</w:t>
      </w:r>
    </w:p>
    <w:p w14:paraId="5C6D292F" w14:textId="77777777" w:rsidR="00B6331A" w:rsidRDefault="00B6331A" w:rsidP="00A663F1">
      <w:pPr>
        <w:pStyle w:val="Akapitzlist"/>
        <w:numPr>
          <w:ilvl w:val="0"/>
          <w:numId w:val="61"/>
        </w:numPr>
        <w:spacing w:after="0" w:line="276" w:lineRule="auto"/>
        <w:jc w:val="both"/>
        <w:rPr>
          <w:rFonts w:ascii="Times New Roman" w:hAnsi="Times New Roman" w:cs="Times New Roman"/>
          <w:color w:val="000000" w:themeColor="text1"/>
        </w:rPr>
      </w:pPr>
      <w:r w:rsidRPr="005C0EC6">
        <w:rPr>
          <w:rFonts w:ascii="Times New Roman" w:hAnsi="Times New Roman" w:cs="Times New Roman"/>
          <w:color w:val="000000" w:themeColor="text1"/>
        </w:rPr>
        <w:t>cmentarz greckokatolicki</w:t>
      </w:r>
      <w:r>
        <w:rPr>
          <w:rFonts w:ascii="Times New Roman" w:hAnsi="Times New Roman" w:cs="Times New Roman"/>
          <w:color w:val="000000" w:themeColor="text1"/>
        </w:rPr>
        <w:t xml:space="preserve"> w Cewkowie (1 poł. XIX w.).</w:t>
      </w:r>
    </w:p>
    <w:p w14:paraId="62D1E616" w14:textId="77777777" w:rsidR="00B6331A" w:rsidRDefault="00B6331A" w:rsidP="00A663F1">
      <w:pPr>
        <w:pStyle w:val="Akapitzlist"/>
        <w:numPr>
          <w:ilvl w:val="0"/>
          <w:numId w:val="55"/>
        </w:numPr>
        <w:spacing w:after="0" w:line="276" w:lineRule="auto"/>
        <w:jc w:val="both"/>
        <w:rPr>
          <w:rFonts w:ascii="Times New Roman" w:hAnsi="Times New Roman" w:cs="Times New Roman"/>
          <w:color w:val="000000" w:themeColor="text1"/>
        </w:rPr>
      </w:pPr>
      <w:r>
        <w:rPr>
          <w:rFonts w:ascii="Times New Roman" w:hAnsi="Times New Roman" w:cs="Times New Roman"/>
          <w:color w:val="000000" w:themeColor="text1"/>
        </w:rPr>
        <w:t>Gmina Wielkie Oczy:</w:t>
      </w:r>
    </w:p>
    <w:p w14:paraId="2974B70E" w14:textId="77777777" w:rsidR="00B6331A" w:rsidRDefault="00B6331A" w:rsidP="00A663F1">
      <w:pPr>
        <w:pStyle w:val="Akapitzlist"/>
        <w:numPr>
          <w:ilvl w:val="0"/>
          <w:numId w:val="62"/>
        </w:numPr>
        <w:spacing w:after="0" w:line="276" w:lineRule="auto"/>
        <w:jc w:val="both"/>
        <w:rPr>
          <w:rFonts w:ascii="Times New Roman" w:hAnsi="Times New Roman" w:cs="Times New Roman"/>
          <w:color w:val="000000" w:themeColor="text1"/>
        </w:rPr>
      </w:pPr>
      <w:r w:rsidRPr="00607E54">
        <w:rPr>
          <w:rFonts w:ascii="Times New Roman" w:hAnsi="Times New Roman" w:cs="Times New Roman"/>
          <w:color w:val="000000" w:themeColor="text1"/>
        </w:rPr>
        <w:t>kościół, ob. parafialny pw. Niepokalanego Poczęcia Najświętszej Marii Panny</w:t>
      </w:r>
      <w:r>
        <w:rPr>
          <w:rFonts w:ascii="Times New Roman" w:hAnsi="Times New Roman" w:cs="Times New Roman"/>
          <w:color w:val="000000" w:themeColor="text1"/>
        </w:rPr>
        <w:t xml:space="preserve"> w Wielkich Oczach (1667 r.);</w:t>
      </w:r>
    </w:p>
    <w:p w14:paraId="7D9F5E7C" w14:textId="77777777" w:rsidR="00B6331A" w:rsidRDefault="00B6331A" w:rsidP="00A663F1">
      <w:pPr>
        <w:pStyle w:val="Akapitzlist"/>
        <w:numPr>
          <w:ilvl w:val="0"/>
          <w:numId w:val="62"/>
        </w:numPr>
        <w:spacing w:after="0" w:line="276" w:lineRule="auto"/>
        <w:jc w:val="both"/>
        <w:rPr>
          <w:rFonts w:ascii="Times New Roman" w:hAnsi="Times New Roman" w:cs="Times New Roman"/>
          <w:color w:val="000000" w:themeColor="text1"/>
        </w:rPr>
      </w:pPr>
      <w:r w:rsidRPr="00F975E4">
        <w:rPr>
          <w:rFonts w:ascii="Times New Roman" w:hAnsi="Times New Roman" w:cs="Times New Roman"/>
          <w:color w:val="000000" w:themeColor="text1"/>
        </w:rPr>
        <w:t xml:space="preserve">cerkiew greckokatolicka pw. Męczennika Dymitra </w:t>
      </w:r>
      <w:r>
        <w:rPr>
          <w:rFonts w:ascii="Times New Roman" w:hAnsi="Times New Roman" w:cs="Times New Roman"/>
          <w:color w:val="000000" w:themeColor="text1"/>
        </w:rPr>
        <w:t>w Łukawcu (1701 r.);</w:t>
      </w:r>
    </w:p>
    <w:p w14:paraId="14539F7B" w14:textId="73CC1145" w:rsidR="00B6331A" w:rsidRPr="00F3365E" w:rsidRDefault="00B6331A" w:rsidP="00A663F1">
      <w:pPr>
        <w:pStyle w:val="Akapitzlist"/>
        <w:numPr>
          <w:ilvl w:val="0"/>
          <w:numId w:val="62"/>
        </w:numPr>
        <w:spacing w:after="120" w:line="276" w:lineRule="auto"/>
        <w:jc w:val="both"/>
        <w:rPr>
          <w:rFonts w:ascii="Times New Roman" w:hAnsi="Times New Roman" w:cs="Times New Roman"/>
          <w:color w:val="000000" w:themeColor="text1"/>
        </w:rPr>
      </w:pPr>
      <w:r w:rsidRPr="003E3CB7">
        <w:rPr>
          <w:rFonts w:ascii="Times New Roman" w:hAnsi="Times New Roman" w:cs="Times New Roman"/>
          <w:color w:val="000000" w:themeColor="text1"/>
        </w:rPr>
        <w:t>kościół parafialny pw. Trzech Króli</w:t>
      </w:r>
      <w:r>
        <w:rPr>
          <w:rFonts w:ascii="Times New Roman" w:hAnsi="Times New Roman" w:cs="Times New Roman"/>
          <w:color w:val="000000" w:themeColor="text1"/>
        </w:rPr>
        <w:t xml:space="preserve"> w Łukawcu (</w:t>
      </w:r>
      <w:r w:rsidRPr="003E3CB7">
        <w:rPr>
          <w:rFonts w:ascii="Times New Roman" w:hAnsi="Times New Roman" w:cs="Times New Roman"/>
          <w:color w:val="000000" w:themeColor="text1"/>
        </w:rPr>
        <w:t>1754</w:t>
      </w:r>
      <w:r>
        <w:rPr>
          <w:rFonts w:ascii="Times New Roman" w:hAnsi="Times New Roman" w:cs="Times New Roman"/>
          <w:color w:val="000000" w:themeColor="text1"/>
        </w:rPr>
        <w:t>–</w:t>
      </w:r>
      <w:r w:rsidRPr="003E3CB7">
        <w:rPr>
          <w:rFonts w:ascii="Times New Roman" w:hAnsi="Times New Roman" w:cs="Times New Roman"/>
          <w:color w:val="000000" w:themeColor="text1"/>
        </w:rPr>
        <w:t>1756</w:t>
      </w:r>
      <w:r>
        <w:rPr>
          <w:rFonts w:ascii="Times New Roman" w:hAnsi="Times New Roman" w:cs="Times New Roman"/>
          <w:color w:val="000000" w:themeColor="text1"/>
        </w:rPr>
        <w:t>).</w:t>
      </w:r>
    </w:p>
    <w:p w14:paraId="2D010313" w14:textId="547BEDB8" w:rsidR="00B85B34" w:rsidRDefault="00B6331A" w:rsidP="00B6331A">
      <w:pPr>
        <w:spacing w:after="0" w:line="276" w:lineRule="auto"/>
        <w:ind w:firstLine="708"/>
        <w:jc w:val="both"/>
        <w:rPr>
          <w:rFonts w:ascii="Times New Roman" w:hAnsi="Times New Roman" w:cs="Times New Roman"/>
          <w:color w:val="000000" w:themeColor="text1"/>
        </w:rPr>
      </w:pPr>
      <w:r>
        <w:rPr>
          <w:rFonts w:ascii="Times New Roman" w:hAnsi="Times New Roman" w:cs="Times New Roman"/>
          <w:color w:val="000000" w:themeColor="text1"/>
        </w:rPr>
        <w:t>Ponadto część cerkwi znajdująca się na terenie gmin należących do LGD została wpisana do Podkarpackiego Szlaku Architektury Drewnianej. Na szlaku znalazły cerkwie z miejscowości: Borchów, Stare Oleszyce (Gmina Oleszyce); Cewków i Moszczanica (Gmina Stary Dzików); Chotylub, Gorajec oraz Kowalówka (Gmina Cieszanów); Łukawiec – 2 obiekty i Wielkie Oczy (Gmina Wielkie Oczy); Łówcza i Wola Wielka (Gmina Narol); Nowe Brusno i Radróż (Gmina Horyniec-Zdrój); Opaka i Szczutków (Gmina Lubaczów)</w:t>
      </w:r>
      <w:r>
        <w:rPr>
          <w:rStyle w:val="Odwoanieprzypisudolnego"/>
          <w:rFonts w:ascii="Times New Roman" w:hAnsi="Times New Roman" w:cs="Times New Roman"/>
          <w:color w:val="000000" w:themeColor="text1"/>
        </w:rPr>
        <w:footnoteReference w:id="21"/>
      </w:r>
      <w:r w:rsidR="00151D22">
        <w:rPr>
          <w:rFonts w:ascii="Times New Roman" w:hAnsi="Times New Roman" w:cs="Times New Roman"/>
          <w:color w:val="000000" w:themeColor="text1"/>
        </w:rPr>
        <w:t>.</w:t>
      </w:r>
    </w:p>
    <w:p w14:paraId="6719FF75" w14:textId="1ADFCDB7" w:rsidR="00B6331A" w:rsidRDefault="00B6331A" w:rsidP="00B6331A">
      <w:pPr>
        <w:spacing w:after="0" w:line="276" w:lineRule="auto"/>
        <w:ind w:firstLine="708"/>
        <w:jc w:val="both"/>
        <w:rPr>
          <w:rFonts w:ascii="Times New Roman" w:hAnsi="Times New Roman" w:cs="Times New Roman"/>
          <w:color w:val="000000" w:themeColor="text1"/>
        </w:rPr>
      </w:pPr>
    </w:p>
    <w:p w14:paraId="23B8680D" w14:textId="77777777" w:rsidR="00BE7B8F" w:rsidRPr="006822F6" w:rsidRDefault="00BE7B8F" w:rsidP="00A663F1">
      <w:pPr>
        <w:pStyle w:val="podnagowek"/>
        <w:numPr>
          <w:ilvl w:val="1"/>
          <w:numId w:val="15"/>
        </w:numPr>
        <w:spacing w:line="276" w:lineRule="auto"/>
        <w:ind w:left="924" w:hanging="357"/>
        <w:outlineLvl w:val="9"/>
        <w:rPr>
          <w:sz w:val="22"/>
          <w:szCs w:val="22"/>
        </w:rPr>
      </w:pPr>
      <w:r>
        <w:rPr>
          <w:sz w:val="22"/>
          <w:szCs w:val="22"/>
        </w:rPr>
        <w:t>Walory przyrodnicze i krajobrazowe</w:t>
      </w:r>
    </w:p>
    <w:p w14:paraId="07BCF8F1" w14:textId="77777777" w:rsidR="00C314F8" w:rsidRDefault="00C314F8" w:rsidP="00F3365E">
      <w:pPr>
        <w:spacing w:after="120" w:line="276" w:lineRule="auto"/>
        <w:ind w:firstLine="708"/>
        <w:jc w:val="both"/>
        <w:rPr>
          <w:rFonts w:ascii="Times New Roman" w:hAnsi="Times New Roman" w:cs="Times New Roman"/>
          <w:color w:val="000000" w:themeColor="text1"/>
        </w:rPr>
      </w:pPr>
      <w:r w:rsidRPr="00D23842">
        <w:rPr>
          <w:rFonts w:ascii="Times New Roman" w:hAnsi="Times New Roman" w:cs="Times New Roman"/>
          <w:color w:val="000000" w:themeColor="text1"/>
        </w:rPr>
        <w:t>Obszar LGD Rozwój Ziemi Lubaczowskiej pod względem fizycznogeograficznym</w:t>
      </w:r>
      <w:r>
        <w:rPr>
          <w:rFonts w:ascii="Times New Roman" w:hAnsi="Times New Roman" w:cs="Times New Roman"/>
          <w:color w:val="000000" w:themeColor="text1"/>
        </w:rPr>
        <w:t xml:space="preserve"> </w:t>
      </w:r>
      <w:r w:rsidRPr="00D23842">
        <w:rPr>
          <w:rFonts w:ascii="Times New Roman" w:hAnsi="Times New Roman" w:cs="Times New Roman"/>
          <w:color w:val="000000" w:themeColor="text1"/>
        </w:rPr>
        <w:t xml:space="preserve">położony jest </w:t>
      </w:r>
      <w:r>
        <w:rPr>
          <w:rFonts w:ascii="Times New Roman" w:hAnsi="Times New Roman" w:cs="Times New Roman"/>
          <w:color w:val="000000" w:themeColor="text1"/>
        </w:rPr>
        <w:br/>
      </w:r>
      <w:r w:rsidRPr="00D23842">
        <w:rPr>
          <w:rFonts w:ascii="Times New Roman" w:hAnsi="Times New Roman" w:cs="Times New Roman"/>
          <w:color w:val="000000" w:themeColor="text1"/>
        </w:rPr>
        <w:t>w obrębie dwóch makroregionów: Kotliny Sandomierskiej i Roztocza. Obszarowo</w:t>
      </w:r>
      <w:r>
        <w:rPr>
          <w:rFonts w:ascii="Times New Roman" w:hAnsi="Times New Roman" w:cs="Times New Roman"/>
          <w:color w:val="000000" w:themeColor="text1"/>
        </w:rPr>
        <w:t xml:space="preserve"> </w:t>
      </w:r>
      <w:r w:rsidRPr="00D23842">
        <w:rPr>
          <w:rFonts w:ascii="Times New Roman" w:hAnsi="Times New Roman" w:cs="Times New Roman"/>
          <w:color w:val="000000" w:themeColor="text1"/>
        </w:rPr>
        <w:t>dominuje wschodnia część Kotliny Sandomierskiej z mezoregionami: Płaskowyżem Tarnogrodzkim</w:t>
      </w:r>
      <w:r>
        <w:rPr>
          <w:rFonts w:ascii="Times New Roman" w:hAnsi="Times New Roman" w:cs="Times New Roman"/>
          <w:color w:val="000000" w:themeColor="text1"/>
        </w:rPr>
        <w:t xml:space="preserve"> </w:t>
      </w:r>
      <w:r w:rsidRPr="00D23842">
        <w:rPr>
          <w:rFonts w:ascii="Times New Roman" w:hAnsi="Times New Roman" w:cs="Times New Roman"/>
          <w:color w:val="000000" w:themeColor="text1"/>
        </w:rPr>
        <w:t>i Równiną Biłgorajską. Roztocze zajmuje część powiatów z następującymi mezoregionami:</w:t>
      </w:r>
      <w:r>
        <w:rPr>
          <w:rFonts w:ascii="Times New Roman" w:hAnsi="Times New Roman" w:cs="Times New Roman"/>
          <w:color w:val="000000" w:themeColor="text1"/>
        </w:rPr>
        <w:t xml:space="preserve"> </w:t>
      </w:r>
      <w:r w:rsidRPr="00D23842">
        <w:rPr>
          <w:rFonts w:ascii="Times New Roman" w:hAnsi="Times New Roman" w:cs="Times New Roman"/>
          <w:color w:val="000000" w:themeColor="text1"/>
        </w:rPr>
        <w:t>Roztoczem Wschodnim, zwanym też Południowym lub Rawskim Roztoczem Środkowym</w:t>
      </w:r>
      <w:r>
        <w:rPr>
          <w:rStyle w:val="Odwoanieprzypisudolnego"/>
          <w:rFonts w:ascii="Times New Roman" w:hAnsi="Times New Roman" w:cs="Times New Roman"/>
          <w:color w:val="000000" w:themeColor="text1"/>
        </w:rPr>
        <w:footnoteReference w:id="22"/>
      </w:r>
      <w:r w:rsidRPr="0062593E">
        <w:rPr>
          <w:rFonts w:ascii="Times New Roman" w:hAnsi="Times New Roman" w:cs="Times New Roman"/>
          <w:color w:val="000000" w:themeColor="text1"/>
        </w:rPr>
        <w:t>.</w:t>
      </w:r>
    </w:p>
    <w:p w14:paraId="77A6EBF2" w14:textId="77777777" w:rsidR="00C314F8" w:rsidRDefault="00C314F8" w:rsidP="00F3365E">
      <w:pPr>
        <w:spacing w:after="120" w:line="276" w:lineRule="auto"/>
        <w:ind w:firstLine="708"/>
        <w:jc w:val="both"/>
        <w:rPr>
          <w:rStyle w:val="markedcontent"/>
          <w:rFonts w:ascii="Times New Roman" w:hAnsi="Times New Roman" w:cs="Times New Roman"/>
        </w:rPr>
      </w:pPr>
      <w:r w:rsidRPr="00D23842">
        <w:rPr>
          <w:rStyle w:val="markedcontent"/>
          <w:rFonts w:ascii="Times New Roman" w:hAnsi="Times New Roman" w:cs="Times New Roman"/>
        </w:rPr>
        <w:t>Obszar LGD odznacza się dużą spójnością przyrodniczą, która wynika ze zbliżonych</w:t>
      </w:r>
      <w:r>
        <w:rPr>
          <w:rStyle w:val="markedcontent"/>
          <w:rFonts w:ascii="Times New Roman" w:hAnsi="Times New Roman" w:cs="Times New Roman"/>
        </w:rPr>
        <w:t xml:space="preserve"> </w:t>
      </w:r>
      <w:r w:rsidRPr="00D23842">
        <w:rPr>
          <w:rStyle w:val="markedcontent"/>
          <w:rFonts w:ascii="Times New Roman" w:hAnsi="Times New Roman" w:cs="Times New Roman"/>
        </w:rPr>
        <w:t>uwarunkowań poszczególnych elementów środowiska</w:t>
      </w:r>
      <w:r>
        <w:rPr>
          <w:rStyle w:val="markedcontent"/>
          <w:rFonts w:ascii="Times New Roman" w:hAnsi="Times New Roman" w:cs="Times New Roman"/>
        </w:rPr>
        <w:t xml:space="preserve">. </w:t>
      </w:r>
      <w:r w:rsidRPr="00D23842">
        <w:rPr>
          <w:rStyle w:val="markedcontent"/>
          <w:rFonts w:ascii="Times New Roman" w:hAnsi="Times New Roman" w:cs="Times New Roman"/>
        </w:rPr>
        <w:t>Region leży w strefie subregionu klimatycznego Kotliny Sandomierskiej, należącego do</w:t>
      </w:r>
      <w:r>
        <w:rPr>
          <w:rStyle w:val="markedcontent"/>
          <w:rFonts w:ascii="Times New Roman" w:hAnsi="Times New Roman" w:cs="Times New Roman"/>
        </w:rPr>
        <w:t xml:space="preserve"> </w:t>
      </w:r>
      <w:r w:rsidRPr="00D23842">
        <w:rPr>
          <w:rStyle w:val="markedcontent"/>
          <w:rFonts w:ascii="Times New Roman" w:hAnsi="Times New Roman" w:cs="Times New Roman"/>
        </w:rPr>
        <w:t>klimatów nizinnych z przewagą wpływów kontynentalnych oraz regionu Wyżyny Lubelskiej</w:t>
      </w:r>
      <w:r>
        <w:rPr>
          <w:rStyle w:val="markedcontent"/>
          <w:rFonts w:ascii="Times New Roman" w:hAnsi="Times New Roman" w:cs="Times New Roman"/>
        </w:rPr>
        <w:t xml:space="preserve"> </w:t>
      </w:r>
      <w:r>
        <w:rPr>
          <w:rStyle w:val="markedcontent"/>
          <w:rFonts w:ascii="Times New Roman" w:hAnsi="Times New Roman" w:cs="Times New Roman"/>
        </w:rPr>
        <w:br/>
      </w:r>
      <w:r w:rsidRPr="00D23842">
        <w:rPr>
          <w:rStyle w:val="markedcontent"/>
          <w:rFonts w:ascii="Times New Roman" w:hAnsi="Times New Roman" w:cs="Times New Roman"/>
        </w:rPr>
        <w:t>z wpływami kontynentalnymi – odznaczających się ciepłym latem, ale dłuższ</w:t>
      </w:r>
      <w:r>
        <w:rPr>
          <w:rStyle w:val="markedcontent"/>
          <w:rFonts w:ascii="Times New Roman" w:hAnsi="Times New Roman" w:cs="Times New Roman"/>
        </w:rPr>
        <w:t xml:space="preserve">ą </w:t>
      </w:r>
      <w:r w:rsidRPr="00D23842">
        <w:rPr>
          <w:rStyle w:val="markedcontent"/>
          <w:rFonts w:ascii="Times New Roman" w:hAnsi="Times New Roman" w:cs="Times New Roman"/>
        </w:rPr>
        <w:t xml:space="preserve">i mroźną zimą. Teren charakteryzuje </w:t>
      </w:r>
      <w:r w:rsidRPr="00D23842">
        <w:rPr>
          <w:rStyle w:val="markedcontent"/>
          <w:rFonts w:ascii="Times New Roman" w:hAnsi="Times New Roman" w:cs="Times New Roman"/>
        </w:rPr>
        <w:lastRenderedPageBreak/>
        <w:t>najniższa w kraju liczba dni z układami niżowymi,</w:t>
      </w:r>
      <w:r>
        <w:rPr>
          <w:rStyle w:val="markedcontent"/>
          <w:rFonts w:ascii="Times New Roman" w:hAnsi="Times New Roman" w:cs="Times New Roman"/>
        </w:rPr>
        <w:t xml:space="preserve"> </w:t>
      </w:r>
      <w:r w:rsidRPr="00D23842">
        <w:rPr>
          <w:rStyle w:val="markedcontent"/>
          <w:rFonts w:ascii="Times New Roman" w:hAnsi="Times New Roman" w:cs="Times New Roman"/>
        </w:rPr>
        <w:t>zachmurzeniem i nasłonecznieniem.</w:t>
      </w:r>
      <w:r>
        <w:rPr>
          <w:rStyle w:val="markedcontent"/>
          <w:rFonts w:ascii="Times New Roman" w:hAnsi="Times New Roman" w:cs="Times New Roman"/>
        </w:rPr>
        <w:t xml:space="preserve"> </w:t>
      </w:r>
      <w:r w:rsidRPr="00D23842">
        <w:rPr>
          <w:rStyle w:val="markedcontent"/>
          <w:rFonts w:ascii="Times New Roman" w:hAnsi="Times New Roman" w:cs="Times New Roman"/>
        </w:rPr>
        <w:t xml:space="preserve">Gleby </w:t>
      </w:r>
      <w:r>
        <w:rPr>
          <w:rStyle w:val="markedcontent"/>
          <w:rFonts w:ascii="Times New Roman" w:hAnsi="Times New Roman" w:cs="Times New Roman"/>
        </w:rPr>
        <w:t>leżące na obszarze</w:t>
      </w:r>
      <w:r w:rsidRPr="00D23842">
        <w:rPr>
          <w:rStyle w:val="markedcontent"/>
          <w:rFonts w:ascii="Times New Roman" w:hAnsi="Times New Roman" w:cs="Times New Roman"/>
        </w:rPr>
        <w:t xml:space="preserve"> LGD Rozwój Ziemi Lubaczowskiej posiadają stosunkowo dobre</w:t>
      </w:r>
      <w:r>
        <w:rPr>
          <w:rStyle w:val="markedcontent"/>
          <w:rFonts w:ascii="Times New Roman" w:hAnsi="Times New Roman" w:cs="Times New Roman"/>
        </w:rPr>
        <w:t xml:space="preserve"> </w:t>
      </w:r>
      <w:r w:rsidRPr="00D23842">
        <w:rPr>
          <w:rStyle w:val="markedcontent"/>
          <w:rFonts w:ascii="Times New Roman" w:hAnsi="Times New Roman" w:cs="Times New Roman"/>
        </w:rPr>
        <w:t xml:space="preserve">warunki do produkcji rolnej. Przeważają gleby klasy III i IV. </w:t>
      </w:r>
    </w:p>
    <w:p w14:paraId="59B69E2B" w14:textId="77777777" w:rsidR="00C314F8" w:rsidRDefault="00C314F8" w:rsidP="00F3365E">
      <w:pPr>
        <w:spacing w:after="120" w:line="276" w:lineRule="auto"/>
        <w:ind w:firstLine="708"/>
        <w:jc w:val="both"/>
        <w:rPr>
          <w:rStyle w:val="markedcontent"/>
          <w:rFonts w:ascii="Times New Roman" w:hAnsi="Times New Roman" w:cs="Times New Roman"/>
        </w:rPr>
      </w:pPr>
      <w:r w:rsidRPr="00D23842">
        <w:rPr>
          <w:rStyle w:val="markedcontent"/>
          <w:rFonts w:ascii="Times New Roman" w:hAnsi="Times New Roman" w:cs="Times New Roman"/>
        </w:rPr>
        <w:t>Obszar prawie w całości leży w dorzeczu Sanu. Występuje tu niewielka ilość zbiorników wód</w:t>
      </w:r>
      <w:r>
        <w:rPr>
          <w:rStyle w:val="markedcontent"/>
          <w:rFonts w:ascii="Times New Roman" w:hAnsi="Times New Roman" w:cs="Times New Roman"/>
        </w:rPr>
        <w:t xml:space="preserve"> </w:t>
      </w:r>
      <w:r w:rsidRPr="00D23842">
        <w:rPr>
          <w:rStyle w:val="markedcontent"/>
          <w:rFonts w:ascii="Times New Roman" w:hAnsi="Times New Roman" w:cs="Times New Roman"/>
        </w:rPr>
        <w:t>stojących. Natomiast wody podziemne zlokalizowane są głównie w utworach</w:t>
      </w:r>
      <w:r>
        <w:rPr>
          <w:rStyle w:val="markedcontent"/>
          <w:rFonts w:ascii="Times New Roman" w:hAnsi="Times New Roman" w:cs="Times New Roman"/>
        </w:rPr>
        <w:t xml:space="preserve"> </w:t>
      </w:r>
      <w:r w:rsidRPr="00D23842">
        <w:rPr>
          <w:rStyle w:val="markedcontent"/>
          <w:rFonts w:ascii="Times New Roman" w:hAnsi="Times New Roman" w:cs="Times New Roman"/>
        </w:rPr>
        <w:t>czwartorzędowych – Dolina Kopalna Biłgoraj-Lubaczów, w gminach: Oleszyce, Lubaczów</w:t>
      </w:r>
      <w:r>
        <w:rPr>
          <w:rStyle w:val="markedcontent"/>
          <w:rFonts w:ascii="Times New Roman" w:hAnsi="Times New Roman" w:cs="Times New Roman"/>
        </w:rPr>
        <w:t xml:space="preserve">, </w:t>
      </w:r>
      <w:r w:rsidRPr="00D23842">
        <w:rPr>
          <w:rStyle w:val="markedcontent"/>
          <w:rFonts w:ascii="Times New Roman" w:hAnsi="Times New Roman" w:cs="Times New Roman"/>
        </w:rPr>
        <w:t>Cieszanów</w:t>
      </w:r>
      <w:r>
        <w:rPr>
          <w:rStyle w:val="markedcontent"/>
          <w:rFonts w:ascii="Times New Roman" w:hAnsi="Times New Roman" w:cs="Times New Roman"/>
        </w:rPr>
        <w:t>, a także</w:t>
      </w:r>
      <w:r w:rsidRPr="00D23842">
        <w:rPr>
          <w:rStyle w:val="markedcontent"/>
          <w:rFonts w:ascii="Times New Roman" w:hAnsi="Times New Roman" w:cs="Times New Roman"/>
        </w:rPr>
        <w:t xml:space="preserve"> kredowych – Niecka Lubelska Chełm-Zamość, na terenie gmin: Horyniec-Zdrój i Narol.</w:t>
      </w:r>
    </w:p>
    <w:p w14:paraId="4DDED02E" w14:textId="3B4D95F3" w:rsidR="00C314F8" w:rsidRDefault="00130C57" w:rsidP="00F3365E">
      <w:pPr>
        <w:spacing w:after="120" w:line="276" w:lineRule="auto"/>
        <w:ind w:firstLine="708"/>
        <w:jc w:val="both"/>
        <w:rPr>
          <w:rFonts w:ascii="Times New Roman" w:hAnsi="Times New Roman" w:cs="Times New Roman"/>
        </w:rPr>
      </w:pPr>
      <w:r>
        <w:rPr>
          <w:rStyle w:val="markedcontent"/>
          <w:rFonts w:ascii="Times New Roman" w:hAnsi="Times New Roman" w:cs="Times New Roman"/>
        </w:rPr>
        <w:t>N</w:t>
      </w:r>
      <w:r w:rsidR="00C314F8" w:rsidRPr="00D23842">
        <w:rPr>
          <w:rStyle w:val="markedcontent"/>
          <w:rFonts w:ascii="Times New Roman" w:hAnsi="Times New Roman" w:cs="Times New Roman"/>
        </w:rPr>
        <w:t xml:space="preserve">ajwiększe skupiska </w:t>
      </w:r>
      <w:r>
        <w:rPr>
          <w:rStyle w:val="markedcontent"/>
          <w:rFonts w:ascii="Times New Roman" w:hAnsi="Times New Roman" w:cs="Times New Roman"/>
        </w:rPr>
        <w:t xml:space="preserve">kompleksów leśnych na obszarze LGD </w:t>
      </w:r>
      <w:r w:rsidR="00C314F8" w:rsidRPr="00D23842">
        <w:rPr>
          <w:rStyle w:val="markedcontent"/>
          <w:rFonts w:ascii="Times New Roman" w:hAnsi="Times New Roman" w:cs="Times New Roman"/>
        </w:rPr>
        <w:t>znajdują się wzdłuż granicy polsko-ukraińskiej</w:t>
      </w:r>
      <w:r w:rsidR="00C314F8">
        <w:rPr>
          <w:rStyle w:val="markedcontent"/>
          <w:rFonts w:ascii="Times New Roman" w:hAnsi="Times New Roman" w:cs="Times New Roman"/>
        </w:rPr>
        <w:t xml:space="preserve"> </w:t>
      </w:r>
      <w:r w:rsidR="00C314F8" w:rsidRPr="00D23842">
        <w:rPr>
          <w:rStyle w:val="markedcontent"/>
          <w:rFonts w:ascii="Times New Roman" w:hAnsi="Times New Roman" w:cs="Times New Roman"/>
        </w:rPr>
        <w:t>oraz na północy terenu</w:t>
      </w:r>
      <w:r w:rsidR="00C314F8">
        <w:rPr>
          <w:rStyle w:val="markedcontent"/>
          <w:rFonts w:ascii="Times New Roman" w:hAnsi="Times New Roman" w:cs="Times New Roman"/>
        </w:rPr>
        <w:t>.</w:t>
      </w:r>
    </w:p>
    <w:p w14:paraId="77E55883" w14:textId="77777777" w:rsidR="00C314F8" w:rsidRDefault="00C314F8" w:rsidP="00F3365E">
      <w:pPr>
        <w:spacing w:after="120" w:line="276" w:lineRule="auto"/>
        <w:ind w:firstLine="708"/>
        <w:jc w:val="both"/>
        <w:rPr>
          <w:rFonts w:ascii="Times New Roman" w:hAnsi="Times New Roman" w:cs="Times New Roman"/>
          <w:color w:val="000000" w:themeColor="text1"/>
        </w:rPr>
      </w:pPr>
      <w:r w:rsidRPr="00DC2210">
        <w:rPr>
          <w:rStyle w:val="markedcontent"/>
          <w:rFonts w:ascii="Times New Roman" w:hAnsi="Times New Roman" w:cs="Times New Roman"/>
        </w:rPr>
        <w:t>Opisywany obszar cechuje się wysokimi walorami środowiskowymi</w:t>
      </w:r>
      <w:r>
        <w:rPr>
          <w:rFonts w:ascii="Times New Roman" w:hAnsi="Times New Roman" w:cs="Times New Roman"/>
          <w:color w:val="000000" w:themeColor="text1"/>
        </w:rPr>
        <w:t xml:space="preserve">. </w:t>
      </w:r>
      <w:r w:rsidRPr="0062593E">
        <w:rPr>
          <w:rFonts w:ascii="Times New Roman" w:hAnsi="Times New Roman" w:cs="Times New Roman"/>
          <w:color w:val="000000" w:themeColor="text1"/>
        </w:rPr>
        <w:t xml:space="preserve">Zgodnie z </w:t>
      </w:r>
      <w:r>
        <w:rPr>
          <w:rFonts w:ascii="Times New Roman" w:hAnsi="Times New Roman" w:cs="Times New Roman"/>
          <w:color w:val="000000" w:themeColor="text1"/>
        </w:rPr>
        <w:t xml:space="preserve">danymi Centralnego </w:t>
      </w:r>
      <w:r w:rsidRPr="0062593E">
        <w:rPr>
          <w:rFonts w:ascii="Times New Roman" w:hAnsi="Times New Roman" w:cs="Times New Roman"/>
          <w:color w:val="000000" w:themeColor="text1"/>
        </w:rPr>
        <w:t>Rejestr</w:t>
      </w:r>
      <w:r>
        <w:rPr>
          <w:rFonts w:ascii="Times New Roman" w:hAnsi="Times New Roman" w:cs="Times New Roman"/>
          <w:color w:val="000000" w:themeColor="text1"/>
        </w:rPr>
        <w:t xml:space="preserve">u </w:t>
      </w:r>
      <w:r w:rsidRPr="0062593E">
        <w:rPr>
          <w:rFonts w:ascii="Times New Roman" w:hAnsi="Times New Roman" w:cs="Times New Roman"/>
          <w:color w:val="000000" w:themeColor="text1"/>
        </w:rPr>
        <w:t>Form Ochrony Przyrody prowadzon</w:t>
      </w:r>
      <w:r>
        <w:rPr>
          <w:rFonts w:ascii="Times New Roman" w:hAnsi="Times New Roman" w:cs="Times New Roman"/>
          <w:color w:val="000000" w:themeColor="text1"/>
        </w:rPr>
        <w:t>ego</w:t>
      </w:r>
      <w:r w:rsidRPr="0062593E">
        <w:rPr>
          <w:rFonts w:ascii="Times New Roman" w:hAnsi="Times New Roman" w:cs="Times New Roman"/>
          <w:color w:val="000000" w:themeColor="text1"/>
        </w:rPr>
        <w:t xml:space="preserve"> przez </w:t>
      </w:r>
      <w:r>
        <w:rPr>
          <w:rFonts w:ascii="Times New Roman" w:hAnsi="Times New Roman" w:cs="Times New Roman"/>
          <w:color w:val="000000" w:themeColor="text1"/>
        </w:rPr>
        <w:t>Generalną</w:t>
      </w:r>
      <w:r w:rsidRPr="0062593E">
        <w:rPr>
          <w:rFonts w:ascii="Times New Roman" w:hAnsi="Times New Roman" w:cs="Times New Roman"/>
          <w:color w:val="000000" w:themeColor="text1"/>
        </w:rPr>
        <w:t xml:space="preserve"> Dyrekcję Ochrony Środowiska</w:t>
      </w:r>
      <w:r>
        <w:rPr>
          <w:rFonts w:ascii="Times New Roman" w:hAnsi="Times New Roman" w:cs="Times New Roman"/>
          <w:color w:val="000000" w:themeColor="text1"/>
        </w:rPr>
        <w:t>,</w:t>
      </w:r>
      <w:r w:rsidRPr="0062593E">
        <w:rPr>
          <w:rFonts w:ascii="Times New Roman" w:hAnsi="Times New Roman" w:cs="Times New Roman"/>
          <w:color w:val="000000" w:themeColor="text1"/>
        </w:rPr>
        <w:t xml:space="preserve"> na obszarze objętym LGD </w:t>
      </w:r>
      <w:r>
        <w:rPr>
          <w:rFonts w:ascii="Times New Roman" w:hAnsi="Times New Roman" w:cs="Times New Roman"/>
          <w:color w:val="000000" w:themeColor="text1"/>
        </w:rPr>
        <w:t>Rozwój Ziemi Lubaczowskiej</w:t>
      </w:r>
      <w:r w:rsidRPr="0062593E">
        <w:rPr>
          <w:rFonts w:ascii="Times New Roman" w:hAnsi="Times New Roman" w:cs="Times New Roman"/>
          <w:color w:val="000000" w:themeColor="text1"/>
        </w:rPr>
        <w:t xml:space="preserve"> znajdują się następujące formy ochrony przyrody</w:t>
      </w:r>
      <w:r>
        <w:rPr>
          <w:rFonts w:ascii="Times New Roman" w:hAnsi="Times New Roman" w:cs="Times New Roman"/>
          <w:color w:val="000000" w:themeColor="text1"/>
        </w:rPr>
        <w:t xml:space="preserve"> i krajobrazu</w:t>
      </w:r>
      <w:r>
        <w:rPr>
          <w:rStyle w:val="Odwoanieprzypisudolnego"/>
          <w:rFonts w:ascii="Times New Roman" w:hAnsi="Times New Roman" w:cs="Times New Roman"/>
          <w:color w:val="000000" w:themeColor="text1"/>
        </w:rPr>
        <w:footnoteReference w:id="23"/>
      </w:r>
      <w:r w:rsidRPr="0062593E">
        <w:rPr>
          <w:rFonts w:ascii="Times New Roman" w:hAnsi="Times New Roman" w:cs="Times New Roman"/>
          <w:color w:val="000000" w:themeColor="text1"/>
        </w:rPr>
        <w:t>:</w:t>
      </w:r>
    </w:p>
    <w:p w14:paraId="348197B2" w14:textId="77777777" w:rsidR="00C314F8" w:rsidRDefault="00C314F8" w:rsidP="00A663F1">
      <w:pPr>
        <w:pStyle w:val="Akapitzlist"/>
        <w:numPr>
          <w:ilvl w:val="0"/>
          <w:numId w:val="55"/>
        </w:numPr>
        <w:spacing w:line="276" w:lineRule="auto"/>
        <w:jc w:val="both"/>
        <w:rPr>
          <w:rFonts w:ascii="Times New Roman" w:hAnsi="Times New Roman" w:cs="Times New Roman"/>
          <w:color w:val="000000" w:themeColor="text1"/>
        </w:rPr>
      </w:pPr>
      <w:bookmarkStart w:id="108" w:name="_Hlk116984035"/>
      <w:r w:rsidRPr="00BD4BC2">
        <w:rPr>
          <w:rFonts w:ascii="Times New Roman" w:hAnsi="Times New Roman" w:cs="Times New Roman"/>
          <w:color w:val="000000" w:themeColor="text1"/>
        </w:rPr>
        <w:t>Rezerwaty przyrody</w:t>
      </w:r>
      <w:r>
        <w:rPr>
          <w:rFonts w:ascii="Times New Roman" w:hAnsi="Times New Roman" w:cs="Times New Roman"/>
          <w:color w:val="000000" w:themeColor="text1"/>
        </w:rPr>
        <w:t>:</w:t>
      </w:r>
    </w:p>
    <w:p w14:paraId="6AA5561D" w14:textId="77777777" w:rsidR="00C314F8" w:rsidRPr="00BD4BC2" w:rsidRDefault="00C314F8" w:rsidP="00A663F1">
      <w:pPr>
        <w:pStyle w:val="Akapitzlist"/>
        <w:numPr>
          <w:ilvl w:val="0"/>
          <w:numId w:val="65"/>
        </w:numPr>
        <w:spacing w:line="276" w:lineRule="auto"/>
        <w:jc w:val="both"/>
        <w:rPr>
          <w:rFonts w:ascii="Times New Roman" w:hAnsi="Times New Roman" w:cs="Times New Roman"/>
          <w:color w:val="000000" w:themeColor="text1"/>
        </w:rPr>
      </w:pPr>
      <w:r w:rsidRPr="00BD4BC2">
        <w:rPr>
          <w:rFonts w:ascii="Times New Roman" w:hAnsi="Times New Roman" w:cs="Times New Roman"/>
          <w:color w:val="000000" w:themeColor="text1"/>
        </w:rPr>
        <w:t>„Nad Taniwą”, „Minokąt”, „Bukowy Las”, „Źródła Tanwi”</w:t>
      </w:r>
      <w:r>
        <w:rPr>
          <w:rFonts w:ascii="Times New Roman" w:hAnsi="Times New Roman" w:cs="Times New Roman"/>
          <w:color w:val="000000" w:themeColor="text1"/>
        </w:rPr>
        <w:t xml:space="preserve"> </w:t>
      </w:r>
      <w:r w:rsidRPr="00BD4BC2">
        <w:rPr>
          <w:rFonts w:ascii="Times New Roman" w:hAnsi="Times New Roman" w:cs="Times New Roman"/>
          <w:color w:val="000000" w:themeColor="text1"/>
        </w:rPr>
        <w:t>(Gmina Narol);</w:t>
      </w:r>
    </w:p>
    <w:p w14:paraId="63E57731" w14:textId="77777777" w:rsidR="00C314F8" w:rsidRDefault="00C314F8" w:rsidP="00A663F1">
      <w:pPr>
        <w:pStyle w:val="Akapitzlist"/>
        <w:numPr>
          <w:ilvl w:val="0"/>
          <w:numId w:val="64"/>
        </w:numPr>
        <w:spacing w:line="276" w:lineRule="auto"/>
        <w:jc w:val="both"/>
        <w:rPr>
          <w:rFonts w:ascii="Times New Roman" w:hAnsi="Times New Roman" w:cs="Times New Roman"/>
          <w:color w:val="000000" w:themeColor="text1"/>
        </w:rPr>
      </w:pPr>
      <w:r>
        <w:rPr>
          <w:rFonts w:ascii="Times New Roman" w:hAnsi="Times New Roman" w:cs="Times New Roman"/>
          <w:color w:val="000000" w:themeColor="text1"/>
        </w:rPr>
        <w:t>„Sołokija” (Gmina Horyniec-Zdrój);</w:t>
      </w:r>
    </w:p>
    <w:p w14:paraId="751A78C6" w14:textId="77777777" w:rsidR="00C314F8" w:rsidRDefault="00C314F8" w:rsidP="00A663F1">
      <w:pPr>
        <w:pStyle w:val="Akapitzlist"/>
        <w:numPr>
          <w:ilvl w:val="0"/>
          <w:numId w:val="64"/>
        </w:numPr>
        <w:spacing w:line="276" w:lineRule="auto"/>
        <w:jc w:val="both"/>
        <w:rPr>
          <w:rFonts w:ascii="Times New Roman" w:hAnsi="Times New Roman" w:cs="Times New Roman"/>
          <w:color w:val="000000" w:themeColor="text1"/>
        </w:rPr>
      </w:pPr>
      <w:r>
        <w:rPr>
          <w:rFonts w:ascii="Times New Roman" w:hAnsi="Times New Roman" w:cs="Times New Roman"/>
          <w:color w:val="000000" w:themeColor="text1"/>
        </w:rPr>
        <w:t>„Jedlinka” (Gmina Cieszanów);</w:t>
      </w:r>
    </w:p>
    <w:p w14:paraId="13984C4D" w14:textId="77777777" w:rsidR="00C314F8" w:rsidRDefault="00C314F8" w:rsidP="00A663F1">
      <w:pPr>
        <w:pStyle w:val="Akapitzlist"/>
        <w:numPr>
          <w:ilvl w:val="0"/>
          <w:numId w:val="64"/>
        </w:numPr>
        <w:spacing w:line="276" w:lineRule="auto"/>
        <w:jc w:val="both"/>
        <w:rPr>
          <w:rFonts w:ascii="Times New Roman" w:hAnsi="Times New Roman" w:cs="Times New Roman"/>
          <w:color w:val="000000" w:themeColor="text1"/>
        </w:rPr>
      </w:pPr>
      <w:r>
        <w:rPr>
          <w:rFonts w:ascii="Times New Roman" w:hAnsi="Times New Roman" w:cs="Times New Roman"/>
          <w:color w:val="000000" w:themeColor="text1"/>
        </w:rPr>
        <w:t>„Moczary” (Gmina Wielkie Oczy);</w:t>
      </w:r>
    </w:p>
    <w:p w14:paraId="54B3EFED" w14:textId="77777777" w:rsidR="00C314F8" w:rsidRPr="00597E85" w:rsidRDefault="00C314F8" w:rsidP="00A663F1">
      <w:pPr>
        <w:pStyle w:val="Akapitzlist"/>
        <w:numPr>
          <w:ilvl w:val="0"/>
          <w:numId w:val="64"/>
        </w:numPr>
        <w:spacing w:line="276" w:lineRule="auto"/>
        <w:jc w:val="both"/>
        <w:rPr>
          <w:rFonts w:ascii="Times New Roman" w:hAnsi="Times New Roman" w:cs="Times New Roman"/>
          <w:color w:val="000000" w:themeColor="text1"/>
        </w:rPr>
      </w:pPr>
      <w:r>
        <w:rPr>
          <w:rFonts w:ascii="Times New Roman" w:hAnsi="Times New Roman" w:cs="Times New Roman"/>
          <w:color w:val="000000" w:themeColor="text1"/>
        </w:rPr>
        <w:t>„Kamienne” (Gmina Lubaczów).</w:t>
      </w:r>
    </w:p>
    <w:p w14:paraId="16083BA8" w14:textId="77777777" w:rsidR="00C314F8" w:rsidRDefault="00C314F8" w:rsidP="00A663F1">
      <w:pPr>
        <w:pStyle w:val="Akapitzlist"/>
        <w:numPr>
          <w:ilvl w:val="0"/>
          <w:numId w:val="55"/>
        </w:numPr>
        <w:spacing w:line="276" w:lineRule="auto"/>
        <w:jc w:val="both"/>
        <w:rPr>
          <w:rFonts w:ascii="Times New Roman" w:hAnsi="Times New Roman" w:cs="Times New Roman"/>
          <w:color w:val="000000" w:themeColor="text1"/>
        </w:rPr>
      </w:pPr>
      <w:r w:rsidRPr="00BD4BC2">
        <w:rPr>
          <w:rFonts w:ascii="Times New Roman" w:hAnsi="Times New Roman" w:cs="Times New Roman"/>
          <w:color w:val="000000" w:themeColor="text1"/>
        </w:rPr>
        <w:t>Parki Krajobrazowe</w:t>
      </w:r>
      <w:r>
        <w:rPr>
          <w:rFonts w:ascii="Times New Roman" w:hAnsi="Times New Roman" w:cs="Times New Roman"/>
          <w:color w:val="000000" w:themeColor="text1"/>
        </w:rPr>
        <w:t>:</w:t>
      </w:r>
    </w:p>
    <w:p w14:paraId="54E5465D" w14:textId="0600B940" w:rsidR="00C314F8" w:rsidRDefault="00C314F8" w:rsidP="00A663F1">
      <w:pPr>
        <w:pStyle w:val="Akapitzlist"/>
        <w:numPr>
          <w:ilvl w:val="0"/>
          <w:numId w:val="66"/>
        </w:numPr>
        <w:spacing w:line="276" w:lineRule="auto"/>
        <w:jc w:val="both"/>
        <w:rPr>
          <w:rFonts w:ascii="Times New Roman" w:hAnsi="Times New Roman" w:cs="Times New Roman"/>
          <w:color w:val="000000" w:themeColor="text1"/>
        </w:rPr>
      </w:pPr>
      <w:r>
        <w:rPr>
          <w:rFonts w:ascii="Times New Roman" w:hAnsi="Times New Roman" w:cs="Times New Roman"/>
          <w:color w:val="000000" w:themeColor="text1"/>
        </w:rPr>
        <w:t>Puszczy Solskiej (gminy: Cieszanów i Narol);</w:t>
      </w:r>
    </w:p>
    <w:p w14:paraId="7AC94FAC" w14:textId="08DF432D" w:rsidR="00C314F8" w:rsidRDefault="00C314F8" w:rsidP="00A663F1">
      <w:pPr>
        <w:pStyle w:val="Akapitzlist"/>
        <w:numPr>
          <w:ilvl w:val="0"/>
          <w:numId w:val="66"/>
        </w:numPr>
        <w:spacing w:line="276" w:lineRule="auto"/>
        <w:jc w:val="both"/>
        <w:rPr>
          <w:rFonts w:ascii="Times New Roman" w:hAnsi="Times New Roman" w:cs="Times New Roman"/>
          <w:color w:val="000000" w:themeColor="text1"/>
        </w:rPr>
      </w:pPr>
      <w:r>
        <w:rPr>
          <w:rFonts w:ascii="Times New Roman" w:hAnsi="Times New Roman" w:cs="Times New Roman"/>
          <w:color w:val="000000" w:themeColor="text1"/>
        </w:rPr>
        <w:t>Południoworoztoczański (gminy: Horyniec-Zdrój i Narol).</w:t>
      </w:r>
    </w:p>
    <w:p w14:paraId="18027D49" w14:textId="77777777" w:rsidR="00C314F8" w:rsidRPr="00BD4BC2" w:rsidRDefault="00C314F8" w:rsidP="00A663F1">
      <w:pPr>
        <w:pStyle w:val="Akapitzlist"/>
        <w:numPr>
          <w:ilvl w:val="0"/>
          <w:numId w:val="55"/>
        </w:numPr>
        <w:spacing w:line="276" w:lineRule="auto"/>
        <w:jc w:val="both"/>
        <w:rPr>
          <w:rFonts w:ascii="Times New Roman" w:hAnsi="Times New Roman" w:cs="Times New Roman"/>
          <w:color w:val="000000" w:themeColor="text1"/>
        </w:rPr>
      </w:pPr>
      <w:r>
        <w:rPr>
          <w:rFonts w:ascii="Times New Roman" w:hAnsi="Times New Roman" w:cs="Times New Roman"/>
          <w:color w:val="000000" w:themeColor="text1"/>
        </w:rPr>
        <w:t>Obszary Chronionego Krajobrazu:</w:t>
      </w:r>
    </w:p>
    <w:p w14:paraId="328D207A" w14:textId="1BAB6500" w:rsidR="00C314F8" w:rsidRDefault="00C314F8" w:rsidP="00A663F1">
      <w:pPr>
        <w:pStyle w:val="Akapitzlist"/>
        <w:numPr>
          <w:ilvl w:val="0"/>
          <w:numId w:val="63"/>
        </w:numPr>
        <w:spacing w:line="276" w:lineRule="auto"/>
        <w:jc w:val="both"/>
        <w:rPr>
          <w:rFonts w:ascii="Times New Roman" w:hAnsi="Times New Roman" w:cs="Times New Roman"/>
          <w:color w:val="000000" w:themeColor="text1"/>
        </w:rPr>
      </w:pPr>
      <w:r w:rsidRPr="00B155D6">
        <w:rPr>
          <w:rFonts w:ascii="Times New Roman" w:hAnsi="Times New Roman" w:cs="Times New Roman"/>
          <w:color w:val="000000" w:themeColor="text1"/>
        </w:rPr>
        <w:t>Roztoczańsk</w:t>
      </w:r>
      <w:r>
        <w:rPr>
          <w:rFonts w:ascii="Times New Roman" w:hAnsi="Times New Roman" w:cs="Times New Roman"/>
          <w:color w:val="000000" w:themeColor="text1"/>
        </w:rPr>
        <w:t>i (gminy: Cieszanów, Horyniec-Zdrój, Narol i Lubaczów);</w:t>
      </w:r>
    </w:p>
    <w:p w14:paraId="6B23C2AE" w14:textId="72684BD9" w:rsidR="00C314F8" w:rsidRDefault="00C314F8" w:rsidP="00A663F1">
      <w:pPr>
        <w:pStyle w:val="Akapitzlist"/>
        <w:numPr>
          <w:ilvl w:val="0"/>
          <w:numId w:val="63"/>
        </w:numPr>
        <w:spacing w:line="276" w:lineRule="auto"/>
        <w:jc w:val="both"/>
        <w:rPr>
          <w:rFonts w:ascii="Times New Roman" w:hAnsi="Times New Roman" w:cs="Times New Roman"/>
          <w:color w:val="000000" w:themeColor="text1"/>
        </w:rPr>
      </w:pPr>
      <w:r>
        <w:rPr>
          <w:rFonts w:ascii="Times New Roman" w:hAnsi="Times New Roman" w:cs="Times New Roman"/>
          <w:color w:val="000000" w:themeColor="text1"/>
        </w:rPr>
        <w:t>Sieniawski (gminy: Oleszyce i Stary Dzików).</w:t>
      </w:r>
    </w:p>
    <w:p w14:paraId="55F08FA9" w14:textId="77777777" w:rsidR="00C314F8" w:rsidRPr="00075E2C" w:rsidRDefault="00C314F8" w:rsidP="00A663F1">
      <w:pPr>
        <w:pStyle w:val="Akapitzlist"/>
        <w:numPr>
          <w:ilvl w:val="0"/>
          <w:numId w:val="55"/>
        </w:numPr>
        <w:spacing w:line="276" w:lineRule="auto"/>
        <w:jc w:val="both"/>
        <w:rPr>
          <w:rFonts w:ascii="Times New Roman" w:hAnsi="Times New Roman" w:cs="Times New Roman"/>
          <w:color w:val="000000" w:themeColor="text1"/>
        </w:rPr>
      </w:pPr>
      <w:r>
        <w:rPr>
          <w:rFonts w:ascii="Times New Roman" w:hAnsi="Times New Roman" w:cs="Times New Roman"/>
          <w:color w:val="000000" w:themeColor="text1"/>
        </w:rPr>
        <w:t>Obszary Natura 2000:</w:t>
      </w:r>
    </w:p>
    <w:p w14:paraId="08C42961" w14:textId="77777777" w:rsidR="00C314F8" w:rsidRDefault="00C314F8" w:rsidP="00A663F1">
      <w:pPr>
        <w:pStyle w:val="Akapitzlist"/>
        <w:numPr>
          <w:ilvl w:val="0"/>
          <w:numId w:val="63"/>
        </w:numPr>
        <w:spacing w:line="276" w:lineRule="auto"/>
        <w:jc w:val="both"/>
        <w:rPr>
          <w:rFonts w:ascii="Times New Roman" w:hAnsi="Times New Roman" w:cs="Times New Roman"/>
          <w:color w:val="000000" w:themeColor="text1"/>
        </w:rPr>
      </w:pPr>
      <w:r>
        <w:rPr>
          <w:rFonts w:ascii="Times New Roman" w:hAnsi="Times New Roman" w:cs="Times New Roman"/>
          <w:color w:val="000000" w:themeColor="text1"/>
        </w:rPr>
        <w:t>„Uroczyska Puszczy Solskiej”, „Puszcza Solska” (gminy: Cieszanów i Narol);</w:t>
      </w:r>
    </w:p>
    <w:p w14:paraId="68741FB0" w14:textId="77777777" w:rsidR="00C314F8" w:rsidRDefault="00C314F8" w:rsidP="00A663F1">
      <w:pPr>
        <w:pStyle w:val="Akapitzlist"/>
        <w:numPr>
          <w:ilvl w:val="0"/>
          <w:numId w:val="63"/>
        </w:numPr>
        <w:spacing w:line="276" w:lineRule="auto"/>
        <w:jc w:val="both"/>
        <w:rPr>
          <w:rFonts w:ascii="Times New Roman" w:hAnsi="Times New Roman" w:cs="Times New Roman"/>
          <w:color w:val="000000" w:themeColor="text1"/>
        </w:rPr>
      </w:pPr>
      <w:r>
        <w:rPr>
          <w:rFonts w:ascii="Times New Roman" w:hAnsi="Times New Roman" w:cs="Times New Roman"/>
          <w:color w:val="000000" w:themeColor="text1"/>
        </w:rPr>
        <w:t>„Łukawiec” (gminy: Lubaczów i Wielkie Oczy);</w:t>
      </w:r>
    </w:p>
    <w:p w14:paraId="49F09EA5" w14:textId="77777777" w:rsidR="00C314F8" w:rsidRDefault="00C314F8" w:rsidP="00A663F1">
      <w:pPr>
        <w:pStyle w:val="Akapitzlist"/>
        <w:numPr>
          <w:ilvl w:val="0"/>
          <w:numId w:val="63"/>
        </w:numPr>
        <w:spacing w:line="276" w:lineRule="auto"/>
        <w:jc w:val="both"/>
        <w:rPr>
          <w:rFonts w:ascii="Times New Roman" w:hAnsi="Times New Roman" w:cs="Times New Roman"/>
          <w:color w:val="000000" w:themeColor="text1"/>
        </w:rPr>
      </w:pPr>
      <w:r>
        <w:rPr>
          <w:rFonts w:ascii="Times New Roman" w:hAnsi="Times New Roman" w:cs="Times New Roman"/>
          <w:color w:val="000000" w:themeColor="text1"/>
        </w:rPr>
        <w:t>„Minokąt” (Gmina Narol);</w:t>
      </w:r>
    </w:p>
    <w:p w14:paraId="2F02F583" w14:textId="77777777" w:rsidR="00C314F8" w:rsidRDefault="00C314F8" w:rsidP="00A663F1">
      <w:pPr>
        <w:pStyle w:val="Akapitzlist"/>
        <w:numPr>
          <w:ilvl w:val="0"/>
          <w:numId w:val="63"/>
        </w:numPr>
        <w:spacing w:line="276" w:lineRule="auto"/>
        <w:jc w:val="both"/>
        <w:rPr>
          <w:rFonts w:ascii="Times New Roman" w:hAnsi="Times New Roman" w:cs="Times New Roman"/>
          <w:color w:val="000000" w:themeColor="text1"/>
        </w:rPr>
      </w:pPr>
      <w:r>
        <w:rPr>
          <w:rFonts w:ascii="Times New Roman" w:hAnsi="Times New Roman" w:cs="Times New Roman"/>
          <w:color w:val="000000" w:themeColor="text1"/>
        </w:rPr>
        <w:t>„Horyniec” (gminy: Cieszanów, Horyniec-Zdrój, Lubaczów);</w:t>
      </w:r>
    </w:p>
    <w:p w14:paraId="1F9166B4" w14:textId="77777777" w:rsidR="00C314F8" w:rsidRDefault="00C314F8" w:rsidP="00A663F1">
      <w:pPr>
        <w:pStyle w:val="Akapitzlist"/>
        <w:numPr>
          <w:ilvl w:val="0"/>
          <w:numId w:val="63"/>
        </w:numPr>
        <w:spacing w:line="276" w:lineRule="auto"/>
        <w:jc w:val="both"/>
        <w:rPr>
          <w:rFonts w:ascii="Times New Roman" w:hAnsi="Times New Roman" w:cs="Times New Roman"/>
          <w:color w:val="000000" w:themeColor="text1"/>
        </w:rPr>
      </w:pPr>
      <w:r>
        <w:rPr>
          <w:rFonts w:ascii="Times New Roman" w:hAnsi="Times New Roman" w:cs="Times New Roman"/>
          <w:color w:val="000000" w:themeColor="text1"/>
        </w:rPr>
        <w:t>„Uroczyska Roztocza Wschodniego”, „Roztocze” (gminy: Horyniec-Zdrój i Narol);</w:t>
      </w:r>
    </w:p>
    <w:p w14:paraId="281DBF24" w14:textId="77777777" w:rsidR="00C314F8" w:rsidRDefault="00C314F8" w:rsidP="00A663F1">
      <w:pPr>
        <w:pStyle w:val="Akapitzlist"/>
        <w:numPr>
          <w:ilvl w:val="0"/>
          <w:numId w:val="63"/>
        </w:numPr>
        <w:spacing w:line="276" w:lineRule="auto"/>
        <w:jc w:val="both"/>
        <w:rPr>
          <w:rFonts w:ascii="Times New Roman" w:hAnsi="Times New Roman" w:cs="Times New Roman"/>
          <w:color w:val="000000" w:themeColor="text1"/>
        </w:rPr>
      </w:pPr>
      <w:r>
        <w:rPr>
          <w:rFonts w:ascii="Times New Roman" w:hAnsi="Times New Roman" w:cs="Times New Roman"/>
          <w:color w:val="000000" w:themeColor="text1"/>
        </w:rPr>
        <w:t>„Lasy Sieniawskie” (gminy: Oleszyce i Stary Dzików);</w:t>
      </w:r>
    </w:p>
    <w:p w14:paraId="183A80F4" w14:textId="77777777" w:rsidR="00C314F8" w:rsidRPr="00522EAA" w:rsidRDefault="00C314F8" w:rsidP="00A663F1">
      <w:pPr>
        <w:pStyle w:val="Akapitzlist"/>
        <w:numPr>
          <w:ilvl w:val="0"/>
          <w:numId w:val="55"/>
        </w:numPr>
        <w:spacing w:line="276" w:lineRule="auto"/>
        <w:jc w:val="both"/>
        <w:rPr>
          <w:rFonts w:ascii="Times New Roman" w:hAnsi="Times New Roman" w:cs="Times New Roman"/>
          <w:color w:val="000000" w:themeColor="text1"/>
        </w:rPr>
      </w:pPr>
      <w:r w:rsidRPr="00522EAA">
        <w:rPr>
          <w:rFonts w:ascii="Times New Roman" w:hAnsi="Times New Roman" w:cs="Times New Roman"/>
          <w:color w:val="000000" w:themeColor="text1"/>
        </w:rPr>
        <w:t>10</w:t>
      </w:r>
      <w:r>
        <w:rPr>
          <w:rFonts w:ascii="Times New Roman" w:hAnsi="Times New Roman" w:cs="Times New Roman"/>
          <w:color w:val="000000" w:themeColor="text1"/>
        </w:rPr>
        <w:t>6</w:t>
      </w:r>
      <w:r w:rsidRPr="00522EAA">
        <w:rPr>
          <w:rFonts w:ascii="Times New Roman" w:hAnsi="Times New Roman" w:cs="Times New Roman"/>
          <w:color w:val="000000" w:themeColor="text1"/>
        </w:rPr>
        <w:t xml:space="preserve"> użytk</w:t>
      </w:r>
      <w:r>
        <w:rPr>
          <w:rFonts w:ascii="Times New Roman" w:hAnsi="Times New Roman" w:cs="Times New Roman"/>
          <w:color w:val="000000" w:themeColor="text1"/>
        </w:rPr>
        <w:t xml:space="preserve">ów </w:t>
      </w:r>
      <w:r w:rsidRPr="00522EAA">
        <w:rPr>
          <w:rFonts w:ascii="Times New Roman" w:hAnsi="Times New Roman" w:cs="Times New Roman"/>
          <w:color w:val="000000" w:themeColor="text1"/>
        </w:rPr>
        <w:t>ekologiczn</w:t>
      </w:r>
      <w:r>
        <w:rPr>
          <w:rFonts w:ascii="Times New Roman" w:hAnsi="Times New Roman" w:cs="Times New Roman"/>
          <w:color w:val="000000" w:themeColor="text1"/>
        </w:rPr>
        <w:t>ych</w:t>
      </w:r>
      <w:r w:rsidRPr="00522EAA">
        <w:rPr>
          <w:rFonts w:ascii="Times New Roman" w:hAnsi="Times New Roman" w:cs="Times New Roman"/>
          <w:color w:val="000000" w:themeColor="text1"/>
        </w:rPr>
        <w:t xml:space="preserve"> </w:t>
      </w:r>
      <w:bookmarkStart w:id="109" w:name="_Hlk116564306"/>
      <w:r w:rsidRPr="00522EAA">
        <w:rPr>
          <w:rFonts w:ascii="Times New Roman" w:hAnsi="Times New Roman" w:cs="Times New Roman"/>
          <w:color w:val="000000" w:themeColor="text1"/>
        </w:rPr>
        <w:t>(na terenie wszystkich gmin należących do LGD);</w:t>
      </w:r>
    </w:p>
    <w:bookmarkEnd w:id="109"/>
    <w:p w14:paraId="1771BEF3" w14:textId="77777777" w:rsidR="00C314F8" w:rsidRPr="00522EAA" w:rsidRDefault="00C314F8" w:rsidP="00A663F1">
      <w:pPr>
        <w:pStyle w:val="Akapitzlist"/>
        <w:numPr>
          <w:ilvl w:val="0"/>
          <w:numId w:val="55"/>
        </w:numPr>
        <w:rPr>
          <w:rFonts w:ascii="Times New Roman" w:hAnsi="Times New Roman" w:cs="Times New Roman"/>
          <w:color w:val="000000" w:themeColor="text1"/>
        </w:rPr>
      </w:pPr>
      <w:r>
        <w:rPr>
          <w:rFonts w:ascii="Times New Roman" w:hAnsi="Times New Roman" w:cs="Times New Roman"/>
          <w:color w:val="000000" w:themeColor="text1"/>
        </w:rPr>
        <w:t>232</w:t>
      </w:r>
      <w:r w:rsidRPr="00522EAA">
        <w:rPr>
          <w:rFonts w:ascii="Times New Roman" w:hAnsi="Times New Roman" w:cs="Times New Roman"/>
          <w:color w:val="000000" w:themeColor="text1"/>
        </w:rPr>
        <w:t xml:space="preserve"> pomnik</w:t>
      </w:r>
      <w:r>
        <w:rPr>
          <w:rFonts w:ascii="Times New Roman" w:hAnsi="Times New Roman" w:cs="Times New Roman"/>
          <w:color w:val="000000" w:themeColor="text1"/>
        </w:rPr>
        <w:t xml:space="preserve">i </w:t>
      </w:r>
      <w:r w:rsidRPr="00522EAA">
        <w:rPr>
          <w:rFonts w:ascii="Times New Roman" w:hAnsi="Times New Roman" w:cs="Times New Roman"/>
          <w:color w:val="000000" w:themeColor="text1"/>
        </w:rPr>
        <w:t>przyrody (na terenie wszystkich gmin należących do LGD);</w:t>
      </w:r>
    </w:p>
    <w:p w14:paraId="01B72D7F" w14:textId="77777777" w:rsidR="00C314F8" w:rsidRDefault="00C314F8" w:rsidP="00A663F1">
      <w:pPr>
        <w:pStyle w:val="Akapitzlist"/>
        <w:numPr>
          <w:ilvl w:val="0"/>
          <w:numId w:val="55"/>
        </w:numPr>
        <w:spacing w:line="276" w:lineRule="auto"/>
        <w:jc w:val="both"/>
        <w:rPr>
          <w:rFonts w:ascii="Times New Roman" w:hAnsi="Times New Roman" w:cs="Times New Roman"/>
          <w:color w:val="000000" w:themeColor="text1"/>
        </w:rPr>
      </w:pPr>
      <w:r w:rsidRPr="00522EAA">
        <w:rPr>
          <w:rFonts w:ascii="Times New Roman" w:hAnsi="Times New Roman" w:cs="Times New Roman"/>
          <w:color w:val="000000" w:themeColor="text1"/>
        </w:rPr>
        <w:t>1 zespół przyrodniczo-krajobrazowy (w Gminie Cieszanów)</w:t>
      </w:r>
      <w:r>
        <w:rPr>
          <w:rFonts w:ascii="Times New Roman" w:hAnsi="Times New Roman" w:cs="Times New Roman"/>
          <w:color w:val="000000" w:themeColor="text1"/>
        </w:rPr>
        <w:t>;</w:t>
      </w:r>
    </w:p>
    <w:p w14:paraId="6B5923F8" w14:textId="77777777" w:rsidR="00C314F8" w:rsidRDefault="00C314F8" w:rsidP="00A663F1">
      <w:pPr>
        <w:pStyle w:val="Akapitzlist"/>
        <w:numPr>
          <w:ilvl w:val="0"/>
          <w:numId w:val="55"/>
        </w:numPr>
        <w:spacing w:line="276" w:lineRule="auto"/>
        <w:jc w:val="both"/>
        <w:rPr>
          <w:rFonts w:ascii="Times New Roman" w:hAnsi="Times New Roman" w:cs="Times New Roman"/>
          <w:color w:val="000000" w:themeColor="text1"/>
        </w:rPr>
      </w:pPr>
      <w:r>
        <w:rPr>
          <w:rFonts w:ascii="Times New Roman" w:hAnsi="Times New Roman" w:cs="Times New Roman"/>
          <w:color w:val="000000" w:themeColor="text1"/>
        </w:rPr>
        <w:t>Stanowiska dokumentacyjne:</w:t>
      </w:r>
    </w:p>
    <w:p w14:paraId="55C5E232" w14:textId="77777777" w:rsidR="00C314F8" w:rsidRPr="006F686D" w:rsidRDefault="00C314F8" w:rsidP="00A663F1">
      <w:pPr>
        <w:pStyle w:val="Akapitzlist"/>
        <w:numPr>
          <w:ilvl w:val="0"/>
          <w:numId w:val="67"/>
        </w:numPr>
        <w:spacing w:line="276" w:lineRule="auto"/>
        <w:jc w:val="both"/>
        <w:rPr>
          <w:rFonts w:ascii="Times New Roman" w:hAnsi="Times New Roman" w:cs="Times New Roman"/>
          <w:color w:val="000000" w:themeColor="text1"/>
        </w:rPr>
      </w:pPr>
      <w:r>
        <w:rPr>
          <w:rFonts w:ascii="Times New Roman" w:hAnsi="Times New Roman" w:cs="Times New Roman"/>
          <w:color w:val="000000" w:themeColor="text1"/>
        </w:rPr>
        <w:t>„Piaskowania w Dziewięcierzu” i „Kamienie Kultu Słońca” (Gmina Horyniec-Zdrój).</w:t>
      </w:r>
    </w:p>
    <w:bookmarkEnd w:id="108"/>
    <w:p w14:paraId="07FAFC89" w14:textId="3CFE0A6E" w:rsidR="00C314F8" w:rsidRDefault="00C314F8" w:rsidP="000D3D2D">
      <w:pPr>
        <w:spacing w:after="120" w:line="276" w:lineRule="auto"/>
        <w:jc w:val="both"/>
        <w:rPr>
          <w:rFonts w:ascii="Times New Roman" w:hAnsi="Times New Roman" w:cs="Times New Roman"/>
          <w:color w:val="000000" w:themeColor="text1"/>
        </w:rPr>
      </w:pPr>
      <w:r>
        <w:rPr>
          <w:rFonts w:ascii="Times New Roman" w:hAnsi="Times New Roman" w:cs="Times New Roman"/>
          <w:color w:val="000000" w:themeColor="text1"/>
        </w:rPr>
        <w:tab/>
        <w:t xml:space="preserve">Przez teren LGD Rozwój Ziemi Lubaczowskiej przebiegają również korytarze ekologiczne – to </w:t>
      </w:r>
      <w:r w:rsidRPr="001E01C4">
        <w:rPr>
          <w:rFonts w:ascii="Times New Roman" w:hAnsi="Times New Roman" w:cs="Times New Roman"/>
          <w:color w:val="000000" w:themeColor="text1"/>
        </w:rPr>
        <w:t>obszar</w:t>
      </w:r>
      <w:r>
        <w:rPr>
          <w:rFonts w:ascii="Times New Roman" w:hAnsi="Times New Roman" w:cs="Times New Roman"/>
          <w:color w:val="000000" w:themeColor="text1"/>
        </w:rPr>
        <w:t>y</w:t>
      </w:r>
      <w:r w:rsidRPr="001E01C4">
        <w:rPr>
          <w:rFonts w:ascii="Times New Roman" w:hAnsi="Times New Roman" w:cs="Times New Roman"/>
          <w:color w:val="000000" w:themeColor="text1"/>
        </w:rPr>
        <w:t xml:space="preserve"> umożliwiając</w:t>
      </w:r>
      <w:r>
        <w:rPr>
          <w:rFonts w:ascii="Times New Roman" w:hAnsi="Times New Roman" w:cs="Times New Roman"/>
          <w:color w:val="000000" w:themeColor="text1"/>
        </w:rPr>
        <w:t xml:space="preserve">e </w:t>
      </w:r>
      <w:r w:rsidRPr="001E01C4">
        <w:rPr>
          <w:rFonts w:ascii="Times New Roman" w:hAnsi="Times New Roman" w:cs="Times New Roman"/>
          <w:color w:val="000000" w:themeColor="text1"/>
        </w:rPr>
        <w:t>migrację roślin, zwierząt lub grzybów. Korytarze są ważnym elementem sieci Natura 2000, gdyż umożliwiają przemieszczanie się organizmów między siedliskami.</w:t>
      </w:r>
    </w:p>
    <w:p w14:paraId="42B6C0F4" w14:textId="6EADDFCC" w:rsidR="00B5754F" w:rsidRDefault="00C314F8" w:rsidP="00F3365E">
      <w:pPr>
        <w:tabs>
          <w:tab w:val="left" w:pos="709"/>
        </w:tabs>
        <w:spacing w:after="120" w:line="276" w:lineRule="auto"/>
        <w:jc w:val="both"/>
        <w:rPr>
          <w:rFonts w:ascii="Times New Roman" w:hAnsi="Times New Roman" w:cs="Times New Roman"/>
          <w:color w:val="000000" w:themeColor="text1"/>
        </w:rPr>
      </w:pPr>
      <w:r>
        <w:rPr>
          <w:rFonts w:ascii="Times New Roman" w:hAnsi="Times New Roman" w:cs="Times New Roman"/>
          <w:color w:val="000000" w:themeColor="text1"/>
        </w:rPr>
        <w:tab/>
        <w:t>Poziom pokrycia obszaru LGD lasami to 7,3%, a więc mniej niż średnio w województwie podkarpackim (8,3%) oraz więcej niż średnio w kraju (5,8%)</w:t>
      </w:r>
      <w:r>
        <w:rPr>
          <w:rStyle w:val="Odwoanieprzypisudolnego"/>
          <w:rFonts w:ascii="Times New Roman" w:hAnsi="Times New Roman" w:cs="Times New Roman"/>
          <w:color w:val="000000" w:themeColor="text1"/>
        </w:rPr>
        <w:footnoteReference w:id="24"/>
      </w:r>
      <w:r>
        <w:rPr>
          <w:rFonts w:ascii="Times New Roman" w:hAnsi="Times New Roman" w:cs="Times New Roman"/>
          <w:color w:val="000000" w:themeColor="text1"/>
        </w:rPr>
        <w:t>.</w:t>
      </w:r>
    </w:p>
    <w:p w14:paraId="1F6F7758" w14:textId="77777777" w:rsidR="00B5754F" w:rsidRDefault="00B5754F">
      <w:pPr>
        <w:rPr>
          <w:rFonts w:ascii="Times New Roman" w:hAnsi="Times New Roman" w:cs="Times New Roman"/>
          <w:color w:val="000000" w:themeColor="text1"/>
        </w:rPr>
      </w:pPr>
      <w:r>
        <w:rPr>
          <w:rFonts w:ascii="Times New Roman" w:hAnsi="Times New Roman" w:cs="Times New Roman"/>
          <w:color w:val="000000" w:themeColor="text1"/>
        </w:rPr>
        <w:br w:type="page"/>
      </w:r>
    </w:p>
    <w:p w14:paraId="6E9F41D8" w14:textId="77777777" w:rsidR="00C314F8" w:rsidRPr="009F4B3D" w:rsidRDefault="00C314F8" w:rsidP="00F3365E">
      <w:pPr>
        <w:tabs>
          <w:tab w:val="left" w:pos="709"/>
        </w:tabs>
        <w:spacing w:after="120" w:line="276" w:lineRule="auto"/>
        <w:jc w:val="both"/>
        <w:rPr>
          <w:rFonts w:ascii="Times New Roman" w:hAnsi="Times New Roman" w:cs="Times New Roman"/>
          <w:color w:val="000000" w:themeColor="text1"/>
        </w:rPr>
      </w:pPr>
    </w:p>
    <w:p w14:paraId="1878E179" w14:textId="67E914C3" w:rsidR="00F3365E" w:rsidRPr="00031E7E" w:rsidRDefault="00F3365E" w:rsidP="000D3D2D">
      <w:pPr>
        <w:spacing w:after="120" w:line="276" w:lineRule="auto"/>
        <w:ind w:firstLine="709"/>
        <w:jc w:val="both"/>
        <w:rPr>
          <w:rFonts w:ascii="Times New Roman" w:hAnsi="Times New Roman" w:cs="Times New Roman"/>
          <w:color w:val="000000" w:themeColor="text1"/>
        </w:rPr>
      </w:pPr>
      <w:r>
        <w:rPr>
          <w:rFonts w:ascii="Times New Roman" w:hAnsi="Times New Roman" w:cs="Times New Roman"/>
          <w:b/>
          <w:bCs/>
          <w:color w:val="000000" w:themeColor="text1"/>
        </w:rPr>
        <w:t>W</w:t>
      </w:r>
      <w:r w:rsidRPr="009C36D6">
        <w:rPr>
          <w:rFonts w:ascii="Times New Roman" w:hAnsi="Times New Roman" w:cs="Times New Roman"/>
          <w:b/>
          <w:bCs/>
          <w:color w:val="000000" w:themeColor="text1"/>
        </w:rPr>
        <w:t>skaźnik</w:t>
      </w:r>
      <w:r>
        <w:rPr>
          <w:rFonts w:ascii="Times New Roman" w:hAnsi="Times New Roman" w:cs="Times New Roman"/>
          <w:b/>
          <w:bCs/>
          <w:color w:val="000000" w:themeColor="text1"/>
        </w:rPr>
        <w:t xml:space="preserve"> </w:t>
      </w:r>
      <w:r>
        <w:rPr>
          <w:rFonts w:ascii="Times New Roman" w:hAnsi="Times New Roman" w:cs="Times New Roman"/>
          <w:b/>
          <w:bCs/>
          <w:i/>
          <w:iCs/>
          <w:color w:val="000000" w:themeColor="text1"/>
        </w:rPr>
        <w:t>formy ochrony przyrody na obszarze LSR</w:t>
      </w:r>
      <w:r>
        <w:rPr>
          <w:rFonts w:ascii="Times New Roman" w:hAnsi="Times New Roman" w:cs="Times New Roman"/>
          <w:b/>
          <w:bCs/>
          <w:color w:val="000000" w:themeColor="text1"/>
        </w:rPr>
        <w:t>:</w:t>
      </w:r>
      <w:r w:rsidRPr="009C36D6">
        <w:rPr>
          <w:rFonts w:ascii="Times New Roman" w:hAnsi="Times New Roman" w:cs="Times New Roman"/>
          <w:b/>
          <w:bCs/>
          <w:i/>
          <w:iCs/>
          <w:color w:val="000000" w:themeColor="text1"/>
        </w:rPr>
        <w:t xml:space="preserve"> </w:t>
      </w:r>
      <w:r>
        <w:rPr>
          <w:rFonts w:ascii="Times New Roman" w:hAnsi="Times New Roman" w:cs="Times New Roman"/>
          <w:b/>
          <w:bCs/>
          <w:color w:val="000000" w:themeColor="text1"/>
        </w:rPr>
        <w:t xml:space="preserve">obszar LGD osiąga wartość 4, </w:t>
      </w:r>
      <w:r w:rsidR="000D3D2D">
        <w:rPr>
          <w:rFonts w:ascii="Times New Roman" w:hAnsi="Times New Roman" w:cs="Times New Roman"/>
          <w:b/>
          <w:bCs/>
          <w:color w:val="000000" w:themeColor="text1"/>
        </w:rPr>
        <w:t>ponieważ formy ochrony przyrody (</w:t>
      </w:r>
      <w:r w:rsidR="000D3D2D" w:rsidRPr="005E4CA0">
        <w:rPr>
          <w:rFonts w:ascii="Times New Roman" w:hAnsi="Times New Roman" w:cs="Times New Roman"/>
          <w:b/>
          <w:bCs/>
          <w:color w:val="000000" w:themeColor="text1"/>
        </w:rPr>
        <w:t>park narodowy lub jego otulina, park krajobrazowy lub jego otulina,</w:t>
      </w:r>
      <w:r w:rsidR="000D3D2D">
        <w:rPr>
          <w:rFonts w:ascii="Times New Roman" w:hAnsi="Times New Roman" w:cs="Times New Roman"/>
          <w:b/>
          <w:bCs/>
          <w:color w:val="000000" w:themeColor="text1"/>
        </w:rPr>
        <w:t xml:space="preserve"> </w:t>
      </w:r>
      <w:r w:rsidR="000D3D2D" w:rsidRPr="005E4CA0">
        <w:rPr>
          <w:rFonts w:ascii="Times New Roman" w:hAnsi="Times New Roman" w:cs="Times New Roman"/>
          <w:b/>
          <w:bCs/>
          <w:color w:val="000000" w:themeColor="text1"/>
        </w:rPr>
        <w:t>rezerwat przyrody lub jego otulina, obszar chronionego Krajobrazu, obszar Natura 2000</w:t>
      </w:r>
      <w:r>
        <w:rPr>
          <w:rFonts w:ascii="Times New Roman" w:hAnsi="Times New Roman" w:cs="Times New Roman"/>
          <w:b/>
          <w:bCs/>
          <w:color w:val="000000" w:themeColor="text1"/>
        </w:rPr>
        <w:t xml:space="preserve"> występują na terenie 7 gmin (87,5% obszaru)</w:t>
      </w:r>
      <w:r w:rsidRPr="009E093A">
        <w:rPr>
          <w:rStyle w:val="Odwoanieprzypisudolnego"/>
          <w:rFonts w:ascii="Times New Roman" w:hAnsi="Times New Roman" w:cs="Times New Roman"/>
          <w:color w:val="000000" w:themeColor="text1"/>
        </w:rPr>
        <w:footnoteReference w:id="25"/>
      </w:r>
      <w:r w:rsidRPr="009E093A">
        <w:rPr>
          <w:rFonts w:ascii="Times New Roman" w:hAnsi="Times New Roman" w:cs="Times New Roman"/>
          <w:color w:val="000000" w:themeColor="text1"/>
        </w:rPr>
        <w:t>.</w:t>
      </w:r>
    </w:p>
    <w:p w14:paraId="64538701" w14:textId="2E03FDAB" w:rsidR="00C314F8" w:rsidRDefault="00C314F8" w:rsidP="00963A3E">
      <w:pPr>
        <w:spacing w:after="120" w:line="276" w:lineRule="auto"/>
        <w:ind w:firstLine="708"/>
        <w:jc w:val="both"/>
        <w:rPr>
          <w:rFonts w:ascii="Times New Roman" w:hAnsi="Times New Roman" w:cs="Times New Roman"/>
          <w:color w:val="000000" w:themeColor="text1"/>
        </w:rPr>
      </w:pPr>
      <w:r w:rsidRPr="00095D41">
        <w:rPr>
          <w:rFonts w:ascii="Times New Roman" w:hAnsi="Times New Roman" w:cs="Times New Roman"/>
          <w:color w:val="000000" w:themeColor="text1"/>
        </w:rPr>
        <w:t>Rozpatrując kwestię środowiska naturalnego, warto zwrócić uwagę na jakość powietrza. Diagnoza w</w:t>
      </w:r>
      <w:r>
        <w:rPr>
          <w:rFonts w:ascii="Times New Roman" w:hAnsi="Times New Roman" w:cs="Times New Roman"/>
          <w:color w:val="000000" w:themeColor="text1"/>
        </w:rPr>
        <w:t> </w:t>
      </w:r>
      <w:r w:rsidRPr="00095D41">
        <w:rPr>
          <w:rFonts w:ascii="Times New Roman" w:hAnsi="Times New Roman" w:cs="Times New Roman"/>
          <w:color w:val="000000" w:themeColor="text1"/>
        </w:rPr>
        <w:t xml:space="preserve">zakresie przekroczenia standardów jakości powietrza przeprowadzona została na podstawie corocznie opracowywanych raportów przez Główny Inspektorat Ochrony Środowiska, Regionalny Wydział Monitoringu Środowiska w </w:t>
      </w:r>
      <w:r>
        <w:rPr>
          <w:rFonts w:ascii="Times New Roman" w:hAnsi="Times New Roman" w:cs="Times New Roman"/>
          <w:color w:val="000000" w:themeColor="text1"/>
        </w:rPr>
        <w:t>Rzeszowie</w:t>
      </w:r>
      <w:r w:rsidRPr="00095D41">
        <w:rPr>
          <w:rFonts w:ascii="Times New Roman" w:hAnsi="Times New Roman" w:cs="Times New Roman"/>
          <w:color w:val="000000" w:themeColor="text1"/>
        </w:rPr>
        <w:t>, dotyczących oceny jakości powietrza w województwie</w:t>
      </w:r>
      <w:r>
        <w:rPr>
          <w:rFonts w:ascii="Times New Roman" w:hAnsi="Times New Roman" w:cs="Times New Roman"/>
          <w:color w:val="000000" w:themeColor="text1"/>
        </w:rPr>
        <w:t xml:space="preserve"> podkarpackim.</w:t>
      </w:r>
    </w:p>
    <w:p w14:paraId="736F2413" w14:textId="0991B421" w:rsidR="00C314F8" w:rsidRDefault="00C314F8" w:rsidP="00C314F8">
      <w:pPr>
        <w:spacing w:line="276" w:lineRule="auto"/>
        <w:ind w:firstLine="708"/>
        <w:jc w:val="both"/>
        <w:rPr>
          <w:rFonts w:ascii="Times New Roman" w:hAnsi="Times New Roman" w:cs="Times New Roman"/>
          <w:color w:val="000000" w:themeColor="text1"/>
        </w:rPr>
      </w:pPr>
      <w:r w:rsidRPr="00FA64BD">
        <w:rPr>
          <w:rFonts w:ascii="Times New Roman" w:hAnsi="Times New Roman" w:cs="Times New Roman"/>
          <w:color w:val="000000" w:themeColor="text1"/>
        </w:rPr>
        <w:t xml:space="preserve">W opracowaniu pn. </w:t>
      </w:r>
      <w:r w:rsidRPr="00FA64BD">
        <w:rPr>
          <w:rFonts w:ascii="Times New Roman" w:hAnsi="Times New Roman" w:cs="Times New Roman"/>
          <w:i/>
          <w:iCs/>
          <w:color w:val="000000" w:themeColor="text1"/>
        </w:rPr>
        <w:t>Roczna ocena jakości powietrza w województwie podkarpackim – raport wojewódzki za rok 2021</w:t>
      </w:r>
      <w:r w:rsidRPr="00FA64BD">
        <w:rPr>
          <w:rFonts w:ascii="Times New Roman" w:hAnsi="Times New Roman" w:cs="Times New Roman"/>
          <w:color w:val="000000" w:themeColor="text1"/>
        </w:rPr>
        <w:t xml:space="preserve"> oceny jakości powietrza wykonywane są w odniesieniu do obszaru danej strefy. W województwie podkarpackim wyróżniono dwie strefy – strefę miasta Rzeszów oraz strefę podkarpacką, która obejmuje resztę województwa. </w:t>
      </w:r>
      <w:r>
        <w:rPr>
          <w:rFonts w:ascii="Times New Roman" w:hAnsi="Times New Roman" w:cs="Times New Roman"/>
          <w:color w:val="000000" w:themeColor="text1"/>
        </w:rPr>
        <w:t xml:space="preserve">Zanieczyszczenie powietrza w województwie podkarpackim najczęściej </w:t>
      </w:r>
      <w:r w:rsidRPr="005A1F77">
        <w:rPr>
          <w:rFonts w:ascii="Times New Roman" w:hAnsi="Times New Roman" w:cs="Times New Roman"/>
          <w:color w:val="000000" w:themeColor="text1"/>
        </w:rPr>
        <w:t>związan</w:t>
      </w:r>
      <w:r>
        <w:rPr>
          <w:rFonts w:ascii="Times New Roman" w:hAnsi="Times New Roman" w:cs="Times New Roman"/>
          <w:color w:val="000000" w:themeColor="text1"/>
        </w:rPr>
        <w:t>e</w:t>
      </w:r>
      <w:r w:rsidRPr="005A1F77">
        <w:rPr>
          <w:rFonts w:ascii="Times New Roman" w:hAnsi="Times New Roman" w:cs="Times New Roman"/>
          <w:color w:val="000000" w:themeColor="text1"/>
        </w:rPr>
        <w:t xml:space="preserve"> było z emisją powierzchniową (sektor komunalno-bytowy). </w:t>
      </w:r>
      <w:r w:rsidRPr="00FA64BD">
        <w:rPr>
          <w:rFonts w:ascii="Times New Roman" w:hAnsi="Times New Roman" w:cs="Times New Roman"/>
          <w:color w:val="000000" w:themeColor="text1"/>
        </w:rPr>
        <w:t xml:space="preserve">Gminy obszaru LGD zakwalifikowane są do strefy podkarpackiej. Na obszarze gmin LGD na niewielkim terenie wystąpiły przekroczenia poziomów dopuszczalnych pod kątem ochrony </w:t>
      </w:r>
      <w:r>
        <w:rPr>
          <w:rFonts w:ascii="Times New Roman" w:hAnsi="Times New Roman" w:cs="Times New Roman"/>
          <w:color w:val="000000" w:themeColor="text1"/>
        </w:rPr>
        <w:t>zdrowia</w:t>
      </w:r>
      <w:r w:rsidRPr="00FA64BD">
        <w:rPr>
          <w:rFonts w:ascii="Times New Roman" w:hAnsi="Times New Roman" w:cs="Times New Roman"/>
          <w:color w:val="000000" w:themeColor="text1"/>
        </w:rPr>
        <w:t xml:space="preserve"> B(a)P w pyle zawieszonym PM10</w:t>
      </w:r>
      <w:r w:rsidR="00963A3E">
        <w:rPr>
          <w:rFonts w:ascii="Times New Roman" w:hAnsi="Times New Roman" w:cs="Times New Roman"/>
          <w:color w:val="000000" w:themeColor="text1"/>
        </w:rPr>
        <w:t xml:space="preserve">, </w:t>
      </w:r>
      <w:r w:rsidRPr="00FA64BD">
        <w:rPr>
          <w:rFonts w:ascii="Times New Roman" w:hAnsi="Times New Roman" w:cs="Times New Roman"/>
          <w:color w:val="000000" w:themeColor="text1"/>
        </w:rPr>
        <w:t>występowały</w:t>
      </w:r>
      <w:r w:rsidR="00E113FE">
        <w:rPr>
          <w:rFonts w:ascii="Times New Roman" w:hAnsi="Times New Roman" w:cs="Times New Roman"/>
          <w:color w:val="000000" w:themeColor="text1"/>
        </w:rPr>
        <w:t xml:space="preserve"> również</w:t>
      </w:r>
      <w:r w:rsidRPr="00FA64BD">
        <w:rPr>
          <w:rFonts w:ascii="Times New Roman" w:hAnsi="Times New Roman" w:cs="Times New Roman"/>
          <w:color w:val="000000" w:themeColor="text1"/>
        </w:rPr>
        <w:t xml:space="preserve"> przekroczenia poziomów dopuszczalnych O</w:t>
      </w:r>
      <w:r w:rsidRPr="00FA64BD">
        <w:rPr>
          <w:rFonts w:ascii="Times New Roman" w:hAnsi="Times New Roman" w:cs="Times New Roman"/>
          <w:color w:val="000000" w:themeColor="text1"/>
          <w:vertAlign w:val="subscript"/>
        </w:rPr>
        <w:t>3</w:t>
      </w:r>
      <w:r w:rsidRPr="00FA64BD">
        <w:rPr>
          <w:rFonts w:ascii="Times New Roman" w:hAnsi="Times New Roman" w:cs="Times New Roman"/>
          <w:color w:val="000000" w:themeColor="text1"/>
        </w:rPr>
        <w:t xml:space="preserve"> – pod kątem ochrony zdrowia</w:t>
      </w:r>
      <w:r w:rsidR="00963A3E">
        <w:rPr>
          <w:rFonts w:ascii="Times New Roman" w:hAnsi="Times New Roman" w:cs="Times New Roman"/>
          <w:color w:val="000000" w:themeColor="text1"/>
        </w:rPr>
        <w:t>.</w:t>
      </w:r>
      <w:r w:rsidRPr="00FA64BD">
        <w:rPr>
          <w:rFonts w:ascii="Times New Roman" w:hAnsi="Times New Roman" w:cs="Times New Roman"/>
          <w:color w:val="000000" w:themeColor="text1"/>
        </w:rPr>
        <w:t xml:space="preserve"> </w:t>
      </w:r>
    </w:p>
    <w:p w14:paraId="092D5542" w14:textId="77777777" w:rsidR="00BE7B8F" w:rsidRPr="009E6236" w:rsidRDefault="00BE7B8F" w:rsidP="00A663F1">
      <w:pPr>
        <w:pStyle w:val="podnagowek"/>
        <w:numPr>
          <w:ilvl w:val="1"/>
          <w:numId w:val="15"/>
        </w:numPr>
        <w:spacing w:line="276" w:lineRule="auto"/>
        <w:ind w:left="924" w:hanging="357"/>
        <w:outlineLvl w:val="9"/>
        <w:rPr>
          <w:sz w:val="22"/>
          <w:szCs w:val="22"/>
        </w:rPr>
      </w:pPr>
      <w:r w:rsidRPr="009E6236">
        <w:rPr>
          <w:sz w:val="22"/>
          <w:szCs w:val="22"/>
        </w:rPr>
        <w:t>Produkty lokalne</w:t>
      </w:r>
    </w:p>
    <w:p w14:paraId="2B2C693E" w14:textId="6172ABF3" w:rsidR="00BE7B8F" w:rsidRDefault="00BE7B8F" w:rsidP="00BE7B8F">
      <w:pPr>
        <w:spacing w:after="0" w:line="276" w:lineRule="auto"/>
        <w:ind w:firstLine="709"/>
        <w:jc w:val="both"/>
        <w:rPr>
          <w:rFonts w:ascii="Times New Roman" w:hAnsi="Times New Roman" w:cs="Times New Roman"/>
        </w:rPr>
      </w:pPr>
      <w:r w:rsidRPr="000049D1">
        <w:rPr>
          <w:rFonts w:ascii="Times New Roman" w:hAnsi="Times New Roman" w:cs="Times New Roman"/>
        </w:rPr>
        <w:t xml:space="preserve">Cały obszar LGD charakteryzuje się </w:t>
      </w:r>
      <w:r w:rsidR="002D3268">
        <w:rPr>
          <w:rFonts w:ascii="Times New Roman" w:hAnsi="Times New Roman" w:cs="Times New Roman"/>
        </w:rPr>
        <w:t xml:space="preserve">bogatym dziedzictwem kulturowym, </w:t>
      </w:r>
      <w:r w:rsidRPr="000049D1">
        <w:rPr>
          <w:rFonts w:ascii="Times New Roman" w:hAnsi="Times New Roman" w:cs="Times New Roman"/>
        </w:rPr>
        <w:t>walorami naturalnymi oraz rzeźbą terenu, która sprzyja rozwojowi turystyki</w:t>
      </w:r>
      <w:r w:rsidR="002D3268">
        <w:rPr>
          <w:rFonts w:ascii="Times New Roman" w:hAnsi="Times New Roman" w:cs="Times New Roman"/>
        </w:rPr>
        <w:t xml:space="preserve"> rekreacyjnej, szczególnie uzdrowiskowej, rowerowej, pieszej, konnej czy ekoturystyki</w:t>
      </w:r>
      <w:r w:rsidRPr="000049D1">
        <w:rPr>
          <w:rFonts w:ascii="Times New Roman" w:hAnsi="Times New Roman" w:cs="Times New Roman"/>
        </w:rPr>
        <w:t>.</w:t>
      </w:r>
      <w:r w:rsidR="002D3268">
        <w:rPr>
          <w:rFonts w:ascii="Times New Roman" w:hAnsi="Times New Roman" w:cs="Times New Roman"/>
        </w:rPr>
        <w:t xml:space="preserve"> Niewątpliwie jednym z ważniejszych produktów lokalnych jest położenie obszaru w podkarpackiej części Roztocza. Jednak nie jest ono bardzo popularne </w:t>
      </w:r>
      <w:r w:rsidR="00BD0402">
        <w:rPr>
          <w:rFonts w:ascii="Times New Roman" w:hAnsi="Times New Roman" w:cs="Times New Roman"/>
        </w:rPr>
        <w:t>w kraju,</w:t>
      </w:r>
      <w:r w:rsidR="002D3268">
        <w:rPr>
          <w:rFonts w:ascii="Times New Roman" w:hAnsi="Times New Roman" w:cs="Times New Roman"/>
        </w:rPr>
        <w:t xml:space="preserve"> ponadto sami mieszkańcy też nie </w:t>
      </w:r>
      <w:r w:rsidR="00BD0402">
        <w:rPr>
          <w:rFonts w:ascii="Times New Roman" w:hAnsi="Times New Roman" w:cs="Times New Roman"/>
        </w:rPr>
        <w:t>wykorzystują Roztocza do rozwoju gospodarki. Głównie przyczynia się do tego słaba promocja regionu.</w:t>
      </w:r>
    </w:p>
    <w:p w14:paraId="61CE4610" w14:textId="2A9C6D39" w:rsidR="00BE7B8F" w:rsidRDefault="00BE7B8F" w:rsidP="00BE7B8F">
      <w:pPr>
        <w:spacing w:after="0" w:line="276" w:lineRule="auto"/>
        <w:ind w:firstLine="709"/>
        <w:jc w:val="both"/>
        <w:rPr>
          <w:rFonts w:ascii="Times New Roman" w:eastAsia="Calibri" w:hAnsi="Times New Roman" w:cs="Times New Roman"/>
        </w:rPr>
      </w:pPr>
      <w:r>
        <w:rPr>
          <w:rFonts w:ascii="Times New Roman" w:eastAsia="Calibri" w:hAnsi="Times New Roman" w:cs="Times New Roman"/>
        </w:rPr>
        <w:t>Obszar też charakteryzuje się produktami lokalnymi</w:t>
      </w:r>
      <w:r w:rsidR="00BD0402">
        <w:rPr>
          <w:rFonts w:ascii="Times New Roman" w:eastAsia="Calibri" w:hAnsi="Times New Roman" w:cs="Times New Roman"/>
        </w:rPr>
        <w:t xml:space="preserve"> wpisanymi na </w:t>
      </w:r>
      <w:r>
        <w:rPr>
          <w:rFonts w:ascii="Times New Roman" w:eastAsia="Calibri" w:hAnsi="Times New Roman" w:cs="Times New Roman"/>
        </w:rPr>
        <w:t xml:space="preserve">Listę Produktów Tradycyjnych Ministerstwa Rolnictwa i Rozwoju Wsi z Województwa </w:t>
      </w:r>
      <w:r w:rsidR="00D43A1E">
        <w:rPr>
          <w:rFonts w:ascii="Times New Roman" w:eastAsia="Calibri" w:hAnsi="Times New Roman" w:cs="Times New Roman"/>
        </w:rPr>
        <w:t>Podkarpackiego</w:t>
      </w:r>
      <w:r>
        <w:rPr>
          <w:rFonts w:ascii="Times New Roman" w:eastAsia="Calibri" w:hAnsi="Times New Roman" w:cs="Times New Roman"/>
        </w:rPr>
        <w:t xml:space="preserve">, </w:t>
      </w:r>
      <w:r w:rsidR="00BD0402">
        <w:rPr>
          <w:rFonts w:ascii="Times New Roman" w:eastAsia="Calibri" w:hAnsi="Times New Roman" w:cs="Times New Roman"/>
        </w:rPr>
        <w:t xml:space="preserve">wśród </w:t>
      </w:r>
      <w:r w:rsidR="00180B06">
        <w:rPr>
          <w:rFonts w:ascii="Times New Roman" w:eastAsia="Calibri" w:hAnsi="Times New Roman" w:cs="Times New Roman"/>
        </w:rPr>
        <w:t xml:space="preserve">252 produktów 9 pochodzi </w:t>
      </w:r>
      <w:r w:rsidR="00D82CE2">
        <w:rPr>
          <w:rFonts w:ascii="Times New Roman" w:eastAsia="Calibri" w:hAnsi="Times New Roman" w:cs="Times New Roman"/>
        </w:rPr>
        <w:br/>
      </w:r>
      <w:r w:rsidR="00180B06">
        <w:rPr>
          <w:rFonts w:ascii="Times New Roman" w:eastAsia="Calibri" w:hAnsi="Times New Roman" w:cs="Times New Roman"/>
        </w:rPr>
        <w:t>z obszaru LGD</w:t>
      </w:r>
      <w:r w:rsidR="00D82CE2">
        <w:rPr>
          <w:rFonts w:ascii="Times New Roman" w:eastAsia="Calibri" w:hAnsi="Times New Roman" w:cs="Times New Roman"/>
        </w:rPr>
        <w:t>, są to</w:t>
      </w:r>
      <w:r>
        <w:rPr>
          <w:rFonts w:ascii="Times New Roman" w:eastAsia="Calibri" w:hAnsi="Times New Roman" w:cs="Times New Roman"/>
        </w:rPr>
        <w:t xml:space="preserve"> </w:t>
      </w:r>
      <w:r>
        <w:rPr>
          <w:rStyle w:val="Odwoanieprzypisudolnego"/>
          <w:rFonts w:ascii="Times New Roman" w:eastAsia="Calibri" w:hAnsi="Times New Roman" w:cs="Times New Roman"/>
        </w:rPr>
        <w:footnoteReference w:id="26"/>
      </w:r>
      <w:r w:rsidR="009D6C4B">
        <w:rPr>
          <w:rFonts w:ascii="Times New Roman" w:eastAsia="Calibri" w:hAnsi="Times New Roman" w:cs="Times New Roman"/>
        </w:rPr>
        <w:t>:</w:t>
      </w:r>
    </w:p>
    <w:p w14:paraId="33D8775C" w14:textId="4DCA9538" w:rsidR="009D6C4B" w:rsidRPr="009D6C4B" w:rsidRDefault="009D6C4B" w:rsidP="00A663F1">
      <w:pPr>
        <w:pStyle w:val="Akapitzlist"/>
        <w:numPr>
          <w:ilvl w:val="0"/>
          <w:numId w:val="68"/>
        </w:numPr>
        <w:spacing w:after="0" w:line="276" w:lineRule="auto"/>
        <w:ind w:left="924" w:hanging="357"/>
        <w:jc w:val="both"/>
        <w:rPr>
          <w:rFonts w:ascii="Times New Roman" w:eastAsia="Calibri" w:hAnsi="Times New Roman" w:cs="Times New Roman"/>
        </w:rPr>
      </w:pPr>
      <w:r w:rsidRPr="009D6C4B">
        <w:rPr>
          <w:rFonts w:ascii="Times New Roman" w:eastAsia="Times New Roman" w:hAnsi="Times New Roman" w:cs="Times New Roman"/>
          <w:lang w:eastAsia="pl-PL"/>
        </w:rPr>
        <w:t>Ser krowi dojrzewający Wólczan (wpisan</w:t>
      </w:r>
      <w:r>
        <w:rPr>
          <w:rFonts w:ascii="Times New Roman" w:eastAsia="Times New Roman" w:hAnsi="Times New Roman" w:cs="Times New Roman"/>
          <w:lang w:eastAsia="pl-PL"/>
        </w:rPr>
        <w:t>y</w:t>
      </w:r>
      <w:r w:rsidRPr="009D6C4B">
        <w:rPr>
          <w:rFonts w:ascii="Times New Roman" w:eastAsia="Times New Roman" w:hAnsi="Times New Roman" w:cs="Times New Roman"/>
          <w:lang w:eastAsia="pl-PL"/>
        </w:rPr>
        <w:t xml:space="preserve"> na Listę Produktów Tradycyjnych 29.03.2018 r. </w:t>
      </w:r>
      <w:r w:rsidRPr="009D6C4B">
        <w:rPr>
          <w:rFonts w:ascii="Times New Roman" w:eastAsia="Times New Roman" w:hAnsi="Times New Roman" w:cs="Times New Roman"/>
          <w:lang w:eastAsia="pl-PL"/>
        </w:rPr>
        <w:br/>
        <w:t xml:space="preserve">w kategorii produkty mleczne). </w:t>
      </w:r>
      <w:r w:rsidRPr="009D6C4B">
        <w:rPr>
          <w:rFonts w:ascii="Times New Roman" w:hAnsi="Times New Roman" w:cs="Times New Roman"/>
        </w:rPr>
        <w:t>Nazwa sera pochodzi od miejscowości, w której jest wytwarzany – Wólka Krowicka (Gmina Lubaczów). Uformowana masa serowa z mleka krowiego, która po obróbce dojrzewa 1–2 miesiące. Do wyrobu sera dojrzewającego używa</w:t>
      </w:r>
      <w:r w:rsidR="002E43AC">
        <w:rPr>
          <w:rFonts w:ascii="Times New Roman" w:hAnsi="Times New Roman" w:cs="Times New Roman"/>
        </w:rPr>
        <w:t xml:space="preserve"> się</w:t>
      </w:r>
      <w:r w:rsidRPr="009D6C4B">
        <w:rPr>
          <w:rFonts w:ascii="Times New Roman" w:hAnsi="Times New Roman" w:cs="Times New Roman"/>
        </w:rPr>
        <w:t xml:space="preserve"> pełnego mleka od krów rasy polskiej czerwonej oraz simentalskiej, sól kamienną oraz podpuszczkę z żołądków cielęcych lub baranich, odżywianych wyłącznie mlekiem. Obecnie ser dojrzewający Wólczan zdobywa laury na różnych wystawach gminnych, powiatowych, wojewódzkich, a nawet międzynarodowych</w:t>
      </w:r>
      <w:r>
        <w:rPr>
          <w:rFonts w:ascii="Times New Roman" w:hAnsi="Times New Roman" w:cs="Times New Roman"/>
        </w:rPr>
        <w:t>;</w:t>
      </w:r>
    </w:p>
    <w:p w14:paraId="188C75A7" w14:textId="696B3018" w:rsidR="009D6C4B" w:rsidRPr="00257A06" w:rsidRDefault="009D6C4B" w:rsidP="00A663F1">
      <w:pPr>
        <w:pStyle w:val="Akapitzlist"/>
        <w:numPr>
          <w:ilvl w:val="0"/>
          <w:numId w:val="68"/>
        </w:numPr>
        <w:spacing w:after="0" w:line="276" w:lineRule="auto"/>
        <w:ind w:left="924" w:hanging="357"/>
        <w:jc w:val="both"/>
        <w:rPr>
          <w:rFonts w:ascii="Times New Roman" w:eastAsia="Calibri" w:hAnsi="Times New Roman" w:cs="Times New Roman"/>
        </w:rPr>
      </w:pPr>
      <w:r>
        <w:rPr>
          <w:rFonts w:ascii="Times New Roman" w:hAnsi="Times New Roman" w:cs="Times New Roman"/>
        </w:rPr>
        <w:t xml:space="preserve">Kiełbasa swojska z Nowego Sioła – Gmina Cieszanów </w:t>
      </w:r>
      <w:r w:rsidRPr="009D6C4B">
        <w:rPr>
          <w:rFonts w:ascii="Times New Roman" w:eastAsia="Times New Roman" w:hAnsi="Times New Roman" w:cs="Times New Roman"/>
          <w:lang w:eastAsia="pl-PL"/>
        </w:rPr>
        <w:t>(wpisan</w:t>
      </w:r>
      <w:r>
        <w:rPr>
          <w:rFonts w:ascii="Times New Roman" w:eastAsia="Times New Roman" w:hAnsi="Times New Roman" w:cs="Times New Roman"/>
          <w:lang w:eastAsia="pl-PL"/>
        </w:rPr>
        <w:t>a</w:t>
      </w:r>
      <w:r w:rsidRPr="009D6C4B">
        <w:rPr>
          <w:rFonts w:ascii="Times New Roman" w:eastAsia="Times New Roman" w:hAnsi="Times New Roman" w:cs="Times New Roman"/>
          <w:lang w:eastAsia="pl-PL"/>
        </w:rPr>
        <w:t xml:space="preserve"> na Listę Produktów Tradycyjnych </w:t>
      </w:r>
      <w:r>
        <w:rPr>
          <w:rFonts w:ascii="Times New Roman" w:eastAsia="Times New Roman" w:hAnsi="Times New Roman" w:cs="Times New Roman"/>
          <w:lang w:eastAsia="pl-PL"/>
        </w:rPr>
        <w:t>02.09.2020</w:t>
      </w:r>
      <w:r w:rsidRPr="009D6C4B">
        <w:rPr>
          <w:rFonts w:ascii="Times New Roman" w:eastAsia="Times New Roman" w:hAnsi="Times New Roman" w:cs="Times New Roman"/>
          <w:lang w:eastAsia="pl-PL"/>
        </w:rPr>
        <w:t xml:space="preserve"> r. w kategorii produkty </w:t>
      </w:r>
      <w:r>
        <w:rPr>
          <w:rFonts w:ascii="Times New Roman" w:eastAsia="Times New Roman" w:hAnsi="Times New Roman" w:cs="Times New Roman"/>
          <w:lang w:eastAsia="pl-PL"/>
        </w:rPr>
        <w:t>mięsne</w:t>
      </w:r>
      <w:r w:rsidRPr="009D6C4B">
        <w:rPr>
          <w:rFonts w:ascii="Times New Roman" w:eastAsia="Times New Roman" w:hAnsi="Times New Roman" w:cs="Times New Roman"/>
          <w:lang w:eastAsia="pl-PL"/>
        </w:rPr>
        <w:t xml:space="preserve">). </w:t>
      </w:r>
      <w:r>
        <w:rPr>
          <w:rFonts w:ascii="Times New Roman" w:hAnsi="Times New Roman" w:cs="Times New Roman"/>
        </w:rPr>
        <w:t xml:space="preserve">Kiełbasa wieprzowa, miękka, </w:t>
      </w:r>
      <w:r w:rsidR="00257A06">
        <w:rPr>
          <w:rFonts w:ascii="Times New Roman" w:hAnsi="Times New Roman" w:cs="Times New Roman"/>
        </w:rPr>
        <w:t xml:space="preserve">dobrze związana. </w:t>
      </w:r>
      <w:r w:rsidR="00257A06" w:rsidRPr="00257A06">
        <w:rPr>
          <w:rFonts w:ascii="Times New Roman" w:hAnsi="Times New Roman" w:cs="Times New Roman"/>
        </w:rPr>
        <w:t>Pozyskane mięso peklowano przez 6 dni. Następnie bardzo dokładnie siekano nożem i doprawiano solą, pieprzem oraz czosnkiem. Kiełbasę wędzono w specjalnych, przydomowych wędzarniach, używając drzewa olchowego lub bukowego od 4 do 6 godzin</w:t>
      </w:r>
      <w:r w:rsidRPr="00257A06">
        <w:rPr>
          <w:rFonts w:ascii="Times New Roman" w:hAnsi="Times New Roman" w:cs="Times New Roman"/>
        </w:rPr>
        <w:t>;</w:t>
      </w:r>
    </w:p>
    <w:p w14:paraId="6DE14047" w14:textId="72CBC4DE" w:rsidR="008C590C" w:rsidRPr="008C590C" w:rsidRDefault="008C590C" w:rsidP="00A663F1">
      <w:pPr>
        <w:pStyle w:val="Akapitzlist"/>
        <w:numPr>
          <w:ilvl w:val="0"/>
          <w:numId w:val="68"/>
        </w:numPr>
        <w:spacing w:after="0" w:line="276" w:lineRule="auto"/>
        <w:ind w:left="924" w:hanging="357"/>
        <w:jc w:val="both"/>
        <w:rPr>
          <w:rFonts w:ascii="Times New Roman" w:eastAsia="Calibri" w:hAnsi="Times New Roman" w:cs="Times New Roman"/>
        </w:rPr>
      </w:pPr>
      <w:r>
        <w:rPr>
          <w:rFonts w:ascii="Times New Roman" w:hAnsi="Times New Roman" w:cs="Times New Roman"/>
        </w:rPr>
        <w:t xml:space="preserve">Karp wędzony z Rudy Różanieckiej – Gmina Narol </w:t>
      </w:r>
      <w:r w:rsidRPr="009D6C4B">
        <w:rPr>
          <w:rFonts w:ascii="Times New Roman" w:eastAsia="Times New Roman" w:hAnsi="Times New Roman" w:cs="Times New Roman"/>
          <w:lang w:eastAsia="pl-PL"/>
        </w:rPr>
        <w:t>(wpisan</w:t>
      </w:r>
      <w:r>
        <w:rPr>
          <w:rFonts w:ascii="Times New Roman" w:eastAsia="Times New Roman" w:hAnsi="Times New Roman" w:cs="Times New Roman"/>
          <w:lang w:eastAsia="pl-PL"/>
        </w:rPr>
        <w:t xml:space="preserve">y </w:t>
      </w:r>
      <w:r w:rsidRPr="009D6C4B">
        <w:rPr>
          <w:rFonts w:ascii="Times New Roman" w:eastAsia="Times New Roman" w:hAnsi="Times New Roman" w:cs="Times New Roman"/>
          <w:lang w:eastAsia="pl-PL"/>
        </w:rPr>
        <w:t xml:space="preserve">na Listę Produktów Tradycyjnych </w:t>
      </w:r>
      <w:r>
        <w:rPr>
          <w:rFonts w:ascii="Times New Roman" w:eastAsia="Times New Roman" w:hAnsi="Times New Roman" w:cs="Times New Roman"/>
          <w:lang w:eastAsia="pl-PL"/>
        </w:rPr>
        <w:t>23.01.2018</w:t>
      </w:r>
      <w:r w:rsidRPr="009D6C4B">
        <w:rPr>
          <w:rFonts w:ascii="Times New Roman" w:eastAsia="Times New Roman" w:hAnsi="Times New Roman" w:cs="Times New Roman"/>
          <w:lang w:eastAsia="pl-PL"/>
        </w:rPr>
        <w:t xml:space="preserve"> r. w kategorii produkty </w:t>
      </w:r>
      <w:r>
        <w:rPr>
          <w:rFonts w:ascii="Times New Roman" w:eastAsia="Times New Roman" w:hAnsi="Times New Roman" w:cs="Times New Roman"/>
          <w:lang w:eastAsia="pl-PL"/>
        </w:rPr>
        <w:t>rybołó</w:t>
      </w:r>
      <w:r w:rsidR="002E43AC">
        <w:rPr>
          <w:rFonts w:ascii="Times New Roman" w:eastAsia="Times New Roman" w:hAnsi="Times New Roman" w:cs="Times New Roman"/>
          <w:lang w:eastAsia="pl-PL"/>
        </w:rPr>
        <w:t>w</w:t>
      </w:r>
      <w:r>
        <w:rPr>
          <w:rFonts w:ascii="Times New Roman" w:eastAsia="Times New Roman" w:hAnsi="Times New Roman" w:cs="Times New Roman"/>
          <w:lang w:eastAsia="pl-PL"/>
        </w:rPr>
        <w:t>stwa</w:t>
      </w:r>
      <w:r w:rsidRPr="009D6C4B">
        <w:rPr>
          <w:rFonts w:ascii="Times New Roman" w:eastAsia="Times New Roman" w:hAnsi="Times New Roman" w:cs="Times New Roman"/>
          <w:lang w:eastAsia="pl-PL"/>
        </w:rPr>
        <w:t xml:space="preserve">). </w:t>
      </w:r>
      <w:r w:rsidRPr="008C590C">
        <w:rPr>
          <w:rFonts w:ascii="Times New Roman" w:hAnsi="Times New Roman" w:cs="Times New Roman"/>
        </w:rPr>
        <w:t>Wędzony karp w całości lub kawałkach o brązowo-oliwkowej skórce. Tradycja hodowli karpia w okolicach Rudy Różanieckiej sięga końca XIX w., kiedy to baron Ludwik Wattman założył pierwsze stawy karpiowe i pstrągowe. Uważany on był za pioniera hodowli karpia w Rudzie Różanieckiej;</w:t>
      </w:r>
    </w:p>
    <w:p w14:paraId="1483405C" w14:textId="5021089F" w:rsidR="00EC3B4D" w:rsidRPr="00EC3B4D" w:rsidRDefault="00EC3B4D" w:rsidP="00A663F1">
      <w:pPr>
        <w:pStyle w:val="Akapitzlist"/>
        <w:numPr>
          <w:ilvl w:val="0"/>
          <w:numId w:val="68"/>
        </w:numPr>
        <w:spacing w:after="0" w:line="276" w:lineRule="auto"/>
        <w:ind w:left="924" w:hanging="357"/>
        <w:jc w:val="both"/>
        <w:rPr>
          <w:rFonts w:ascii="Times New Roman" w:eastAsia="Calibri" w:hAnsi="Times New Roman" w:cs="Times New Roman"/>
        </w:rPr>
      </w:pPr>
      <w:r>
        <w:rPr>
          <w:rFonts w:ascii="Times New Roman" w:hAnsi="Times New Roman" w:cs="Times New Roman"/>
        </w:rPr>
        <w:t xml:space="preserve">Miód kresowy lubaczowski </w:t>
      </w:r>
      <w:r w:rsidRPr="009D6C4B">
        <w:rPr>
          <w:rFonts w:ascii="Times New Roman" w:eastAsia="Times New Roman" w:hAnsi="Times New Roman" w:cs="Times New Roman"/>
          <w:lang w:eastAsia="pl-PL"/>
        </w:rPr>
        <w:t>(wpisan</w:t>
      </w:r>
      <w:r>
        <w:rPr>
          <w:rFonts w:ascii="Times New Roman" w:eastAsia="Times New Roman" w:hAnsi="Times New Roman" w:cs="Times New Roman"/>
          <w:lang w:eastAsia="pl-PL"/>
        </w:rPr>
        <w:t xml:space="preserve">y </w:t>
      </w:r>
      <w:r w:rsidRPr="009D6C4B">
        <w:rPr>
          <w:rFonts w:ascii="Times New Roman" w:eastAsia="Times New Roman" w:hAnsi="Times New Roman" w:cs="Times New Roman"/>
          <w:lang w:eastAsia="pl-PL"/>
        </w:rPr>
        <w:t xml:space="preserve">na Listę Produktów Tradycyjnych </w:t>
      </w:r>
      <w:r>
        <w:rPr>
          <w:rFonts w:ascii="Times New Roman" w:eastAsia="Times New Roman" w:hAnsi="Times New Roman" w:cs="Times New Roman"/>
          <w:lang w:eastAsia="pl-PL"/>
        </w:rPr>
        <w:t>01.06.2020</w:t>
      </w:r>
      <w:r w:rsidRPr="009D6C4B">
        <w:rPr>
          <w:rFonts w:ascii="Times New Roman" w:eastAsia="Times New Roman" w:hAnsi="Times New Roman" w:cs="Times New Roman"/>
          <w:lang w:eastAsia="pl-PL"/>
        </w:rPr>
        <w:t xml:space="preserve"> r. w kategorii </w:t>
      </w:r>
      <w:r>
        <w:rPr>
          <w:rFonts w:ascii="Times New Roman" w:eastAsia="Times New Roman" w:hAnsi="Times New Roman" w:cs="Times New Roman"/>
          <w:lang w:eastAsia="pl-PL"/>
        </w:rPr>
        <w:t>miody</w:t>
      </w:r>
      <w:r w:rsidRPr="009D6C4B">
        <w:rPr>
          <w:rFonts w:ascii="Times New Roman" w:eastAsia="Times New Roman" w:hAnsi="Times New Roman" w:cs="Times New Roman"/>
          <w:lang w:eastAsia="pl-PL"/>
        </w:rPr>
        <w:t xml:space="preserve">). </w:t>
      </w:r>
      <w:r w:rsidRPr="00EC3B4D">
        <w:rPr>
          <w:rFonts w:ascii="Times New Roman" w:hAnsi="Times New Roman" w:cs="Times New Roman"/>
        </w:rPr>
        <w:t xml:space="preserve">W skład miodu kresowego lubaczowskiego wchodzą trzy odmiany miodów: nektarowo-nawłociowy, ze </w:t>
      </w:r>
      <w:r w:rsidRPr="00EC3B4D">
        <w:rPr>
          <w:rFonts w:ascii="Times New Roman" w:hAnsi="Times New Roman" w:cs="Times New Roman"/>
        </w:rPr>
        <w:lastRenderedPageBreak/>
        <w:t>spadzi liściastej oraz gryczany. Ziemia lubaczowska zasłynęła z silnie rozwiniętego pszczelarstwa. Mieszkańcy dawnych terenów kresów wschodnich</w:t>
      </w:r>
      <w:r w:rsidR="002E43AC">
        <w:rPr>
          <w:rFonts w:ascii="Times New Roman" w:hAnsi="Times New Roman" w:cs="Times New Roman"/>
        </w:rPr>
        <w:t xml:space="preserve"> już od XVIII wieku zajmowali się</w:t>
      </w:r>
      <w:r w:rsidRPr="00EC3B4D">
        <w:rPr>
          <w:rFonts w:ascii="Times New Roman" w:hAnsi="Times New Roman" w:cs="Times New Roman"/>
        </w:rPr>
        <w:t xml:space="preserve"> hodowlą pszczół, pozyskiwaniem miodu oraz innych, cennych produktów pszczelich. Od 2006 roku w ostatni weekend maja na terenie ziemi lubaczowskiej organizowana jest wojewódzka majówka pszczelarska, podczas której pszczelarze z regionu prezentują swoje dorobki pszczelarskie</w:t>
      </w:r>
      <w:r w:rsidR="002E43AC">
        <w:rPr>
          <w:rFonts w:ascii="Times New Roman" w:hAnsi="Times New Roman" w:cs="Times New Roman"/>
        </w:rPr>
        <w:t>,</w:t>
      </w:r>
      <w:r w:rsidRPr="00EC3B4D">
        <w:rPr>
          <w:rFonts w:ascii="Times New Roman" w:hAnsi="Times New Roman" w:cs="Times New Roman"/>
        </w:rPr>
        <w:t xml:space="preserve"> kultywując w ten sposób tradycję produkcji miodu</w:t>
      </w:r>
      <w:r w:rsidR="00D67E52">
        <w:rPr>
          <w:rFonts w:ascii="Times New Roman" w:hAnsi="Times New Roman" w:cs="Times New Roman"/>
        </w:rPr>
        <w:t>;</w:t>
      </w:r>
    </w:p>
    <w:p w14:paraId="3730DE4A" w14:textId="32EBC67F" w:rsidR="00D67E52" w:rsidRPr="00D67E52" w:rsidRDefault="00D67E52" w:rsidP="00A663F1">
      <w:pPr>
        <w:pStyle w:val="Akapitzlist"/>
        <w:numPr>
          <w:ilvl w:val="0"/>
          <w:numId w:val="68"/>
        </w:numPr>
        <w:spacing w:after="0" w:line="276" w:lineRule="auto"/>
        <w:ind w:left="924" w:hanging="357"/>
        <w:jc w:val="both"/>
        <w:rPr>
          <w:rFonts w:ascii="Times New Roman" w:eastAsia="Calibri" w:hAnsi="Times New Roman" w:cs="Times New Roman"/>
        </w:rPr>
      </w:pPr>
      <w:r w:rsidRPr="00D67E52">
        <w:rPr>
          <w:rFonts w:ascii="Times New Roman" w:hAnsi="Times New Roman" w:cs="Times New Roman"/>
        </w:rPr>
        <w:t xml:space="preserve">Lubaczowski miód rzepakowy </w:t>
      </w:r>
      <w:r w:rsidRPr="00D67E52">
        <w:rPr>
          <w:rFonts w:ascii="Times New Roman" w:eastAsia="Times New Roman" w:hAnsi="Times New Roman" w:cs="Times New Roman"/>
          <w:lang w:eastAsia="pl-PL"/>
        </w:rPr>
        <w:t xml:space="preserve">(wpisany na Listę Produktów Tradycyjnych 25.10.2019 r. w kategorii miody). </w:t>
      </w:r>
      <w:r w:rsidRPr="00D67E52">
        <w:rPr>
          <w:rFonts w:ascii="Times New Roman" w:hAnsi="Times New Roman" w:cs="Times New Roman"/>
        </w:rPr>
        <w:t xml:space="preserve">Produkcja lubaczowskiego miodu rzepakowego związana jest przede wszystkim z popularnością upraw rzepaku na terenach Lubaczowa. </w:t>
      </w:r>
      <w:r w:rsidRPr="00D67E52">
        <w:rPr>
          <w:rFonts w:ascii="Times New Roman" w:hAnsi="Times New Roman" w:cs="Times New Roman"/>
          <w:color w:val="000000"/>
        </w:rPr>
        <w:t>Miód w smaku jest bardzo słodki, łagodny, nieco mdły i lekko gorzki, o zapachu bardzo delikatnym</w:t>
      </w:r>
      <w:r w:rsidRPr="00D67E52">
        <w:rPr>
          <w:rFonts w:ascii="Times New Roman" w:hAnsi="Times New Roman" w:cs="Times New Roman"/>
        </w:rPr>
        <w:t>;</w:t>
      </w:r>
    </w:p>
    <w:p w14:paraId="335D0691" w14:textId="47CA14EE" w:rsidR="00EF0785" w:rsidRPr="00BD0402" w:rsidRDefault="00EF0785" w:rsidP="00A663F1">
      <w:pPr>
        <w:pStyle w:val="Akapitzlist"/>
        <w:numPr>
          <w:ilvl w:val="0"/>
          <w:numId w:val="68"/>
        </w:numPr>
        <w:spacing w:after="0" w:line="276" w:lineRule="auto"/>
        <w:ind w:left="924" w:hanging="357"/>
        <w:jc w:val="both"/>
        <w:rPr>
          <w:rFonts w:ascii="Times New Roman" w:eastAsia="Calibri" w:hAnsi="Times New Roman" w:cs="Times New Roman"/>
        </w:rPr>
      </w:pPr>
      <w:r>
        <w:rPr>
          <w:rFonts w:ascii="Times New Roman" w:hAnsi="Times New Roman" w:cs="Times New Roman"/>
        </w:rPr>
        <w:t>Miód lubaczowski</w:t>
      </w:r>
      <w:r w:rsidRPr="00D67E52">
        <w:rPr>
          <w:rFonts w:ascii="Times New Roman" w:hAnsi="Times New Roman" w:cs="Times New Roman"/>
        </w:rPr>
        <w:t xml:space="preserve"> </w:t>
      </w:r>
      <w:r w:rsidRPr="00D67E52">
        <w:rPr>
          <w:rFonts w:ascii="Times New Roman" w:eastAsia="Times New Roman" w:hAnsi="Times New Roman" w:cs="Times New Roman"/>
          <w:lang w:eastAsia="pl-PL"/>
        </w:rPr>
        <w:t xml:space="preserve">(wpisany na Listę Produktów Tradycyjnych </w:t>
      </w:r>
      <w:r>
        <w:rPr>
          <w:rFonts w:ascii="Times New Roman" w:eastAsia="Times New Roman" w:hAnsi="Times New Roman" w:cs="Times New Roman"/>
          <w:lang w:eastAsia="pl-PL"/>
        </w:rPr>
        <w:t>20.12.2007</w:t>
      </w:r>
      <w:r w:rsidRPr="00D67E52">
        <w:rPr>
          <w:rFonts w:ascii="Times New Roman" w:eastAsia="Times New Roman" w:hAnsi="Times New Roman" w:cs="Times New Roman"/>
          <w:lang w:eastAsia="pl-PL"/>
        </w:rPr>
        <w:t xml:space="preserve"> r. w kategorii miody). </w:t>
      </w:r>
      <w:r w:rsidRPr="00BD0402">
        <w:rPr>
          <w:rFonts w:ascii="Times New Roman" w:hAnsi="Times New Roman" w:cs="Times New Roman"/>
        </w:rPr>
        <w:t xml:space="preserve">Lubaczowski miód lipowy pozyskiwany jest zarówno z kwitnących lip wąsko-, jak i szerokolistnych. Ponadto pochodzący z ziemi lubaczowskiej wyrób, ma gwarancję produktu ekologicznego z powodu braku uprzemysłowienia terenu i położenia z dala od większych ośrodków miejskich oraz tras komunikacyjnych. Lubaczowski miód wielokwiatowy leśny pozyskiwany jest przede wszystkim </w:t>
      </w:r>
      <w:r w:rsidR="00BD0402">
        <w:rPr>
          <w:rFonts w:ascii="Times New Roman" w:hAnsi="Times New Roman" w:cs="Times New Roman"/>
        </w:rPr>
        <w:br/>
      </w:r>
      <w:r w:rsidRPr="00BD0402">
        <w:rPr>
          <w:rFonts w:ascii="Times New Roman" w:hAnsi="Times New Roman" w:cs="Times New Roman"/>
        </w:rPr>
        <w:t>z kwiatów i leśnych roślin (malina, kruszyna, jeżyna, borówka) oraz mniszka lekarskiego i wrzosu. Wielokwiatowy miód leśny z ziemi lubaczowskiej pochodzi z terenów czystych ekologicznie;</w:t>
      </w:r>
    </w:p>
    <w:p w14:paraId="04BC755E" w14:textId="1E5497ED" w:rsidR="006C654B" w:rsidRPr="003C45CF" w:rsidRDefault="006C654B" w:rsidP="00A663F1">
      <w:pPr>
        <w:pStyle w:val="Akapitzlist"/>
        <w:numPr>
          <w:ilvl w:val="0"/>
          <w:numId w:val="68"/>
        </w:numPr>
        <w:spacing w:after="0" w:line="276" w:lineRule="auto"/>
        <w:ind w:left="924" w:hanging="357"/>
        <w:jc w:val="both"/>
        <w:rPr>
          <w:rFonts w:ascii="Times New Roman" w:eastAsia="Calibri" w:hAnsi="Times New Roman" w:cs="Times New Roman"/>
        </w:rPr>
      </w:pPr>
      <w:r>
        <w:rPr>
          <w:rFonts w:ascii="Times New Roman" w:eastAsia="Calibri" w:hAnsi="Times New Roman" w:cs="Times New Roman"/>
        </w:rPr>
        <w:t xml:space="preserve">Gołąbki z Nowego Sioła – Gmina Cieszanów </w:t>
      </w:r>
      <w:r w:rsidRPr="006C654B">
        <w:rPr>
          <w:rFonts w:ascii="Times New Roman" w:eastAsia="Times New Roman" w:hAnsi="Times New Roman" w:cs="Times New Roman"/>
          <w:lang w:eastAsia="pl-PL"/>
        </w:rPr>
        <w:t>(wpisan</w:t>
      </w:r>
      <w:r>
        <w:rPr>
          <w:rFonts w:ascii="Times New Roman" w:eastAsia="Times New Roman" w:hAnsi="Times New Roman" w:cs="Times New Roman"/>
          <w:lang w:eastAsia="pl-PL"/>
        </w:rPr>
        <w:t>e</w:t>
      </w:r>
      <w:r w:rsidRPr="006C654B">
        <w:rPr>
          <w:rFonts w:ascii="Times New Roman" w:eastAsia="Times New Roman" w:hAnsi="Times New Roman" w:cs="Times New Roman"/>
          <w:lang w:eastAsia="pl-PL"/>
        </w:rPr>
        <w:t xml:space="preserve"> na Listę Produktów Tradycyjnych </w:t>
      </w:r>
      <w:r>
        <w:rPr>
          <w:rFonts w:ascii="Times New Roman" w:eastAsia="Times New Roman" w:hAnsi="Times New Roman" w:cs="Times New Roman"/>
          <w:lang w:eastAsia="pl-PL"/>
        </w:rPr>
        <w:t>18.09.2009</w:t>
      </w:r>
      <w:r w:rsidRPr="006C654B">
        <w:rPr>
          <w:rFonts w:ascii="Times New Roman" w:eastAsia="Times New Roman" w:hAnsi="Times New Roman" w:cs="Times New Roman"/>
          <w:lang w:eastAsia="pl-PL"/>
        </w:rPr>
        <w:t xml:space="preserve"> r. </w:t>
      </w:r>
      <w:r>
        <w:rPr>
          <w:rFonts w:ascii="Times New Roman" w:eastAsia="Times New Roman" w:hAnsi="Times New Roman" w:cs="Times New Roman"/>
          <w:lang w:eastAsia="pl-PL"/>
        </w:rPr>
        <w:br/>
      </w:r>
      <w:r w:rsidRPr="006C654B">
        <w:rPr>
          <w:rFonts w:ascii="Times New Roman" w:eastAsia="Times New Roman" w:hAnsi="Times New Roman" w:cs="Times New Roman"/>
          <w:lang w:eastAsia="pl-PL"/>
        </w:rPr>
        <w:t xml:space="preserve">w kategorii </w:t>
      </w:r>
      <w:r>
        <w:rPr>
          <w:rFonts w:ascii="Times New Roman" w:eastAsia="Times New Roman" w:hAnsi="Times New Roman" w:cs="Times New Roman"/>
          <w:lang w:eastAsia="pl-PL"/>
        </w:rPr>
        <w:t>dania gotowe i potrawy</w:t>
      </w:r>
      <w:r w:rsidRPr="006C654B">
        <w:rPr>
          <w:rFonts w:ascii="Times New Roman" w:eastAsia="Times New Roman" w:hAnsi="Times New Roman" w:cs="Times New Roman"/>
          <w:lang w:eastAsia="pl-PL"/>
        </w:rPr>
        <w:t xml:space="preserve">). </w:t>
      </w:r>
      <w:r w:rsidRPr="006C654B">
        <w:rPr>
          <w:rFonts w:ascii="Times New Roman" w:hAnsi="Times New Roman" w:cs="Times New Roman"/>
        </w:rPr>
        <w:t>Gołąbki z Nowego Sioła to codzienna tradycyjna potrawa przyrządzana na Podkarpaciu</w:t>
      </w:r>
      <w:r w:rsidR="002E43AC">
        <w:rPr>
          <w:rFonts w:ascii="Times New Roman" w:hAnsi="Times New Roman" w:cs="Times New Roman"/>
        </w:rPr>
        <w:t>,</w:t>
      </w:r>
      <w:r w:rsidRPr="006C654B">
        <w:rPr>
          <w:rFonts w:ascii="Times New Roman" w:hAnsi="Times New Roman" w:cs="Times New Roman"/>
        </w:rPr>
        <w:t xml:space="preserve"> o smaku lekko kwaśnej kapusty i kaszy jęczmiennej. Gołąbki wypieka się w piecu chlebowym i podaje na gorąco ze skwarkami z wędzonej słoniny. Obecnie potrawa ta gości na stołach w dni powszednie, a szczególnie w piątki jako potrawa jarska;</w:t>
      </w:r>
    </w:p>
    <w:p w14:paraId="269161ED" w14:textId="5B481746" w:rsidR="003C45CF" w:rsidRPr="00515B2C" w:rsidRDefault="003C45CF" w:rsidP="00A663F1">
      <w:pPr>
        <w:pStyle w:val="Akapitzlist"/>
        <w:numPr>
          <w:ilvl w:val="0"/>
          <w:numId w:val="68"/>
        </w:numPr>
        <w:spacing w:after="0" w:line="276" w:lineRule="auto"/>
        <w:ind w:left="924" w:hanging="357"/>
        <w:jc w:val="both"/>
        <w:rPr>
          <w:rFonts w:ascii="Times New Roman" w:eastAsia="Calibri" w:hAnsi="Times New Roman" w:cs="Times New Roman"/>
        </w:rPr>
      </w:pPr>
      <w:r>
        <w:rPr>
          <w:rFonts w:ascii="Times New Roman" w:eastAsia="Calibri" w:hAnsi="Times New Roman" w:cs="Times New Roman"/>
        </w:rPr>
        <w:t xml:space="preserve">Maczka z gęsi po dachnowsku – Gmina Cieszanów </w:t>
      </w:r>
      <w:r w:rsidRPr="006C654B">
        <w:rPr>
          <w:rFonts w:ascii="Times New Roman" w:eastAsia="Times New Roman" w:hAnsi="Times New Roman" w:cs="Times New Roman"/>
          <w:lang w:eastAsia="pl-PL"/>
        </w:rPr>
        <w:t>(wpisan</w:t>
      </w:r>
      <w:r>
        <w:rPr>
          <w:rFonts w:ascii="Times New Roman" w:eastAsia="Times New Roman" w:hAnsi="Times New Roman" w:cs="Times New Roman"/>
          <w:lang w:eastAsia="pl-PL"/>
        </w:rPr>
        <w:t>a</w:t>
      </w:r>
      <w:r w:rsidRPr="006C654B">
        <w:rPr>
          <w:rFonts w:ascii="Times New Roman" w:eastAsia="Times New Roman" w:hAnsi="Times New Roman" w:cs="Times New Roman"/>
          <w:lang w:eastAsia="pl-PL"/>
        </w:rPr>
        <w:t xml:space="preserve"> na Listę Produktów Tradycyjnych </w:t>
      </w:r>
      <w:r>
        <w:rPr>
          <w:rFonts w:ascii="Times New Roman" w:eastAsia="Times New Roman" w:hAnsi="Times New Roman" w:cs="Times New Roman"/>
          <w:lang w:eastAsia="pl-PL"/>
        </w:rPr>
        <w:t>18.09.2009</w:t>
      </w:r>
      <w:r w:rsidRPr="006C654B">
        <w:rPr>
          <w:rFonts w:ascii="Times New Roman" w:eastAsia="Times New Roman" w:hAnsi="Times New Roman" w:cs="Times New Roman"/>
          <w:lang w:eastAsia="pl-PL"/>
        </w:rPr>
        <w:t xml:space="preserve"> r. w kategorii </w:t>
      </w:r>
      <w:r>
        <w:rPr>
          <w:rFonts w:ascii="Times New Roman" w:eastAsia="Times New Roman" w:hAnsi="Times New Roman" w:cs="Times New Roman"/>
          <w:lang w:eastAsia="pl-PL"/>
        </w:rPr>
        <w:t xml:space="preserve">dania gotowe i </w:t>
      </w:r>
      <w:r w:rsidRPr="003C45CF">
        <w:rPr>
          <w:rFonts w:ascii="Times New Roman" w:eastAsia="Times New Roman" w:hAnsi="Times New Roman" w:cs="Times New Roman"/>
          <w:lang w:eastAsia="pl-PL"/>
        </w:rPr>
        <w:t>potrawy). P</w:t>
      </w:r>
      <w:r w:rsidRPr="003C45CF">
        <w:rPr>
          <w:rFonts w:ascii="Times New Roman" w:hAnsi="Times New Roman" w:cs="Times New Roman"/>
        </w:rPr>
        <w:t>otrawa dość gęsta o barwie brązowej, z wyraźnym smakiem mięsa gęsiego doprawionego przyprawami takimi jak: czosnek, ziele angielskie i liść laurowy;</w:t>
      </w:r>
    </w:p>
    <w:p w14:paraId="5E4716E9" w14:textId="692B2F39" w:rsidR="00515B2C" w:rsidRPr="00180B06" w:rsidRDefault="00515B2C" w:rsidP="00A663F1">
      <w:pPr>
        <w:pStyle w:val="Akapitzlist"/>
        <w:numPr>
          <w:ilvl w:val="0"/>
          <w:numId w:val="68"/>
        </w:numPr>
        <w:spacing w:after="120" w:line="276" w:lineRule="auto"/>
        <w:ind w:left="924" w:hanging="357"/>
        <w:jc w:val="both"/>
        <w:rPr>
          <w:rFonts w:ascii="Times New Roman" w:eastAsia="Calibri" w:hAnsi="Times New Roman" w:cs="Times New Roman"/>
        </w:rPr>
      </w:pPr>
      <w:r>
        <w:rPr>
          <w:rFonts w:ascii="Times New Roman" w:eastAsia="Calibri" w:hAnsi="Times New Roman" w:cs="Times New Roman"/>
        </w:rPr>
        <w:t xml:space="preserve">Pieróg </w:t>
      </w:r>
      <w:r w:rsidR="009F2FE4">
        <w:rPr>
          <w:rFonts w:ascii="Times New Roman" w:eastAsia="Calibri" w:hAnsi="Times New Roman" w:cs="Times New Roman"/>
        </w:rPr>
        <w:t xml:space="preserve">po </w:t>
      </w:r>
      <w:r>
        <w:rPr>
          <w:rFonts w:ascii="Times New Roman" w:eastAsia="Calibri" w:hAnsi="Times New Roman" w:cs="Times New Roman"/>
        </w:rPr>
        <w:t xml:space="preserve">dachnowsku – Gmina Cieszanów </w:t>
      </w:r>
      <w:r w:rsidRPr="006C654B">
        <w:rPr>
          <w:rFonts w:ascii="Times New Roman" w:eastAsia="Times New Roman" w:hAnsi="Times New Roman" w:cs="Times New Roman"/>
          <w:lang w:eastAsia="pl-PL"/>
        </w:rPr>
        <w:t>(wpisan</w:t>
      </w:r>
      <w:r>
        <w:rPr>
          <w:rFonts w:ascii="Times New Roman" w:eastAsia="Times New Roman" w:hAnsi="Times New Roman" w:cs="Times New Roman"/>
          <w:lang w:eastAsia="pl-PL"/>
        </w:rPr>
        <w:t>y</w:t>
      </w:r>
      <w:r w:rsidRPr="006C654B">
        <w:rPr>
          <w:rFonts w:ascii="Times New Roman" w:eastAsia="Times New Roman" w:hAnsi="Times New Roman" w:cs="Times New Roman"/>
          <w:lang w:eastAsia="pl-PL"/>
        </w:rPr>
        <w:t xml:space="preserve"> na Listę Produktów Tradycyjnych </w:t>
      </w:r>
      <w:r>
        <w:rPr>
          <w:rFonts w:ascii="Times New Roman" w:eastAsia="Times New Roman" w:hAnsi="Times New Roman" w:cs="Times New Roman"/>
          <w:lang w:eastAsia="pl-PL"/>
        </w:rPr>
        <w:t>09.09.2009</w:t>
      </w:r>
      <w:r w:rsidRPr="006C654B">
        <w:rPr>
          <w:rFonts w:ascii="Times New Roman" w:eastAsia="Times New Roman" w:hAnsi="Times New Roman" w:cs="Times New Roman"/>
          <w:lang w:eastAsia="pl-PL"/>
        </w:rPr>
        <w:t xml:space="preserve"> r. </w:t>
      </w:r>
      <w:r>
        <w:rPr>
          <w:rFonts w:ascii="Times New Roman" w:eastAsia="Times New Roman" w:hAnsi="Times New Roman" w:cs="Times New Roman"/>
          <w:lang w:eastAsia="pl-PL"/>
        </w:rPr>
        <w:br/>
      </w:r>
      <w:r w:rsidRPr="006C654B">
        <w:rPr>
          <w:rFonts w:ascii="Times New Roman" w:eastAsia="Times New Roman" w:hAnsi="Times New Roman" w:cs="Times New Roman"/>
          <w:lang w:eastAsia="pl-PL"/>
        </w:rPr>
        <w:t xml:space="preserve">w kategorii </w:t>
      </w:r>
      <w:r>
        <w:rPr>
          <w:rFonts w:ascii="Times New Roman" w:eastAsia="Times New Roman" w:hAnsi="Times New Roman" w:cs="Times New Roman"/>
          <w:lang w:eastAsia="pl-PL"/>
        </w:rPr>
        <w:t xml:space="preserve">dania gotowe i </w:t>
      </w:r>
      <w:r w:rsidRPr="003C45CF">
        <w:rPr>
          <w:rFonts w:ascii="Times New Roman" w:eastAsia="Times New Roman" w:hAnsi="Times New Roman" w:cs="Times New Roman"/>
          <w:lang w:eastAsia="pl-PL"/>
        </w:rPr>
        <w:t xml:space="preserve">potrawy). </w:t>
      </w:r>
      <w:r w:rsidRPr="00180B06">
        <w:rPr>
          <w:rFonts w:ascii="Times New Roman" w:hAnsi="Times New Roman" w:cs="Times New Roman"/>
        </w:rPr>
        <w:t xml:space="preserve">Pieróg od 3 do 6 cm długości, wyglądem przypominający bułkę drożdżową, można go jeść na zimno i na gorąco. Ciasto wyrobione z letniego mleka, mąki, jajek i drożdży </w:t>
      </w:r>
      <w:r w:rsidR="00180B06" w:rsidRPr="00180B06">
        <w:rPr>
          <w:rFonts w:ascii="Times New Roman" w:hAnsi="Times New Roman" w:cs="Times New Roman"/>
        </w:rPr>
        <w:t>z dodatkiem cukru i soli</w:t>
      </w:r>
      <w:r w:rsidR="00FA159C">
        <w:rPr>
          <w:rFonts w:ascii="Times New Roman" w:hAnsi="Times New Roman" w:cs="Times New Roman"/>
        </w:rPr>
        <w:t>,</w:t>
      </w:r>
      <w:r w:rsidR="00180B06" w:rsidRPr="00180B06">
        <w:rPr>
          <w:rFonts w:ascii="Times New Roman" w:hAnsi="Times New Roman" w:cs="Times New Roman"/>
        </w:rPr>
        <w:t xml:space="preserve"> nadziewane farszem z ziemniaków i kaszy gryczanej</w:t>
      </w:r>
      <w:r w:rsidR="00180B06">
        <w:rPr>
          <w:rFonts w:ascii="Times New Roman" w:hAnsi="Times New Roman" w:cs="Times New Roman"/>
        </w:rPr>
        <w:t>.</w:t>
      </w:r>
    </w:p>
    <w:p w14:paraId="063E9CB5" w14:textId="5879EA44" w:rsidR="00BE7B8F" w:rsidRDefault="00BE7B8F" w:rsidP="00BC5616">
      <w:pPr>
        <w:spacing w:after="120" w:line="276" w:lineRule="auto"/>
        <w:ind w:firstLine="709"/>
        <w:jc w:val="both"/>
        <w:rPr>
          <w:rFonts w:ascii="Times New Roman" w:hAnsi="Times New Roman" w:cs="Times New Roman"/>
        </w:rPr>
      </w:pPr>
      <w:r>
        <w:rPr>
          <w:rFonts w:ascii="Times New Roman" w:hAnsi="Times New Roman" w:cs="Times New Roman"/>
        </w:rPr>
        <w:t>Na obszarze organizowane są również różne wydarzenia kulturalne, sportowe oraz promujące lokalne tradycje, skierowane zarówno do mieszkańców jak i turystów</w:t>
      </w:r>
      <w:r w:rsidR="00BC5616">
        <w:rPr>
          <w:rFonts w:ascii="Times New Roman" w:hAnsi="Times New Roman" w:cs="Times New Roman"/>
        </w:rPr>
        <w:t>.</w:t>
      </w:r>
    </w:p>
    <w:p w14:paraId="6E9F14D8" w14:textId="2E55229C" w:rsidR="00BC5616" w:rsidRPr="000049D1" w:rsidRDefault="00BC5616" w:rsidP="00BC5616">
      <w:pPr>
        <w:spacing w:after="120" w:line="276" w:lineRule="auto"/>
        <w:ind w:firstLine="709"/>
        <w:jc w:val="both"/>
        <w:rPr>
          <w:rFonts w:ascii="Times New Roman" w:hAnsi="Times New Roman" w:cs="Times New Roman"/>
        </w:rPr>
      </w:pPr>
      <w:r>
        <w:rPr>
          <w:rFonts w:ascii="Times New Roman" w:hAnsi="Times New Roman" w:cs="Times New Roman"/>
        </w:rPr>
        <w:t>Podczas spotkań z mieszkańcami</w:t>
      </w:r>
      <w:r w:rsidR="00D82CE2">
        <w:rPr>
          <w:rFonts w:ascii="Times New Roman" w:hAnsi="Times New Roman" w:cs="Times New Roman"/>
        </w:rPr>
        <w:t>,</w:t>
      </w:r>
      <w:r>
        <w:rPr>
          <w:rFonts w:ascii="Times New Roman" w:hAnsi="Times New Roman" w:cs="Times New Roman"/>
        </w:rPr>
        <w:t xml:space="preserve"> wśród wymienianych potencjałów często wskazywano regionalne produkty. Uczestnicy spotkań podkreślali, że działania, które do tej pory były skierowane na promocję lokalnych produktów i tradycji oraz dawały możliwość ich wykorzystania przez mieszkańców</w:t>
      </w:r>
      <w:r w:rsidR="00D82CE2">
        <w:rPr>
          <w:rFonts w:ascii="Times New Roman" w:hAnsi="Times New Roman" w:cs="Times New Roman"/>
        </w:rPr>
        <w:t>,</w:t>
      </w:r>
      <w:r>
        <w:rPr>
          <w:rFonts w:ascii="Times New Roman" w:hAnsi="Times New Roman" w:cs="Times New Roman"/>
        </w:rPr>
        <w:t xml:space="preserve"> powinny być kontynuowane </w:t>
      </w:r>
      <w:r>
        <w:rPr>
          <w:rFonts w:ascii="Times New Roman" w:hAnsi="Times New Roman" w:cs="Times New Roman"/>
        </w:rPr>
        <w:br/>
        <w:t xml:space="preserve">w kolejnych latach. Część mieszkańców podkreślała również potencjał podkarpackiego Roztocza, ale zwracano uwagę, że sami mieszkańcy nie potrafią wykorzystać tego potencjału do rozwoju gospodarczego regionu, dlatego potrzebne są działania, które zachęcą mieszkańców do rozwoju regionu przy wykorzystaniu lokalnych zasobów, </w:t>
      </w:r>
      <w:r w:rsidR="00D82CE2">
        <w:rPr>
          <w:rFonts w:ascii="Times New Roman" w:hAnsi="Times New Roman" w:cs="Times New Roman"/>
        </w:rPr>
        <w:br/>
      </w:r>
      <w:r>
        <w:rPr>
          <w:rFonts w:ascii="Times New Roman" w:hAnsi="Times New Roman" w:cs="Times New Roman"/>
        </w:rPr>
        <w:t>w tym Roztocza.</w:t>
      </w:r>
    </w:p>
    <w:p w14:paraId="2B0E897F" w14:textId="77777777" w:rsidR="00BE7B8F" w:rsidRDefault="00BE7B8F" w:rsidP="00A663F1">
      <w:pPr>
        <w:pStyle w:val="podnagowek"/>
        <w:numPr>
          <w:ilvl w:val="1"/>
          <w:numId w:val="15"/>
        </w:numPr>
        <w:spacing w:after="120" w:line="276" w:lineRule="auto"/>
        <w:ind w:left="924" w:hanging="357"/>
        <w:outlineLvl w:val="9"/>
        <w:rPr>
          <w:sz w:val="22"/>
          <w:szCs w:val="22"/>
        </w:rPr>
      </w:pPr>
      <w:r w:rsidRPr="00923EDD">
        <w:rPr>
          <w:sz w:val="22"/>
          <w:szCs w:val="22"/>
        </w:rPr>
        <w:t xml:space="preserve">Zasada równości szans i niedyskryminacji </w:t>
      </w:r>
    </w:p>
    <w:p w14:paraId="3DA900A0" w14:textId="0E05814B" w:rsidR="00D61430" w:rsidRDefault="00BE7B8F" w:rsidP="00BE7B8F">
      <w:pPr>
        <w:pStyle w:val="Akapitzlist"/>
        <w:spacing w:before="240" w:line="276" w:lineRule="auto"/>
        <w:ind w:left="0" w:firstLine="709"/>
        <w:jc w:val="both"/>
        <w:rPr>
          <w:rFonts w:ascii="Times New Roman" w:hAnsi="Times New Roman" w:cs="Times New Roman"/>
          <w:color w:val="000000" w:themeColor="text1"/>
        </w:rPr>
      </w:pPr>
      <w:r w:rsidRPr="00510006">
        <w:rPr>
          <w:rFonts w:ascii="Times New Roman" w:hAnsi="Times New Roman" w:cs="Times New Roman"/>
          <w:color w:val="000000" w:themeColor="text1"/>
        </w:rPr>
        <w:t xml:space="preserve">LGD poważnie podchodzi do kwestii przestrzegania zasady równości szans i niedyskryminacji, w tym dostępności dla osób z niepełnosprawnościami lub ludzi młodych oraz zasady równości kobiet i mężczyzn. </w:t>
      </w:r>
      <w:r>
        <w:rPr>
          <w:rFonts w:ascii="Times New Roman" w:hAnsi="Times New Roman" w:cs="Times New Roman"/>
          <w:color w:val="000000" w:themeColor="text1"/>
        </w:rPr>
        <w:br/>
      </w:r>
      <w:r w:rsidRPr="00510006">
        <w:rPr>
          <w:rFonts w:ascii="Times New Roman" w:hAnsi="Times New Roman" w:cs="Times New Roman"/>
          <w:color w:val="000000" w:themeColor="text1"/>
        </w:rPr>
        <w:t xml:space="preserve">W poprzedniej LSR określono konkretną grupę </w:t>
      </w:r>
      <w:r>
        <w:rPr>
          <w:rFonts w:ascii="Times New Roman" w:hAnsi="Times New Roman" w:cs="Times New Roman"/>
          <w:color w:val="000000" w:themeColor="text1"/>
        </w:rPr>
        <w:t>w niekorzystnej sytuacji,</w:t>
      </w:r>
      <w:r w:rsidRPr="00510006">
        <w:rPr>
          <w:rFonts w:ascii="Times New Roman" w:hAnsi="Times New Roman" w:cs="Times New Roman"/>
          <w:color w:val="000000" w:themeColor="text1"/>
        </w:rPr>
        <w:t xml:space="preserve"> którą stanowi</w:t>
      </w:r>
      <w:r>
        <w:rPr>
          <w:rFonts w:ascii="Times New Roman" w:hAnsi="Times New Roman" w:cs="Times New Roman"/>
          <w:color w:val="000000" w:themeColor="text1"/>
        </w:rPr>
        <w:t>ły</w:t>
      </w:r>
      <w:r w:rsidRPr="00510006">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kobiety. </w:t>
      </w:r>
      <w:r w:rsidRPr="00510006">
        <w:rPr>
          <w:rFonts w:ascii="Times New Roman" w:hAnsi="Times New Roman" w:cs="Times New Roman"/>
          <w:color w:val="000000" w:themeColor="text1"/>
        </w:rPr>
        <w:t xml:space="preserve">Wybór ten był wynikiem przeprowadzonej diagnozy. </w:t>
      </w:r>
      <w:r w:rsidR="00A053E6" w:rsidRPr="000A06F4">
        <w:rPr>
          <w:rFonts w:ascii="Times New Roman" w:hAnsi="Times New Roman" w:cs="Times New Roman"/>
        </w:rPr>
        <w:t>W obecnej LSR planuje się aktywizację osób młodych (do 2</w:t>
      </w:r>
      <w:r w:rsidR="00A053E6">
        <w:rPr>
          <w:rFonts w:ascii="Times New Roman" w:hAnsi="Times New Roman" w:cs="Times New Roman"/>
        </w:rPr>
        <w:t>5</w:t>
      </w:r>
      <w:r w:rsidR="00A053E6" w:rsidRPr="000A06F4">
        <w:rPr>
          <w:rFonts w:ascii="Times New Roman" w:hAnsi="Times New Roman" w:cs="Times New Roman"/>
        </w:rPr>
        <w:t xml:space="preserve"> roku życia), </w:t>
      </w:r>
      <w:r w:rsidR="00A053E6">
        <w:rPr>
          <w:rFonts w:ascii="Times New Roman" w:hAnsi="Times New Roman" w:cs="Times New Roman"/>
        </w:rPr>
        <w:br/>
      </w:r>
      <w:r w:rsidR="00A053E6" w:rsidRPr="000A06F4">
        <w:rPr>
          <w:rFonts w:ascii="Times New Roman" w:hAnsi="Times New Roman" w:cs="Times New Roman"/>
        </w:rPr>
        <w:t>a także</w:t>
      </w:r>
      <w:r w:rsidR="00A053E6">
        <w:rPr>
          <w:rFonts w:ascii="Times New Roman" w:hAnsi="Times New Roman" w:cs="Times New Roman"/>
        </w:rPr>
        <w:t xml:space="preserve"> aktywizację</w:t>
      </w:r>
      <w:r w:rsidR="00A053E6" w:rsidRPr="000A06F4">
        <w:rPr>
          <w:rFonts w:ascii="Times New Roman" w:hAnsi="Times New Roman" w:cs="Times New Roman"/>
        </w:rPr>
        <w:t xml:space="preserve"> osób starszych, </w:t>
      </w:r>
      <w:r w:rsidR="00A053E6">
        <w:rPr>
          <w:rFonts w:ascii="Times New Roman" w:hAnsi="Times New Roman" w:cs="Times New Roman"/>
        </w:rPr>
        <w:t xml:space="preserve">co ściśle związane jest z wnioskami z przeprowadzonej diagnozy. </w:t>
      </w:r>
      <w:r w:rsidR="00A053E6" w:rsidRPr="000A06F4">
        <w:rPr>
          <w:rFonts w:ascii="Times New Roman" w:hAnsi="Times New Roman" w:cs="Times New Roman"/>
        </w:rPr>
        <w:t xml:space="preserve">Jako grupę </w:t>
      </w:r>
      <w:r w:rsidR="00D82CE2">
        <w:rPr>
          <w:rFonts w:ascii="Times New Roman" w:hAnsi="Times New Roman" w:cs="Times New Roman"/>
        </w:rPr>
        <w:br/>
      </w:r>
      <w:r w:rsidR="00A053E6">
        <w:rPr>
          <w:rFonts w:ascii="Times New Roman" w:hAnsi="Times New Roman" w:cs="Times New Roman"/>
        </w:rPr>
        <w:t>w niekorzystnej sytuacji</w:t>
      </w:r>
      <w:r w:rsidR="00A053E6" w:rsidRPr="000A06F4">
        <w:rPr>
          <w:rFonts w:ascii="Times New Roman" w:hAnsi="Times New Roman" w:cs="Times New Roman"/>
        </w:rPr>
        <w:t>, dla której przewidziano szczególne wsparcie, wskazano kobiety, ponieważ mają one</w:t>
      </w:r>
      <w:r w:rsidR="00A053E6">
        <w:rPr>
          <w:rFonts w:ascii="Times New Roman" w:hAnsi="Times New Roman" w:cs="Times New Roman"/>
        </w:rPr>
        <w:t xml:space="preserve"> nierówny w stosunku do mężczyzn dostęp do rynku pracy</w:t>
      </w:r>
      <w:r w:rsidRPr="00510006">
        <w:rPr>
          <w:rFonts w:ascii="Times New Roman" w:hAnsi="Times New Roman" w:cs="Times New Roman"/>
          <w:color w:val="000000" w:themeColor="text1"/>
        </w:rPr>
        <w:t>. Podczas wdrażania LSR upowszechniane i wdrażane będą rozwiązania innowacyjne, w tym cyfrowe, usuwające bariery rozwojowe wsi.</w:t>
      </w:r>
    </w:p>
    <w:p w14:paraId="043DD85E" w14:textId="77777777" w:rsidR="00D61430" w:rsidRDefault="00D61430">
      <w:pPr>
        <w:rPr>
          <w:rFonts w:ascii="Times New Roman" w:hAnsi="Times New Roman" w:cs="Times New Roman"/>
          <w:color w:val="000000" w:themeColor="text1"/>
        </w:rPr>
      </w:pPr>
      <w:r>
        <w:rPr>
          <w:rFonts w:ascii="Times New Roman" w:hAnsi="Times New Roman" w:cs="Times New Roman"/>
          <w:color w:val="000000" w:themeColor="text1"/>
        </w:rPr>
        <w:br w:type="page"/>
      </w:r>
    </w:p>
    <w:p w14:paraId="1C00FF3B" w14:textId="59ED36C6" w:rsidR="00C12EB0" w:rsidRPr="00D61430" w:rsidRDefault="00C12EB0" w:rsidP="00D61430">
      <w:pPr>
        <w:pStyle w:val="podnagowek"/>
        <w:numPr>
          <w:ilvl w:val="1"/>
          <w:numId w:val="15"/>
        </w:numPr>
        <w:spacing w:after="120" w:line="276" w:lineRule="auto"/>
        <w:ind w:left="924" w:hanging="357"/>
        <w:outlineLvl w:val="9"/>
        <w:rPr>
          <w:color w:val="EE0000"/>
          <w:sz w:val="22"/>
          <w:szCs w:val="22"/>
        </w:rPr>
      </w:pPr>
      <w:r w:rsidRPr="00D61430">
        <w:rPr>
          <w:color w:val="EE0000"/>
          <w:sz w:val="22"/>
          <w:szCs w:val="22"/>
        </w:rPr>
        <w:lastRenderedPageBreak/>
        <w:t>Potrzeba zwiększenia gotowości cywilnej i bezpieczeństwa mieszkańców</w:t>
      </w:r>
    </w:p>
    <w:p w14:paraId="5645A6CD" w14:textId="77777777" w:rsidR="00C12EB0" w:rsidRDefault="00C12EB0" w:rsidP="00D61430">
      <w:pPr>
        <w:pStyle w:val="Akapitzlist"/>
        <w:spacing w:before="240" w:line="276" w:lineRule="auto"/>
        <w:ind w:left="0" w:firstLine="567"/>
        <w:jc w:val="both"/>
        <w:rPr>
          <w:rFonts w:ascii="Times New Roman" w:hAnsi="Times New Roman" w:cs="Times New Roman"/>
          <w:color w:val="FF0000"/>
        </w:rPr>
      </w:pPr>
      <w:r w:rsidRPr="00D61430">
        <w:rPr>
          <w:rFonts w:ascii="Times New Roman" w:hAnsi="Times New Roman" w:cs="Times New Roman"/>
          <w:color w:val="EE0000"/>
        </w:rPr>
        <w:t xml:space="preserve">Aktualizacja diagnozy obszaru objętego LSR, przeprowadzona w związku z planowaną zmianą Strategii, </w:t>
      </w:r>
      <w:r w:rsidRPr="00C12EB0">
        <w:rPr>
          <w:rFonts w:ascii="Times New Roman" w:hAnsi="Times New Roman" w:cs="Times New Roman"/>
          <w:color w:val="FF0000"/>
        </w:rPr>
        <w:t>wykazała potrzebę zwiększenia poziomu przygotowania mieszkańców do reagowania w sytuacjach kryzysowych oraz rozwijania kompetencji i kwalifikacji przydatnych w działaniach związanych z bezpieczeństwem lokalnej społeczności.</w:t>
      </w:r>
    </w:p>
    <w:p w14:paraId="6ED499EC" w14:textId="4A19EF98" w:rsidR="00D61430" w:rsidRPr="00C12EB0" w:rsidRDefault="00D61430" w:rsidP="00D61430">
      <w:pPr>
        <w:pStyle w:val="Akapitzlist"/>
        <w:spacing w:before="240" w:line="276" w:lineRule="auto"/>
        <w:ind w:left="0" w:firstLine="709"/>
        <w:jc w:val="both"/>
        <w:rPr>
          <w:rFonts w:ascii="Times New Roman" w:hAnsi="Times New Roman" w:cs="Times New Roman"/>
          <w:color w:val="FF0000"/>
        </w:rPr>
      </w:pPr>
      <w:r w:rsidRPr="00D61430">
        <w:rPr>
          <w:rFonts w:ascii="Times New Roman" w:hAnsi="Times New Roman" w:cs="Times New Roman"/>
          <w:color w:val="FF0000"/>
        </w:rPr>
        <w:t xml:space="preserve">Zwiększenie gotowości cywilnej i bezpieczeństwa mieszkańców jest kluczowe, ponieważ pozwala ratować życie, minimalizować straty materialne oraz zapewniać ciągłość funkcjonowania </w:t>
      </w:r>
      <w:r>
        <w:rPr>
          <w:rFonts w:ascii="Times New Roman" w:hAnsi="Times New Roman" w:cs="Times New Roman"/>
          <w:color w:val="FF0000"/>
        </w:rPr>
        <w:t xml:space="preserve">obszaru </w:t>
      </w:r>
      <w:r w:rsidRPr="00D61430">
        <w:rPr>
          <w:rFonts w:ascii="Times New Roman" w:hAnsi="Times New Roman" w:cs="Times New Roman"/>
          <w:color w:val="FF0000"/>
        </w:rPr>
        <w:t>w obliczu współczesnych zagrożeń militarnych i pozamilitarnych.</w:t>
      </w:r>
      <w:r>
        <w:rPr>
          <w:rFonts w:ascii="Times New Roman" w:hAnsi="Times New Roman" w:cs="Times New Roman"/>
          <w:color w:val="FF0000"/>
        </w:rPr>
        <w:t xml:space="preserve"> </w:t>
      </w:r>
    </w:p>
    <w:p w14:paraId="491CFBE3" w14:textId="77777777" w:rsidR="00C12EB0" w:rsidRPr="00C12EB0" w:rsidRDefault="00C12EB0" w:rsidP="00C12EB0">
      <w:pPr>
        <w:pStyle w:val="Akapitzlist"/>
        <w:spacing w:before="240" w:line="276" w:lineRule="auto"/>
        <w:ind w:left="0" w:firstLine="709"/>
        <w:jc w:val="both"/>
        <w:rPr>
          <w:rFonts w:ascii="Times New Roman" w:hAnsi="Times New Roman" w:cs="Times New Roman"/>
          <w:color w:val="FF0000"/>
        </w:rPr>
      </w:pPr>
      <w:r w:rsidRPr="00C12EB0">
        <w:rPr>
          <w:rFonts w:ascii="Times New Roman" w:hAnsi="Times New Roman" w:cs="Times New Roman"/>
          <w:color w:val="FF0000"/>
        </w:rPr>
        <w:t>W ramach przeprowadzonego badania ankietowego udział wzięły 52 osoby. Wyniki wskazują na wysoki poziom społecznego poparcia dla przeznaczenia części środków LSR na działania proobronne i podnoszące bezpieczeństwo lokalnej społeczności. 50,00% respondentów wskazało odpowiedź „zdecydowanie tak”, a 26,92% „raczej tak”. Łącznie 76,92% respondentów pozytywnie oceniło potrzebę realizacji tego rodzaju działań.</w:t>
      </w:r>
    </w:p>
    <w:p w14:paraId="77F7FF24" w14:textId="77777777" w:rsidR="00C12EB0" w:rsidRDefault="00C12EB0" w:rsidP="00C12EB0">
      <w:pPr>
        <w:pStyle w:val="Akapitzlist"/>
        <w:spacing w:before="240" w:line="276" w:lineRule="auto"/>
        <w:ind w:left="0" w:firstLine="709"/>
        <w:jc w:val="both"/>
        <w:rPr>
          <w:rFonts w:ascii="Times New Roman" w:hAnsi="Times New Roman" w:cs="Times New Roman"/>
          <w:color w:val="FF0000"/>
        </w:rPr>
      </w:pPr>
      <w:r w:rsidRPr="00C12EB0">
        <w:rPr>
          <w:rFonts w:ascii="Times New Roman" w:hAnsi="Times New Roman" w:cs="Times New Roman"/>
          <w:color w:val="FF0000"/>
        </w:rPr>
        <w:t>Jednocześnie 65,38% respondentów oceniło aktualny poziom przygotowania mieszkańców regionu do sytuacji kryzysowych jako niski. Jedynie 1,92% badanych oceniło go jako wysoki. Wyniki te wskazują na występowanie istotnej luki kompetencyjnej i potrzebę zwiększenia dostępu mieszkańców do praktycznych szkoleń i warsztatów.</w:t>
      </w:r>
    </w:p>
    <w:p w14:paraId="6CC2AD82" w14:textId="77777777" w:rsidR="00A533D7" w:rsidRPr="00377932" w:rsidRDefault="00A533D7" w:rsidP="00A533D7">
      <w:pPr>
        <w:pStyle w:val="Akapitzlist"/>
        <w:spacing w:before="240" w:line="276" w:lineRule="auto"/>
        <w:ind w:left="0" w:firstLine="709"/>
        <w:jc w:val="both"/>
        <w:rPr>
          <w:rFonts w:ascii="Times New Roman" w:hAnsi="Times New Roman" w:cs="Times New Roman"/>
          <w:color w:val="FF0000"/>
        </w:rPr>
      </w:pPr>
      <w:r w:rsidRPr="00377932">
        <w:rPr>
          <w:rFonts w:ascii="Times New Roman" w:hAnsi="Times New Roman" w:cs="Times New Roman"/>
          <w:color w:val="FF0000"/>
        </w:rPr>
        <w:t>Respondenci wskazywali na kluczowe kompetencje istotne dla zwiększenia gotowości cywilnej i bezpieczeństwa mieszkańców, które wynikały przede wszystkim z:</w:t>
      </w:r>
    </w:p>
    <w:p w14:paraId="0387387C" w14:textId="77777777" w:rsidR="00A533D7" w:rsidRPr="00377932" w:rsidRDefault="00A533D7" w:rsidP="00A533D7">
      <w:pPr>
        <w:pStyle w:val="Akapitzlist"/>
        <w:spacing w:before="240" w:line="276" w:lineRule="auto"/>
        <w:ind w:left="0"/>
        <w:jc w:val="both"/>
        <w:rPr>
          <w:rFonts w:ascii="Times New Roman" w:hAnsi="Times New Roman" w:cs="Times New Roman"/>
          <w:color w:val="FF0000"/>
        </w:rPr>
      </w:pPr>
      <w:r w:rsidRPr="00377932">
        <w:rPr>
          <w:rFonts w:ascii="Times New Roman" w:hAnsi="Times New Roman" w:cs="Times New Roman"/>
          <w:color w:val="FF0000"/>
        </w:rPr>
        <w:t>1. zmiany sytuacji geopolitycznej i zagrożenia militarne, związane ze wzrostem ryzyka konfliktów (wojna w Ukrainie udowodniła, że konflikty pełnoskalowe w Europie nie są przeszłością),</w:t>
      </w:r>
    </w:p>
    <w:p w14:paraId="758EA205" w14:textId="77777777" w:rsidR="00A533D7" w:rsidRPr="00377932" w:rsidRDefault="00A533D7" w:rsidP="00A533D7">
      <w:pPr>
        <w:pStyle w:val="Akapitzlist"/>
        <w:spacing w:before="240" w:line="276" w:lineRule="auto"/>
        <w:ind w:left="0"/>
        <w:jc w:val="both"/>
        <w:rPr>
          <w:rFonts w:ascii="Times New Roman" w:hAnsi="Times New Roman" w:cs="Times New Roman"/>
          <w:color w:val="FF0000"/>
        </w:rPr>
      </w:pPr>
      <w:r w:rsidRPr="00377932">
        <w:rPr>
          <w:rFonts w:ascii="Times New Roman" w:hAnsi="Times New Roman" w:cs="Times New Roman"/>
          <w:color w:val="FF0000"/>
        </w:rPr>
        <w:t>2. występowaniem zmian klimatycznych i katastrof naturalnych powodujących ekstremalne zjawiska pogodowe - nasilające się powodzie, huragany, susze i pożary lasów wymagają od mieszkańców umiejętności szybkiego reagowania. Przy klęskach żywiołowych służby ratunkowe mogą nie dotrzeć do każdego natychmiast, dlatego kluczowa jest pomoc mieszkańców.</w:t>
      </w:r>
    </w:p>
    <w:p w14:paraId="7BEA83C3" w14:textId="77777777" w:rsidR="00A533D7" w:rsidRPr="00377932" w:rsidRDefault="00A533D7" w:rsidP="00A533D7">
      <w:pPr>
        <w:pStyle w:val="Akapitzlist"/>
        <w:spacing w:before="240" w:line="276" w:lineRule="auto"/>
        <w:ind w:left="0"/>
        <w:jc w:val="both"/>
        <w:rPr>
          <w:rFonts w:ascii="Times New Roman" w:hAnsi="Times New Roman" w:cs="Times New Roman"/>
          <w:color w:val="FF0000"/>
        </w:rPr>
      </w:pPr>
      <w:r w:rsidRPr="00377932">
        <w:rPr>
          <w:rFonts w:ascii="Times New Roman" w:hAnsi="Times New Roman" w:cs="Times New Roman"/>
          <w:color w:val="FF0000"/>
        </w:rPr>
        <w:t xml:space="preserve">3. odciążeniem służb ratunkowych - przygotowany obywatel potrafi udzielić pomocy przed przyjazdem służb ratunkowych lub wspierać służby w wykonywaniu czynności. </w:t>
      </w:r>
    </w:p>
    <w:p w14:paraId="27A53DAC" w14:textId="77777777" w:rsidR="00A533D7" w:rsidRPr="00377932" w:rsidRDefault="00A533D7" w:rsidP="00A533D7">
      <w:pPr>
        <w:pStyle w:val="Akapitzlist"/>
        <w:spacing w:before="240" w:line="276" w:lineRule="auto"/>
        <w:ind w:left="0"/>
        <w:jc w:val="both"/>
        <w:rPr>
          <w:rFonts w:ascii="Times New Roman" w:hAnsi="Times New Roman" w:cs="Times New Roman"/>
          <w:color w:val="FF0000"/>
        </w:rPr>
      </w:pPr>
      <w:r w:rsidRPr="00377932">
        <w:rPr>
          <w:rFonts w:ascii="Times New Roman" w:hAnsi="Times New Roman" w:cs="Times New Roman"/>
          <w:color w:val="FF0000"/>
        </w:rPr>
        <w:t>4. zapewnienie odporności społecznej - samowystarczalność mieszkańców obszaru objętego LSR, co buduje poczucie bezpieczeństwa i redukuje lęk: i zmniejsza poziom stresu w społeczeństwie. Wspólne szkolenia i edukacja z zakresu obrony cywilnej integrują lokalne społeczności.</w:t>
      </w:r>
    </w:p>
    <w:p w14:paraId="0003F374" w14:textId="0C223481" w:rsidR="00C12EB0" w:rsidRPr="00A533D7" w:rsidRDefault="00A533D7" w:rsidP="00A533D7">
      <w:pPr>
        <w:pStyle w:val="Akapitzlist"/>
        <w:spacing w:before="240" w:line="276" w:lineRule="auto"/>
        <w:ind w:left="0" w:firstLine="708"/>
        <w:jc w:val="both"/>
        <w:rPr>
          <w:rFonts w:ascii="Times New Roman" w:hAnsi="Times New Roman" w:cs="Times New Roman"/>
          <w:color w:val="4472C4" w:themeColor="accent1"/>
        </w:rPr>
      </w:pPr>
      <w:r w:rsidRPr="00377932">
        <w:rPr>
          <w:rFonts w:ascii="Times New Roman" w:hAnsi="Times New Roman" w:cs="Times New Roman"/>
          <w:color w:val="FF0000"/>
        </w:rPr>
        <w:t xml:space="preserve">Mieszkańcy wskazali, iż w obliczu powyższych zagrożeń kluczowe jest nabycie odpowiednich kompetencji. </w:t>
      </w:r>
      <w:r w:rsidR="00C12EB0" w:rsidRPr="00C12EB0">
        <w:rPr>
          <w:rFonts w:ascii="Times New Roman" w:hAnsi="Times New Roman" w:cs="Times New Roman"/>
          <w:color w:val="FF0000"/>
        </w:rPr>
        <w:t>Największym zainteresowaniem respondentów cieszyły się kursy prawa jazdy kategorii C, C+E i D, szkolenia z obsługi ciężkiego sprzętu, maszyn budowlanych, wozów strażackich, dronów, w tym wyposażonych w kamery termowizyjne oraz innych urządzeń specjalistycznych, takich jak generatory i radiotelefony. Potrzebę realizacji tego rodzaju działań wskazało 76,92% respondentów.</w:t>
      </w:r>
    </w:p>
    <w:p w14:paraId="329F67DB" w14:textId="56A5583E" w:rsidR="00C12EB0" w:rsidRPr="00C12EB0" w:rsidRDefault="00C12EB0" w:rsidP="00C12EB0">
      <w:pPr>
        <w:pStyle w:val="Akapitzlist"/>
        <w:spacing w:before="240" w:line="276" w:lineRule="auto"/>
        <w:ind w:left="0" w:firstLine="709"/>
        <w:jc w:val="both"/>
        <w:rPr>
          <w:rFonts w:ascii="Times New Roman" w:hAnsi="Times New Roman" w:cs="Times New Roman"/>
          <w:color w:val="FF0000"/>
        </w:rPr>
      </w:pPr>
      <w:r w:rsidRPr="00C12EB0">
        <w:rPr>
          <w:rFonts w:ascii="Times New Roman" w:hAnsi="Times New Roman" w:cs="Times New Roman"/>
          <w:color w:val="FF0000"/>
        </w:rPr>
        <w:t xml:space="preserve">Istotną potrzebą jest również rozwój kompetencji </w:t>
      </w:r>
      <w:r w:rsidR="00A533D7" w:rsidRPr="00377932">
        <w:rPr>
          <w:rFonts w:ascii="Times New Roman" w:hAnsi="Times New Roman" w:cs="Times New Roman"/>
          <w:color w:val="FF0000"/>
        </w:rPr>
        <w:t xml:space="preserve">mieszkańców </w:t>
      </w:r>
      <w:r w:rsidRPr="00C12EB0">
        <w:rPr>
          <w:rFonts w:ascii="Times New Roman" w:hAnsi="Times New Roman" w:cs="Times New Roman"/>
          <w:color w:val="FF0000"/>
        </w:rPr>
        <w:t>w zakresie pierwszej pomocy, kwalifikowanej pierwszej pomocy, obsługi defibrylatorów oraz tworzenia lokalnych punktów medycznych wyposażonych w podstawowy sprzęt ratunkowy. Potrzebę tę wskazało 32,69% respondentów.</w:t>
      </w:r>
    </w:p>
    <w:p w14:paraId="286017AD" w14:textId="553A1AB9" w:rsidR="00C12EB0" w:rsidRPr="00C12EB0" w:rsidRDefault="00C12EB0" w:rsidP="00C12EB0">
      <w:pPr>
        <w:pStyle w:val="Akapitzlist"/>
        <w:spacing w:before="240" w:line="276" w:lineRule="auto"/>
        <w:ind w:left="0" w:firstLine="709"/>
        <w:jc w:val="both"/>
        <w:rPr>
          <w:rFonts w:ascii="Times New Roman" w:hAnsi="Times New Roman" w:cs="Times New Roman"/>
          <w:color w:val="FF0000"/>
        </w:rPr>
      </w:pPr>
      <w:r w:rsidRPr="00C12EB0">
        <w:rPr>
          <w:rFonts w:ascii="Times New Roman" w:hAnsi="Times New Roman" w:cs="Times New Roman"/>
          <w:color w:val="FF0000"/>
        </w:rPr>
        <w:t xml:space="preserve">Jednocześnie mieszkańcy i przedstawiciele lokalnych </w:t>
      </w:r>
      <w:r w:rsidRPr="00377932">
        <w:rPr>
          <w:rFonts w:ascii="Times New Roman" w:hAnsi="Times New Roman" w:cs="Times New Roman"/>
          <w:color w:val="FF0000"/>
        </w:rPr>
        <w:t>organizacji wskaz</w:t>
      </w:r>
      <w:r w:rsidR="00A533D7" w:rsidRPr="00377932">
        <w:rPr>
          <w:rFonts w:ascii="Times New Roman" w:hAnsi="Times New Roman" w:cs="Times New Roman"/>
          <w:color w:val="FF0000"/>
        </w:rPr>
        <w:t>ali</w:t>
      </w:r>
      <w:r w:rsidRPr="00377932">
        <w:rPr>
          <w:rFonts w:ascii="Times New Roman" w:hAnsi="Times New Roman" w:cs="Times New Roman"/>
          <w:color w:val="FF0000"/>
        </w:rPr>
        <w:t xml:space="preserve"> </w:t>
      </w:r>
      <w:r w:rsidRPr="00C12EB0">
        <w:rPr>
          <w:rFonts w:ascii="Times New Roman" w:hAnsi="Times New Roman" w:cs="Times New Roman"/>
          <w:color w:val="FF0000"/>
        </w:rPr>
        <w:t>na potrzebę zwiększenia praktycznych kompetencji umożliwiających skuteczne reagowanie na zagrożenia oraz wsparcie służb i organizacji działających na rzecz bezpieczeństwa lokalnego.</w:t>
      </w:r>
    </w:p>
    <w:p w14:paraId="6A0F0C43" w14:textId="0033E7C5" w:rsidR="00A533D7" w:rsidRPr="00C12EB0" w:rsidRDefault="00C12EB0" w:rsidP="00C12EB0">
      <w:pPr>
        <w:pStyle w:val="Akapitzlist"/>
        <w:spacing w:before="240" w:line="276" w:lineRule="auto"/>
        <w:ind w:left="0" w:firstLine="709"/>
        <w:jc w:val="both"/>
        <w:rPr>
          <w:rFonts w:ascii="Times New Roman" w:hAnsi="Times New Roman" w:cs="Times New Roman"/>
          <w:color w:val="FF0000"/>
        </w:rPr>
      </w:pPr>
      <w:r w:rsidRPr="00C12EB0">
        <w:rPr>
          <w:rFonts w:ascii="Times New Roman" w:hAnsi="Times New Roman" w:cs="Times New Roman"/>
          <w:color w:val="FF0000"/>
        </w:rPr>
        <w:t xml:space="preserve">Z punktu widzenia sposobu realizacji </w:t>
      </w:r>
      <w:r w:rsidRPr="00377932">
        <w:rPr>
          <w:rFonts w:ascii="Times New Roman" w:hAnsi="Times New Roman" w:cs="Times New Roman"/>
          <w:color w:val="FF0000"/>
        </w:rPr>
        <w:t xml:space="preserve">działań </w:t>
      </w:r>
      <w:r w:rsidR="00A533D7" w:rsidRPr="00377932">
        <w:rPr>
          <w:rFonts w:ascii="Times New Roman" w:hAnsi="Times New Roman" w:cs="Times New Roman"/>
          <w:color w:val="FF0000"/>
        </w:rPr>
        <w:t xml:space="preserve">w zakresie obrony cywilnej i bezpieczeństwa wskazywano, iż </w:t>
      </w:r>
      <w:r w:rsidRPr="00377932">
        <w:rPr>
          <w:rFonts w:ascii="Times New Roman" w:hAnsi="Times New Roman" w:cs="Times New Roman"/>
          <w:color w:val="FF0000"/>
        </w:rPr>
        <w:t>szczególne znaczenie ma praktyczny charakter wsparcia. 76,92</w:t>
      </w:r>
      <w:r w:rsidRPr="00C12EB0">
        <w:rPr>
          <w:rFonts w:ascii="Times New Roman" w:hAnsi="Times New Roman" w:cs="Times New Roman"/>
          <w:color w:val="FF0000"/>
        </w:rPr>
        <w:t>% respondentów wskazało szkolenia praktyczne i warsztaty jako najbardziej skuteczną formę realizacji działań.</w:t>
      </w:r>
      <w:r w:rsidR="00A533D7">
        <w:rPr>
          <w:rFonts w:ascii="Times New Roman" w:hAnsi="Times New Roman" w:cs="Times New Roman"/>
          <w:color w:val="FF0000"/>
        </w:rPr>
        <w:t xml:space="preserve"> </w:t>
      </w:r>
      <w:r w:rsidR="00A533D7" w:rsidRPr="00377932">
        <w:rPr>
          <w:rFonts w:ascii="Times New Roman" w:hAnsi="Times New Roman" w:cs="Times New Roman"/>
          <w:color w:val="FF0000"/>
        </w:rPr>
        <w:t>Szkolenia praktyczne i warsztaty są uznawane za najskuteczniejszą formę edukacji dorosłych, ponieważ opierają się na formule „nauka przez działanie". Zapewniają one wysokie zapamiętywanie, natychmiastowy feedback, budowanie nawyków, możliwość wymiany doświadczeń</w:t>
      </w:r>
      <w:r w:rsidR="00377932" w:rsidRPr="00377932">
        <w:rPr>
          <w:rFonts w:ascii="Times New Roman" w:hAnsi="Times New Roman" w:cs="Times New Roman"/>
          <w:color w:val="FF0000"/>
        </w:rPr>
        <w:t>.</w:t>
      </w:r>
      <w:r w:rsidR="00A533D7" w:rsidRPr="00377932">
        <w:rPr>
          <w:rFonts w:ascii="Times New Roman" w:hAnsi="Times New Roman" w:cs="Times New Roman"/>
          <w:color w:val="FF0000"/>
        </w:rPr>
        <w:t xml:space="preserve"> </w:t>
      </w:r>
    </w:p>
    <w:p w14:paraId="02A8D13F" w14:textId="04F2BE10" w:rsidR="00C12EB0" w:rsidRPr="00377932" w:rsidRDefault="00C12EB0" w:rsidP="00C12EB0">
      <w:pPr>
        <w:pStyle w:val="Akapitzlist"/>
        <w:spacing w:before="240" w:line="276" w:lineRule="auto"/>
        <w:ind w:left="0" w:firstLine="709"/>
        <w:jc w:val="both"/>
        <w:rPr>
          <w:rFonts w:ascii="Times New Roman" w:hAnsi="Times New Roman" w:cs="Times New Roman"/>
          <w:color w:val="FF0000"/>
        </w:rPr>
      </w:pPr>
      <w:r w:rsidRPr="00377932">
        <w:rPr>
          <w:rFonts w:ascii="Times New Roman" w:hAnsi="Times New Roman" w:cs="Times New Roman"/>
          <w:color w:val="FF0000"/>
        </w:rPr>
        <w:t xml:space="preserve">Głównymi odbiorcami planowanego wsparcia powinni być dorośli mieszkańcy obszaru objętego LSR, których wskazało 57,69% respondentów. Istotnymi grupami są również strażacy OSP i wolontariusze oraz </w:t>
      </w:r>
      <w:r w:rsidR="00A533D7" w:rsidRPr="00377932">
        <w:rPr>
          <w:rFonts w:ascii="Times New Roman" w:hAnsi="Times New Roman" w:cs="Times New Roman"/>
          <w:color w:val="FF0000"/>
        </w:rPr>
        <w:t xml:space="preserve">członkowie lokalnych </w:t>
      </w:r>
      <w:r w:rsidRPr="00377932">
        <w:rPr>
          <w:rFonts w:ascii="Times New Roman" w:hAnsi="Times New Roman" w:cs="Times New Roman"/>
          <w:color w:val="FF0000"/>
        </w:rPr>
        <w:t>organizacj</w:t>
      </w:r>
      <w:r w:rsidR="00A533D7" w:rsidRPr="00377932">
        <w:rPr>
          <w:rFonts w:ascii="Times New Roman" w:hAnsi="Times New Roman" w:cs="Times New Roman"/>
          <w:color w:val="FF0000"/>
        </w:rPr>
        <w:t>i</w:t>
      </w:r>
      <w:r w:rsidRPr="00377932">
        <w:rPr>
          <w:rFonts w:ascii="Times New Roman" w:hAnsi="Times New Roman" w:cs="Times New Roman"/>
          <w:color w:val="FF0000"/>
        </w:rPr>
        <w:t xml:space="preserve"> pozarządow</w:t>
      </w:r>
      <w:r w:rsidR="00A533D7" w:rsidRPr="00377932">
        <w:rPr>
          <w:rFonts w:ascii="Times New Roman" w:hAnsi="Times New Roman" w:cs="Times New Roman"/>
          <w:color w:val="FF0000"/>
        </w:rPr>
        <w:t>ych</w:t>
      </w:r>
      <w:r w:rsidRPr="00377932">
        <w:rPr>
          <w:rFonts w:ascii="Times New Roman" w:hAnsi="Times New Roman" w:cs="Times New Roman"/>
          <w:color w:val="FF0000"/>
        </w:rPr>
        <w:t>.</w:t>
      </w:r>
    </w:p>
    <w:p w14:paraId="216FFFDE" w14:textId="1C2B2621" w:rsidR="00C12EB0" w:rsidRPr="00C12EB0" w:rsidRDefault="00C12EB0" w:rsidP="00C12EB0">
      <w:pPr>
        <w:pStyle w:val="Akapitzlist"/>
        <w:spacing w:before="240" w:line="276" w:lineRule="auto"/>
        <w:ind w:left="0" w:firstLine="709"/>
        <w:jc w:val="both"/>
        <w:rPr>
          <w:rFonts w:ascii="Times New Roman" w:hAnsi="Times New Roman" w:cs="Times New Roman"/>
          <w:color w:val="FF0000"/>
        </w:rPr>
      </w:pPr>
      <w:r w:rsidRPr="00C12EB0">
        <w:rPr>
          <w:rFonts w:ascii="Times New Roman" w:hAnsi="Times New Roman" w:cs="Times New Roman"/>
          <w:color w:val="FF0000"/>
        </w:rPr>
        <w:t xml:space="preserve">Powyższe wyniki wskazują na potrzebę rozszerzenia zakresu interwencji LSR o działania ukierunkowane na zwiększenie gotowości cywilnej osób dorosłych. Działania te będą odpowiadały na aktualne potrzeby mieszkańców </w:t>
      </w:r>
      <w:r w:rsidRPr="00377932">
        <w:rPr>
          <w:rFonts w:ascii="Times New Roman" w:hAnsi="Times New Roman" w:cs="Times New Roman"/>
          <w:color w:val="FF0000"/>
        </w:rPr>
        <w:lastRenderedPageBreak/>
        <w:t xml:space="preserve">i lokalnych </w:t>
      </w:r>
      <w:r w:rsidR="00E17A02" w:rsidRPr="00377932">
        <w:rPr>
          <w:rFonts w:ascii="Times New Roman" w:hAnsi="Times New Roman" w:cs="Times New Roman"/>
          <w:color w:val="FF0000"/>
        </w:rPr>
        <w:t xml:space="preserve">organizacji pozarządowych </w:t>
      </w:r>
      <w:r w:rsidRPr="00377932">
        <w:rPr>
          <w:rFonts w:ascii="Times New Roman" w:hAnsi="Times New Roman" w:cs="Times New Roman"/>
          <w:color w:val="FF0000"/>
        </w:rPr>
        <w:t>oraz przyczynią się do zwiększenia odporności społeczności lokalnej na sytuacje kryzysowe.</w:t>
      </w:r>
    </w:p>
    <w:p w14:paraId="60B7BCA8" w14:textId="77777777" w:rsidR="00C12EB0" w:rsidRPr="00C12EB0" w:rsidRDefault="00C12EB0" w:rsidP="00C12EB0">
      <w:pPr>
        <w:pStyle w:val="Akapitzlist"/>
        <w:spacing w:before="240" w:line="276" w:lineRule="auto"/>
        <w:ind w:left="0" w:firstLine="709"/>
        <w:jc w:val="both"/>
        <w:rPr>
          <w:rFonts w:ascii="Times New Roman" w:hAnsi="Times New Roman" w:cs="Times New Roman"/>
          <w:color w:val="FF0000"/>
        </w:rPr>
      </w:pPr>
      <w:r w:rsidRPr="00C12EB0">
        <w:rPr>
          <w:rFonts w:ascii="Times New Roman" w:hAnsi="Times New Roman" w:cs="Times New Roman"/>
          <w:color w:val="FF0000"/>
        </w:rPr>
        <w:t>Wprowadzenie do LSR przedsięwzięcia dotyczącego gotowości cywilnej osób dorosłych jest zatem bezpośrednim wynikiem aktualizacji diagnozy potrzeb obszaru objętego LSR oraz przeprowadzonego procesu konsultacyjnego.</w:t>
      </w:r>
    </w:p>
    <w:p w14:paraId="79D66CC6" w14:textId="77777777" w:rsidR="00C12EB0" w:rsidRDefault="00C12EB0" w:rsidP="00BE7B8F">
      <w:pPr>
        <w:pStyle w:val="Akapitzlist"/>
        <w:spacing w:before="240" w:line="276" w:lineRule="auto"/>
        <w:ind w:left="0" w:firstLine="709"/>
        <w:jc w:val="both"/>
        <w:rPr>
          <w:rFonts w:ascii="Times New Roman" w:hAnsi="Times New Roman" w:cs="Times New Roman"/>
          <w:color w:val="000000" w:themeColor="text1"/>
        </w:rPr>
      </w:pPr>
    </w:p>
    <w:p w14:paraId="6FD8AC37" w14:textId="77777777" w:rsidR="00BE7B8F" w:rsidRPr="009F2FE4" w:rsidRDefault="00BE7B8F" w:rsidP="00A663F1">
      <w:pPr>
        <w:pStyle w:val="podnagowek"/>
        <w:numPr>
          <w:ilvl w:val="0"/>
          <w:numId w:val="71"/>
        </w:numPr>
        <w:ind w:left="782" w:hanging="357"/>
        <w:rPr>
          <w:sz w:val="22"/>
          <w:szCs w:val="22"/>
        </w:rPr>
      </w:pPr>
      <w:bookmarkStart w:id="112" w:name="_Toc143620189"/>
      <w:r w:rsidRPr="009F2FE4">
        <w:rPr>
          <w:sz w:val="22"/>
          <w:szCs w:val="22"/>
        </w:rPr>
        <w:t>Analiza SWOT</w:t>
      </w:r>
      <w:bookmarkEnd w:id="112"/>
    </w:p>
    <w:p w14:paraId="6653BB88" w14:textId="77777777" w:rsidR="00BE7B8F" w:rsidRDefault="00BE7B8F" w:rsidP="00BE7B8F">
      <w:pPr>
        <w:autoSpaceDE w:val="0"/>
        <w:autoSpaceDN w:val="0"/>
        <w:adjustRightInd w:val="0"/>
        <w:spacing w:after="0" w:line="276" w:lineRule="auto"/>
        <w:ind w:firstLine="709"/>
        <w:jc w:val="both"/>
        <w:rPr>
          <w:rFonts w:ascii="Times New Roman" w:hAnsi="Times New Roman" w:cs="Times New Roman"/>
          <w:color w:val="000000"/>
        </w:rPr>
      </w:pPr>
      <w:r w:rsidRPr="00E50616">
        <w:rPr>
          <w:rFonts w:ascii="Times New Roman" w:hAnsi="Times New Roman" w:cs="Times New Roman"/>
          <w:color w:val="000000"/>
        </w:rPr>
        <w:t xml:space="preserve">Analiza SWOT to jedno z najpopularniejszych i najskuteczniejszych narzędzi analitycznych wykorzystywanych we wszystkich obszarach planowania strategicznego. Jej nazwa pochodzi od akronimów angielskich słów </w:t>
      </w:r>
      <w:r w:rsidRPr="00E50616">
        <w:rPr>
          <w:rFonts w:ascii="Times New Roman" w:hAnsi="Times New Roman" w:cs="Times New Roman"/>
          <w:b/>
          <w:bCs/>
          <w:i/>
          <w:iCs/>
          <w:color w:val="000000"/>
        </w:rPr>
        <w:t>S</w:t>
      </w:r>
      <w:r w:rsidRPr="00E50616">
        <w:rPr>
          <w:rFonts w:ascii="Times New Roman" w:hAnsi="Times New Roman" w:cs="Times New Roman"/>
          <w:i/>
          <w:iCs/>
          <w:color w:val="000000"/>
        </w:rPr>
        <w:t>treng</w:t>
      </w:r>
      <w:r>
        <w:rPr>
          <w:rFonts w:ascii="Times New Roman" w:hAnsi="Times New Roman" w:cs="Times New Roman"/>
          <w:i/>
          <w:iCs/>
          <w:color w:val="000000"/>
        </w:rPr>
        <w:t>ths</w:t>
      </w:r>
      <w:r w:rsidRPr="00E50616">
        <w:rPr>
          <w:rFonts w:ascii="Times New Roman" w:hAnsi="Times New Roman" w:cs="Times New Roman"/>
          <w:i/>
          <w:iCs/>
          <w:color w:val="000000"/>
        </w:rPr>
        <w:t xml:space="preserve"> </w:t>
      </w:r>
      <w:r w:rsidRPr="00E50616">
        <w:rPr>
          <w:rFonts w:ascii="Times New Roman" w:hAnsi="Times New Roman" w:cs="Times New Roman"/>
          <w:color w:val="000000"/>
        </w:rPr>
        <w:t xml:space="preserve">(mocne strony), </w:t>
      </w:r>
      <w:r w:rsidRPr="00E50616">
        <w:rPr>
          <w:rFonts w:ascii="Times New Roman" w:hAnsi="Times New Roman" w:cs="Times New Roman"/>
          <w:b/>
          <w:bCs/>
          <w:i/>
          <w:iCs/>
          <w:color w:val="000000"/>
        </w:rPr>
        <w:t>W</w:t>
      </w:r>
      <w:r w:rsidRPr="00E50616">
        <w:rPr>
          <w:rFonts w:ascii="Times New Roman" w:hAnsi="Times New Roman" w:cs="Times New Roman"/>
          <w:i/>
          <w:iCs/>
          <w:color w:val="000000"/>
        </w:rPr>
        <w:t xml:space="preserve">eaknesses </w:t>
      </w:r>
      <w:r w:rsidRPr="00E50616">
        <w:rPr>
          <w:rFonts w:ascii="Times New Roman" w:hAnsi="Times New Roman" w:cs="Times New Roman"/>
          <w:color w:val="000000"/>
        </w:rPr>
        <w:t xml:space="preserve">(słabe strony), </w:t>
      </w:r>
      <w:r w:rsidRPr="00E50616">
        <w:rPr>
          <w:rFonts w:ascii="Times New Roman" w:hAnsi="Times New Roman" w:cs="Times New Roman"/>
          <w:b/>
          <w:bCs/>
          <w:i/>
          <w:iCs/>
          <w:color w:val="000000"/>
        </w:rPr>
        <w:t>O</w:t>
      </w:r>
      <w:r w:rsidRPr="00E50616">
        <w:rPr>
          <w:rFonts w:ascii="Times New Roman" w:hAnsi="Times New Roman" w:cs="Times New Roman"/>
          <w:i/>
          <w:iCs/>
          <w:color w:val="000000"/>
        </w:rPr>
        <w:t xml:space="preserve">pportunities </w:t>
      </w:r>
      <w:r w:rsidRPr="00E50616">
        <w:rPr>
          <w:rFonts w:ascii="Times New Roman" w:hAnsi="Times New Roman" w:cs="Times New Roman"/>
          <w:color w:val="000000"/>
        </w:rPr>
        <w:t xml:space="preserve">(szanse) i </w:t>
      </w:r>
      <w:r w:rsidRPr="00E50616">
        <w:rPr>
          <w:rFonts w:ascii="Times New Roman" w:hAnsi="Times New Roman" w:cs="Times New Roman"/>
          <w:b/>
          <w:bCs/>
          <w:i/>
          <w:iCs/>
          <w:color w:val="000000"/>
        </w:rPr>
        <w:t>T</w:t>
      </w:r>
      <w:r w:rsidRPr="00E50616">
        <w:rPr>
          <w:rFonts w:ascii="Times New Roman" w:hAnsi="Times New Roman" w:cs="Times New Roman"/>
          <w:i/>
          <w:iCs/>
          <w:color w:val="000000"/>
        </w:rPr>
        <w:t xml:space="preserve">hreats </w:t>
      </w:r>
      <w:r w:rsidRPr="00E50616">
        <w:rPr>
          <w:rFonts w:ascii="Times New Roman" w:hAnsi="Times New Roman" w:cs="Times New Roman"/>
          <w:color w:val="000000"/>
        </w:rPr>
        <w:t>(zagrożenia)</w:t>
      </w:r>
      <w:r w:rsidRPr="00E50616">
        <w:rPr>
          <w:rFonts w:ascii="Times New Roman" w:hAnsi="Times New Roman" w:cs="Times New Roman"/>
          <w:i/>
          <w:iCs/>
          <w:color w:val="000000"/>
        </w:rPr>
        <w:t xml:space="preserve">. </w:t>
      </w:r>
      <w:r w:rsidRPr="00E50616">
        <w:rPr>
          <w:rFonts w:ascii="Times New Roman" w:hAnsi="Times New Roman" w:cs="Times New Roman"/>
          <w:color w:val="000000"/>
        </w:rPr>
        <w:t>Polega ona na zidentyfikowaniu wymienionych wyżej czterech grup czynników, dzięki czemu można je odpowiednio wykorzystać w procesie zaplanowanego rozwoju lub zniwelować skutki ich negatywnego wpływu. Dzięki tej metodzie</w:t>
      </w:r>
      <w:r>
        <w:rPr>
          <w:rFonts w:ascii="Times New Roman" w:hAnsi="Times New Roman" w:cs="Times New Roman"/>
          <w:color w:val="000000"/>
        </w:rPr>
        <w:t xml:space="preserve"> </w:t>
      </w:r>
      <w:r w:rsidRPr="00E50616">
        <w:rPr>
          <w:rFonts w:ascii="Times New Roman" w:hAnsi="Times New Roman" w:cs="Times New Roman"/>
          <w:color w:val="000000"/>
        </w:rPr>
        <w:t xml:space="preserve">można również pogrupować czynniki na pozytywne (mocne strony i szanse) oraz negatywne (słabe strony i zagrożenia). Często dzieli się je również na czynniki wewnętrzne (opisujące mocne i słabe strony danej jednostki) oraz czynniki zewnętrzne (czyli szanse i zagrożenia wynikające z jej mikro- i makrootoczenia). Czynniki wewnętrzne (mocne i słabe strony) są zależne m.in. od władz lokalnych i lokalnej społeczności, natomiast czynniki zewnętrzne (szanse i zagrożenia) należące do otoczenia bliższego i dalszego są niezależne od władz danej jednostki, a także jej mieszkańców. </w:t>
      </w:r>
    </w:p>
    <w:p w14:paraId="354E2C7E" w14:textId="1BBD9D91" w:rsidR="003A4D5C" w:rsidRDefault="00BE7B8F" w:rsidP="00233DD2">
      <w:pPr>
        <w:autoSpaceDE w:val="0"/>
        <w:autoSpaceDN w:val="0"/>
        <w:adjustRightInd w:val="0"/>
        <w:spacing w:after="120" w:line="276" w:lineRule="auto"/>
        <w:ind w:firstLine="708"/>
        <w:jc w:val="both"/>
        <w:rPr>
          <w:rFonts w:ascii="Times New Roman" w:hAnsi="Times New Roman" w:cs="Times New Roman"/>
          <w:color w:val="000000"/>
        </w:rPr>
      </w:pPr>
      <w:r w:rsidRPr="002663A4">
        <w:rPr>
          <w:rFonts w:ascii="Times New Roman" w:hAnsi="Times New Roman" w:cs="Times New Roman"/>
          <w:color w:val="000000"/>
        </w:rPr>
        <w:t>Analiza SWOT dla obszaru LGD</w:t>
      </w:r>
      <w:r>
        <w:rPr>
          <w:rFonts w:ascii="Times New Roman" w:hAnsi="Times New Roman" w:cs="Times New Roman"/>
          <w:color w:val="000000"/>
        </w:rPr>
        <w:t xml:space="preserve"> Rozwój Ziemi Lubaczowskiej</w:t>
      </w:r>
      <w:r w:rsidRPr="002663A4">
        <w:rPr>
          <w:rFonts w:ascii="Times New Roman" w:hAnsi="Times New Roman" w:cs="Times New Roman"/>
          <w:color w:val="000000"/>
        </w:rPr>
        <w:t xml:space="preserve"> (tabela </w:t>
      </w:r>
      <w:r>
        <w:rPr>
          <w:rFonts w:ascii="Times New Roman" w:hAnsi="Times New Roman" w:cs="Times New Roman"/>
          <w:color w:val="000000"/>
        </w:rPr>
        <w:t>1</w:t>
      </w:r>
      <w:r w:rsidR="006E7C1D">
        <w:rPr>
          <w:rFonts w:ascii="Times New Roman" w:hAnsi="Times New Roman" w:cs="Times New Roman"/>
          <w:color w:val="000000"/>
        </w:rPr>
        <w:t>9</w:t>
      </w:r>
      <w:r w:rsidRPr="002663A4">
        <w:rPr>
          <w:rFonts w:ascii="Times New Roman" w:hAnsi="Times New Roman" w:cs="Times New Roman"/>
          <w:color w:val="000000"/>
        </w:rPr>
        <w:t xml:space="preserve">) została przeprowadzona </w:t>
      </w:r>
      <w:r w:rsidR="005F17D4">
        <w:rPr>
          <w:rFonts w:ascii="Times New Roman" w:hAnsi="Times New Roman" w:cs="Times New Roman"/>
          <w:color w:val="000000"/>
        </w:rPr>
        <w:br/>
      </w:r>
      <w:r w:rsidRPr="002663A4">
        <w:rPr>
          <w:rFonts w:ascii="Times New Roman" w:hAnsi="Times New Roman" w:cs="Times New Roman"/>
          <w:color w:val="000000"/>
        </w:rPr>
        <w:t>w oparciu o</w:t>
      </w:r>
      <w:r>
        <w:rPr>
          <w:rFonts w:ascii="Times New Roman" w:hAnsi="Times New Roman" w:cs="Times New Roman"/>
          <w:color w:val="000000"/>
        </w:rPr>
        <w:t> </w:t>
      </w:r>
      <w:r w:rsidRPr="002663A4">
        <w:rPr>
          <w:rFonts w:ascii="Times New Roman" w:hAnsi="Times New Roman" w:cs="Times New Roman"/>
          <w:color w:val="000000"/>
        </w:rPr>
        <w:t>dostępne dane uzyskane podczas prac nad diagnozą obszaru, w tym dane GUS, a przede wszystkim z</w:t>
      </w:r>
      <w:r>
        <w:rPr>
          <w:rFonts w:ascii="Times New Roman" w:hAnsi="Times New Roman" w:cs="Times New Roman"/>
          <w:color w:val="000000"/>
        </w:rPr>
        <w:t> </w:t>
      </w:r>
      <w:r w:rsidRPr="002663A4">
        <w:rPr>
          <w:rFonts w:ascii="Times New Roman" w:hAnsi="Times New Roman" w:cs="Times New Roman"/>
          <w:color w:val="000000"/>
        </w:rPr>
        <w:t>wykorzystaniem zróżnicowanych metod partycypacji społecznej</w:t>
      </w:r>
      <w:r>
        <w:rPr>
          <w:rFonts w:ascii="Times New Roman" w:hAnsi="Times New Roman" w:cs="Times New Roman"/>
          <w:color w:val="000000"/>
        </w:rPr>
        <w:t xml:space="preserve">. </w:t>
      </w:r>
      <w:r w:rsidRPr="002663A4">
        <w:rPr>
          <w:rFonts w:ascii="Times New Roman" w:hAnsi="Times New Roman" w:cs="Times New Roman"/>
          <w:color w:val="000000"/>
        </w:rPr>
        <w:t>W analizie starano się uwzględnić możliwie najwięcej rekomendacji, uwag i opinii lokalnej społeczności, będącej przedstawicielami wszystkich trzech sektorów: społecznego, gospodarczego i</w:t>
      </w:r>
      <w:r>
        <w:rPr>
          <w:rFonts w:ascii="Times New Roman" w:hAnsi="Times New Roman" w:cs="Times New Roman"/>
          <w:color w:val="000000"/>
        </w:rPr>
        <w:t> </w:t>
      </w:r>
      <w:r w:rsidRPr="002663A4">
        <w:rPr>
          <w:rFonts w:ascii="Times New Roman" w:hAnsi="Times New Roman" w:cs="Times New Roman"/>
          <w:color w:val="000000"/>
        </w:rPr>
        <w:t xml:space="preserve">publicznego oraz mieszkańców. </w:t>
      </w:r>
    </w:p>
    <w:p w14:paraId="130DC0AF" w14:textId="443395DC" w:rsidR="00BE7B8F" w:rsidRDefault="00BE7B8F" w:rsidP="00BE7B8F">
      <w:pPr>
        <w:pStyle w:val="Legenda"/>
        <w:spacing w:after="0"/>
        <w:jc w:val="center"/>
        <w:rPr>
          <w:rFonts w:ascii="Times New Roman" w:hAnsi="Times New Roman" w:cs="Times New Roman"/>
          <w:b/>
          <w:bCs/>
          <w:i w:val="0"/>
          <w:iCs w:val="0"/>
          <w:color w:val="000000" w:themeColor="text1"/>
          <w:sz w:val="20"/>
          <w:szCs w:val="20"/>
        </w:rPr>
      </w:pPr>
      <w:bookmarkStart w:id="113" w:name="_Toc112152419"/>
      <w:bookmarkStart w:id="114" w:name="_Toc115335610"/>
      <w:bookmarkStart w:id="115" w:name="_Toc143621753"/>
      <w:r w:rsidRPr="00E50616">
        <w:rPr>
          <w:rFonts w:ascii="Times New Roman" w:hAnsi="Times New Roman" w:cs="Times New Roman"/>
          <w:b/>
          <w:bCs/>
          <w:i w:val="0"/>
          <w:iCs w:val="0"/>
          <w:color w:val="000000" w:themeColor="text1"/>
          <w:sz w:val="20"/>
          <w:szCs w:val="20"/>
        </w:rPr>
        <w:t xml:space="preserve">Tabela </w:t>
      </w:r>
      <w:r w:rsidRPr="00E50616">
        <w:rPr>
          <w:rFonts w:ascii="Times New Roman" w:hAnsi="Times New Roman" w:cs="Times New Roman"/>
          <w:b/>
          <w:bCs/>
          <w:i w:val="0"/>
          <w:iCs w:val="0"/>
          <w:color w:val="000000" w:themeColor="text1"/>
          <w:sz w:val="20"/>
          <w:szCs w:val="20"/>
        </w:rPr>
        <w:fldChar w:fldCharType="begin"/>
      </w:r>
      <w:r w:rsidRPr="00E50616">
        <w:rPr>
          <w:rFonts w:ascii="Times New Roman" w:hAnsi="Times New Roman" w:cs="Times New Roman"/>
          <w:b/>
          <w:bCs/>
          <w:i w:val="0"/>
          <w:iCs w:val="0"/>
          <w:color w:val="000000" w:themeColor="text1"/>
          <w:sz w:val="20"/>
          <w:szCs w:val="20"/>
        </w:rPr>
        <w:instrText xml:space="preserve"> SEQ Tabela \* ARABIC </w:instrText>
      </w:r>
      <w:r w:rsidRPr="00E50616">
        <w:rPr>
          <w:rFonts w:ascii="Times New Roman" w:hAnsi="Times New Roman" w:cs="Times New Roman"/>
          <w:b/>
          <w:bCs/>
          <w:i w:val="0"/>
          <w:iCs w:val="0"/>
          <w:color w:val="000000" w:themeColor="text1"/>
          <w:sz w:val="20"/>
          <w:szCs w:val="20"/>
        </w:rPr>
        <w:fldChar w:fldCharType="separate"/>
      </w:r>
      <w:r w:rsidR="0099780B">
        <w:rPr>
          <w:rFonts w:ascii="Times New Roman" w:hAnsi="Times New Roman" w:cs="Times New Roman"/>
          <w:b/>
          <w:bCs/>
          <w:i w:val="0"/>
          <w:iCs w:val="0"/>
          <w:noProof/>
          <w:color w:val="000000" w:themeColor="text1"/>
          <w:sz w:val="20"/>
          <w:szCs w:val="20"/>
        </w:rPr>
        <w:t>18</w:t>
      </w:r>
      <w:r w:rsidRPr="00E50616">
        <w:rPr>
          <w:rFonts w:ascii="Times New Roman" w:hAnsi="Times New Roman" w:cs="Times New Roman"/>
          <w:b/>
          <w:bCs/>
          <w:i w:val="0"/>
          <w:iCs w:val="0"/>
          <w:color w:val="000000" w:themeColor="text1"/>
          <w:sz w:val="20"/>
          <w:szCs w:val="20"/>
        </w:rPr>
        <w:fldChar w:fldCharType="end"/>
      </w:r>
      <w:r w:rsidRPr="00E50616">
        <w:rPr>
          <w:rFonts w:ascii="Times New Roman" w:hAnsi="Times New Roman" w:cs="Times New Roman"/>
          <w:b/>
          <w:bCs/>
          <w:i w:val="0"/>
          <w:iCs w:val="0"/>
          <w:color w:val="000000" w:themeColor="text1"/>
          <w:sz w:val="20"/>
          <w:szCs w:val="20"/>
        </w:rPr>
        <w:t xml:space="preserve"> Schemat analizy SWOT</w:t>
      </w:r>
      <w:bookmarkEnd w:id="113"/>
      <w:bookmarkEnd w:id="114"/>
      <w:bookmarkEnd w:id="115"/>
    </w:p>
    <w:p w14:paraId="11A5A410" w14:textId="77777777" w:rsidR="00BE7B8F" w:rsidRPr="00E50616" w:rsidRDefault="00BE7B8F" w:rsidP="00D379B0">
      <w:pPr>
        <w:spacing w:after="0"/>
        <w:jc w:val="center"/>
      </w:pPr>
      <w:r>
        <w:rPr>
          <w:noProof/>
          <w:lang w:eastAsia="pl-PL"/>
        </w:rPr>
        <w:drawing>
          <wp:inline distT="0" distB="0" distL="0" distR="0" wp14:anchorId="4042B492" wp14:editId="3024D5D0">
            <wp:extent cx="5331603" cy="818558"/>
            <wp:effectExtent l="0" t="0" r="2540" b="635"/>
            <wp:docPr id="66" name="Obraz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t="4082" r="1047"/>
                    <a:stretch/>
                  </pic:blipFill>
                  <pic:spPr bwMode="auto">
                    <a:xfrm>
                      <a:off x="0" y="0"/>
                      <a:ext cx="5468659" cy="839600"/>
                    </a:xfrm>
                    <a:prstGeom prst="rect">
                      <a:avLst/>
                    </a:prstGeom>
                    <a:ln>
                      <a:noFill/>
                    </a:ln>
                    <a:extLst>
                      <a:ext uri="{53640926-AAD7-44D8-BBD7-CCE9431645EC}">
                        <a14:shadowObscured xmlns:a14="http://schemas.microsoft.com/office/drawing/2010/main"/>
                      </a:ext>
                    </a:extLst>
                  </pic:spPr>
                </pic:pic>
              </a:graphicData>
            </a:graphic>
          </wp:inline>
        </w:drawing>
      </w:r>
    </w:p>
    <w:p w14:paraId="1A93ACEB" w14:textId="3E5EE9AC" w:rsidR="00EB3877" w:rsidRDefault="00BE7B8F" w:rsidP="000D3D2D">
      <w:pPr>
        <w:spacing w:after="120"/>
        <w:jc w:val="center"/>
        <w:rPr>
          <w:rFonts w:ascii="Times New Roman" w:hAnsi="Times New Roman" w:cs="Times New Roman"/>
          <w:i/>
          <w:iCs/>
          <w:color w:val="000000" w:themeColor="text1"/>
          <w:sz w:val="20"/>
          <w:szCs w:val="20"/>
        </w:rPr>
      </w:pPr>
      <w:r w:rsidRPr="00E50616">
        <w:rPr>
          <w:rFonts w:ascii="Times New Roman" w:hAnsi="Times New Roman" w:cs="Times New Roman"/>
          <w:i/>
          <w:iCs/>
          <w:color w:val="000000" w:themeColor="text1"/>
          <w:sz w:val="20"/>
          <w:szCs w:val="20"/>
        </w:rPr>
        <w:t xml:space="preserve">Źródło: </w:t>
      </w:r>
      <w:r>
        <w:rPr>
          <w:rFonts w:ascii="Times New Roman" w:hAnsi="Times New Roman" w:cs="Times New Roman"/>
          <w:i/>
          <w:iCs/>
          <w:color w:val="000000" w:themeColor="text1"/>
          <w:sz w:val="20"/>
          <w:szCs w:val="20"/>
        </w:rPr>
        <w:t>Opracowanie</w:t>
      </w:r>
      <w:r w:rsidRPr="00E50616">
        <w:rPr>
          <w:rFonts w:ascii="Times New Roman" w:hAnsi="Times New Roman" w:cs="Times New Roman"/>
          <w:i/>
          <w:iCs/>
          <w:color w:val="000000" w:themeColor="text1"/>
          <w:sz w:val="20"/>
          <w:szCs w:val="20"/>
        </w:rPr>
        <w:t xml:space="preserve"> własne</w:t>
      </w:r>
    </w:p>
    <w:p w14:paraId="2E5D6234" w14:textId="26450940" w:rsidR="00BE7B8F" w:rsidRPr="0080115F" w:rsidRDefault="00BE7B8F" w:rsidP="00BE7B8F">
      <w:pPr>
        <w:pStyle w:val="Legenda"/>
        <w:spacing w:after="0"/>
        <w:jc w:val="center"/>
        <w:rPr>
          <w:rFonts w:ascii="Times New Roman" w:hAnsi="Times New Roman" w:cs="Times New Roman"/>
          <w:b/>
          <w:bCs/>
          <w:color w:val="000000" w:themeColor="text1"/>
          <w:sz w:val="20"/>
          <w:szCs w:val="20"/>
        </w:rPr>
      </w:pPr>
      <w:bookmarkStart w:id="116" w:name="_Toc115335611"/>
      <w:bookmarkStart w:id="117" w:name="_Toc143621754"/>
      <w:r w:rsidRPr="00CE5DFE">
        <w:rPr>
          <w:rFonts w:ascii="Times New Roman" w:hAnsi="Times New Roman" w:cs="Times New Roman"/>
          <w:b/>
          <w:bCs/>
          <w:i w:val="0"/>
          <w:iCs w:val="0"/>
          <w:color w:val="000000" w:themeColor="text1"/>
          <w:sz w:val="20"/>
          <w:szCs w:val="20"/>
        </w:rPr>
        <w:t xml:space="preserve">Tabela </w:t>
      </w:r>
      <w:r w:rsidRPr="00012D7D">
        <w:rPr>
          <w:rFonts w:ascii="Times New Roman" w:hAnsi="Times New Roman" w:cs="Times New Roman"/>
          <w:b/>
          <w:bCs/>
          <w:i w:val="0"/>
          <w:iCs w:val="0"/>
          <w:color w:val="auto"/>
          <w:sz w:val="20"/>
          <w:szCs w:val="20"/>
        </w:rPr>
        <w:fldChar w:fldCharType="begin"/>
      </w:r>
      <w:r w:rsidRPr="00012D7D">
        <w:rPr>
          <w:rFonts w:ascii="Times New Roman" w:hAnsi="Times New Roman" w:cs="Times New Roman"/>
          <w:b/>
          <w:bCs/>
          <w:i w:val="0"/>
          <w:iCs w:val="0"/>
          <w:color w:val="auto"/>
          <w:sz w:val="20"/>
          <w:szCs w:val="20"/>
        </w:rPr>
        <w:instrText xml:space="preserve"> SEQ Tabela \* ARABIC </w:instrText>
      </w:r>
      <w:r w:rsidRPr="00012D7D">
        <w:rPr>
          <w:rFonts w:ascii="Times New Roman" w:hAnsi="Times New Roman" w:cs="Times New Roman"/>
          <w:b/>
          <w:bCs/>
          <w:i w:val="0"/>
          <w:iCs w:val="0"/>
          <w:color w:val="auto"/>
          <w:sz w:val="20"/>
          <w:szCs w:val="20"/>
        </w:rPr>
        <w:fldChar w:fldCharType="separate"/>
      </w:r>
      <w:r w:rsidR="0099780B">
        <w:rPr>
          <w:rFonts w:ascii="Times New Roman" w:hAnsi="Times New Roman" w:cs="Times New Roman"/>
          <w:b/>
          <w:bCs/>
          <w:i w:val="0"/>
          <w:iCs w:val="0"/>
          <w:noProof/>
          <w:color w:val="auto"/>
          <w:sz w:val="20"/>
          <w:szCs w:val="20"/>
        </w:rPr>
        <w:t>19</w:t>
      </w:r>
      <w:r w:rsidRPr="00012D7D">
        <w:rPr>
          <w:rFonts w:ascii="Times New Roman" w:hAnsi="Times New Roman" w:cs="Times New Roman"/>
          <w:b/>
          <w:bCs/>
          <w:i w:val="0"/>
          <w:iCs w:val="0"/>
          <w:color w:val="auto"/>
          <w:sz w:val="20"/>
          <w:szCs w:val="20"/>
        </w:rPr>
        <w:fldChar w:fldCharType="end"/>
      </w:r>
      <w:r>
        <w:t xml:space="preserve"> </w:t>
      </w:r>
      <w:r w:rsidRPr="00E50616">
        <w:rPr>
          <w:rFonts w:ascii="Times New Roman" w:hAnsi="Times New Roman" w:cs="Times New Roman"/>
          <w:b/>
          <w:bCs/>
          <w:i w:val="0"/>
          <w:iCs w:val="0"/>
          <w:color w:val="000000" w:themeColor="text1"/>
          <w:sz w:val="20"/>
          <w:szCs w:val="20"/>
        </w:rPr>
        <w:t>Analiza SWOT</w:t>
      </w:r>
      <w:bookmarkEnd w:id="116"/>
      <w:bookmarkEnd w:id="117"/>
    </w:p>
    <w:tbl>
      <w:tblPr>
        <w:tblStyle w:val="Tabela-Siatka"/>
        <w:tblW w:w="5000" w:type="pct"/>
        <w:tblLook w:val="04A0" w:firstRow="1" w:lastRow="0" w:firstColumn="1" w:lastColumn="0" w:noHBand="0" w:noVBand="1"/>
      </w:tblPr>
      <w:tblGrid>
        <w:gridCol w:w="5093"/>
        <w:gridCol w:w="5101"/>
      </w:tblGrid>
      <w:tr w:rsidR="00BE7B8F" w:rsidRPr="00056C70" w14:paraId="5AB95944" w14:textId="77777777" w:rsidTr="003A4812">
        <w:trPr>
          <w:trHeight w:val="442"/>
        </w:trPr>
        <w:tc>
          <w:tcPr>
            <w:tcW w:w="2498" w:type="pct"/>
            <w:shd w:val="clear" w:color="auto" w:fill="F2F2F2" w:themeFill="background1" w:themeFillShade="F2"/>
            <w:vAlign w:val="center"/>
          </w:tcPr>
          <w:p w14:paraId="4F8D2C85" w14:textId="77777777" w:rsidR="00BE7B8F" w:rsidRPr="00056C70" w:rsidRDefault="00BE7B8F" w:rsidP="003A4812">
            <w:pPr>
              <w:spacing w:line="276" w:lineRule="auto"/>
              <w:jc w:val="center"/>
              <w:rPr>
                <w:rFonts w:ascii="Times New Roman" w:hAnsi="Times New Roman" w:cs="Times New Roman"/>
                <w:b/>
                <w:bCs/>
                <w:color w:val="000000" w:themeColor="text1"/>
                <w:sz w:val="20"/>
                <w:szCs w:val="20"/>
              </w:rPr>
            </w:pPr>
            <w:r w:rsidRPr="00056C70">
              <w:rPr>
                <w:rFonts w:ascii="Times New Roman" w:hAnsi="Times New Roman" w:cs="Times New Roman"/>
                <w:b/>
                <w:bCs/>
                <w:color w:val="000000" w:themeColor="text1"/>
                <w:sz w:val="20"/>
                <w:szCs w:val="20"/>
              </w:rPr>
              <w:t>MOCNE STRONY</w:t>
            </w:r>
          </w:p>
        </w:tc>
        <w:tc>
          <w:tcPr>
            <w:tcW w:w="2502" w:type="pct"/>
            <w:shd w:val="clear" w:color="auto" w:fill="F2F2F2" w:themeFill="background1" w:themeFillShade="F2"/>
            <w:vAlign w:val="center"/>
          </w:tcPr>
          <w:p w14:paraId="75F1DD07" w14:textId="77777777" w:rsidR="00BE7B8F" w:rsidRPr="00056C70" w:rsidRDefault="00BE7B8F" w:rsidP="003A4812">
            <w:pPr>
              <w:spacing w:line="276" w:lineRule="auto"/>
              <w:jc w:val="center"/>
              <w:rPr>
                <w:rFonts w:ascii="Times New Roman" w:hAnsi="Times New Roman" w:cs="Times New Roman"/>
                <w:b/>
                <w:bCs/>
                <w:color w:val="000000" w:themeColor="text1"/>
                <w:sz w:val="20"/>
                <w:szCs w:val="20"/>
              </w:rPr>
            </w:pPr>
            <w:r w:rsidRPr="00056C70">
              <w:rPr>
                <w:rFonts w:ascii="Times New Roman" w:hAnsi="Times New Roman" w:cs="Times New Roman"/>
                <w:b/>
                <w:bCs/>
                <w:color w:val="000000" w:themeColor="text1"/>
                <w:sz w:val="20"/>
                <w:szCs w:val="20"/>
              </w:rPr>
              <w:t>SŁABE STRON</w:t>
            </w:r>
            <w:r>
              <w:rPr>
                <w:rFonts w:ascii="Times New Roman" w:hAnsi="Times New Roman" w:cs="Times New Roman"/>
                <w:b/>
                <w:bCs/>
                <w:color w:val="000000" w:themeColor="text1"/>
                <w:sz w:val="20"/>
                <w:szCs w:val="20"/>
              </w:rPr>
              <w:t>Y</w:t>
            </w:r>
          </w:p>
        </w:tc>
      </w:tr>
      <w:tr w:rsidR="002B35FB" w:rsidRPr="00056C70" w14:paraId="7EC5ADA3" w14:textId="77777777" w:rsidTr="003A4812">
        <w:trPr>
          <w:trHeight w:val="1321"/>
        </w:trPr>
        <w:tc>
          <w:tcPr>
            <w:tcW w:w="2498" w:type="pct"/>
          </w:tcPr>
          <w:p w14:paraId="13A26C22" w14:textId="30D2F337" w:rsidR="002B35FB" w:rsidRPr="00226A08" w:rsidRDefault="002B35FB" w:rsidP="00A663F1">
            <w:pPr>
              <w:pStyle w:val="Akapitzlist"/>
              <w:numPr>
                <w:ilvl w:val="0"/>
                <w:numId w:val="1"/>
              </w:numPr>
              <w:spacing w:line="276" w:lineRule="auto"/>
              <w:ind w:left="318"/>
              <w:rPr>
                <w:rFonts w:ascii="Times New Roman" w:hAnsi="Times New Roman" w:cs="Times New Roman"/>
                <w:sz w:val="20"/>
                <w:szCs w:val="20"/>
              </w:rPr>
            </w:pPr>
            <w:bookmarkStart w:id="118" w:name="_Hlk134633686"/>
            <w:r>
              <w:rPr>
                <w:rFonts w:ascii="Times New Roman" w:hAnsi="Times New Roman" w:cs="Times New Roman"/>
                <w:sz w:val="20"/>
                <w:szCs w:val="20"/>
              </w:rPr>
              <w:t>Wysoka</w:t>
            </w:r>
            <w:r w:rsidRPr="00226A08">
              <w:rPr>
                <w:rFonts w:ascii="Times New Roman" w:hAnsi="Times New Roman" w:cs="Times New Roman"/>
                <w:sz w:val="20"/>
                <w:szCs w:val="20"/>
              </w:rPr>
              <w:t xml:space="preserve"> aktywność mieszkańców </w:t>
            </w:r>
            <w:r>
              <w:rPr>
                <w:rFonts w:ascii="Times New Roman" w:hAnsi="Times New Roman" w:cs="Times New Roman"/>
                <w:sz w:val="20"/>
                <w:szCs w:val="20"/>
              </w:rPr>
              <w:br/>
            </w:r>
            <w:r w:rsidRPr="00226A08">
              <w:rPr>
                <w:rFonts w:ascii="Times New Roman" w:hAnsi="Times New Roman" w:cs="Times New Roman"/>
                <w:sz w:val="20"/>
                <w:szCs w:val="20"/>
              </w:rPr>
              <w:t xml:space="preserve">w organizacjach pozarządowych </w:t>
            </w:r>
            <w:r>
              <w:rPr>
                <w:rFonts w:ascii="Times New Roman" w:hAnsi="Times New Roman" w:cs="Times New Roman"/>
                <w:sz w:val="20"/>
                <w:szCs w:val="20"/>
              </w:rPr>
              <w:t>– wyższa</w:t>
            </w:r>
            <w:r w:rsidRPr="00226A08">
              <w:rPr>
                <w:rFonts w:ascii="Times New Roman" w:hAnsi="Times New Roman" w:cs="Times New Roman"/>
                <w:sz w:val="20"/>
                <w:szCs w:val="20"/>
              </w:rPr>
              <w:t xml:space="preserve"> od średniej </w:t>
            </w:r>
            <w:r>
              <w:rPr>
                <w:rFonts w:ascii="Times New Roman" w:hAnsi="Times New Roman" w:cs="Times New Roman"/>
                <w:sz w:val="20"/>
                <w:szCs w:val="20"/>
              </w:rPr>
              <w:br/>
              <w:t>w</w:t>
            </w:r>
            <w:r w:rsidRPr="00226A08">
              <w:rPr>
                <w:rFonts w:ascii="Times New Roman" w:hAnsi="Times New Roman" w:cs="Times New Roman"/>
                <w:sz w:val="20"/>
                <w:szCs w:val="20"/>
              </w:rPr>
              <w:t xml:space="preserve"> województw</w:t>
            </w:r>
            <w:r>
              <w:rPr>
                <w:rFonts w:ascii="Times New Roman" w:hAnsi="Times New Roman" w:cs="Times New Roman"/>
                <w:sz w:val="20"/>
                <w:szCs w:val="20"/>
              </w:rPr>
              <w:t>ie i </w:t>
            </w:r>
            <w:r w:rsidRPr="00226A08">
              <w:rPr>
                <w:rFonts w:ascii="Times New Roman" w:hAnsi="Times New Roman" w:cs="Times New Roman"/>
                <w:sz w:val="20"/>
                <w:szCs w:val="20"/>
              </w:rPr>
              <w:t xml:space="preserve">kraju liczba </w:t>
            </w:r>
            <w:r w:rsidRPr="0075601C">
              <w:rPr>
                <w:rFonts w:ascii="Times New Roman" w:hAnsi="Times New Roman" w:cs="Times New Roman"/>
                <w:color w:val="000000" w:themeColor="text1"/>
                <w:sz w:val="20"/>
                <w:szCs w:val="20"/>
              </w:rPr>
              <w:t>fundacji, stowarzyszeń, organizacji społecznych</w:t>
            </w:r>
            <w:r>
              <w:rPr>
                <w:rFonts w:ascii="Times New Roman" w:hAnsi="Times New Roman" w:cs="Times New Roman"/>
                <w:sz w:val="20"/>
                <w:szCs w:val="20"/>
              </w:rPr>
              <w:t xml:space="preserve"> </w:t>
            </w:r>
            <w:r w:rsidRPr="00226A08">
              <w:rPr>
                <w:rFonts w:ascii="Times New Roman" w:hAnsi="Times New Roman" w:cs="Times New Roman"/>
                <w:sz w:val="20"/>
                <w:szCs w:val="20"/>
              </w:rPr>
              <w:t>w</w:t>
            </w:r>
            <w:r>
              <w:rPr>
                <w:rFonts w:ascii="Times New Roman" w:hAnsi="Times New Roman" w:cs="Times New Roman"/>
                <w:sz w:val="20"/>
                <w:szCs w:val="20"/>
              </w:rPr>
              <w:t> </w:t>
            </w:r>
            <w:r w:rsidRPr="00226A08">
              <w:rPr>
                <w:rFonts w:ascii="Times New Roman" w:hAnsi="Times New Roman" w:cs="Times New Roman"/>
                <w:sz w:val="20"/>
                <w:szCs w:val="20"/>
              </w:rPr>
              <w:t>przeliczeniu na 10 tys.</w:t>
            </w:r>
            <w:r>
              <w:rPr>
                <w:rFonts w:ascii="Times New Roman" w:hAnsi="Times New Roman" w:cs="Times New Roman"/>
                <w:sz w:val="20"/>
                <w:szCs w:val="20"/>
              </w:rPr>
              <w:t xml:space="preserve"> </w:t>
            </w:r>
            <w:r w:rsidRPr="00226A08">
              <w:rPr>
                <w:rFonts w:ascii="Times New Roman" w:hAnsi="Times New Roman" w:cs="Times New Roman"/>
                <w:sz w:val="20"/>
                <w:szCs w:val="20"/>
              </w:rPr>
              <w:t>mieszkańców</w:t>
            </w:r>
            <w:r>
              <w:rPr>
                <w:rFonts w:ascii="Times New Roman" w:hAnsi="Times New Roman" w:cs="Times New Roman"/>
                <w:sz w:val="20"/>
                <w:szCs w:val="20"/>
              </w:rPr>
              <w:t>.</w:t>
            </w:r>
          </w:p>
        </w:tc>
        <w:tc>
          <w:tcPr>
            <w:tcW w:w="2502" w:type="pct"/>
          </w:tcPr>
          <w:p w14:paraId="591B1371" w14:textId="45559986" w:rsidR="002B35FB" w:rsidRPr="00F12F9D" w:rsidRDefault="002B35FB" w:rsidP="00A663F1">
            <w:pPr>
              <w:pStyle w:val="Akapitzlist"/>
              <w:numPr>
                <w:ilvl w:val="0"/>
                <w:numId w:val="2"/>
              </w:numPr>
              <w:spacing w:line="276" w:lineRule="auto"/>
              <w:ind w:left="318"/>
              <w:rPr>
                <w:rFonts w:ascii="Times New Roman" w:hAnsi="Times New Roman" w:cs="Times New Roman"/>
                <w:sz w:val="20"/>
                <w:szCs w:val="20"/>
              </w:rPr>
            </w:pPr>
            <w:r>
              <w:rPr>
                <w:rFonts w:ascii="Times New Roman" w:hAnsi="Times New Roman" w:cs="Times New Roman"/>
                <w:sz w:val="20"/>
                <w:szCs w:val="20"/>
              </w:rPr>
              <w:t>Malejąca liczba ludności spowodowana ujemnym przyrostem naturalnym i ujemnym saldem migracji.</w:t>
            </w:r>
            <w:r w:rsidRPr="00F12F9D">
              <w:rPr>
                <w:rFonts w:ascii="Times New Roman" w:hAnsi="Times New Roman" w:cs="Times New Roman"/>
                <w:sz w:val="20"/>
                <w:szCs w:val="20"/>
              </w:rPr>
              <w:t xml:space="preserve"> </w:t>
            </w:r>
          </w:p>
        </w:tc>
      </w:tr>
      <w:tr w:rsidR="002B35FB" w14:paraId="076E64FA" w14:textId="77777777" w:rsidTr="003A4812">
        <w:trPr>
          <w:trHeight w:val="804"/>
        </w:trPr>
        <w:tc>
          <w:tcPr>
            <w:tcW w:w="2498" w:type="pct"/>
          </w:tcPr>
          <w:p w14:paraId="00A35362" w14:textId="600166D5" w:rsidR="002B35FB" w:rsidRDefault="002B35FB" w:rsidP="00A663F1">
            <w:pPr>
              <w:pStyle w:val="Akapitzlist"/>
              <w:numPr>
                <w:ilvl w:val="0"/>
                <w:numId w:val="1"/>
              </w:numPr>
              <w:spacing w:line="276" w:lineRule="auto"/>
              <w:ind w:left="318"/>
              <w:rPr>
                <w:rFonts w:ascii="Times New Roman" w:hAnsi="Times New Roman" w:cs="Times New Roman"/>
                <w:sz w:val="20"/>
                <w:szCs w:val="20"/>
              </w:rPr>
            </w:pPr>
            <w:r>
              <w:rPr>
                <w:rFonts w:ascii="Times New Roman" w:hAnsi="Times New Roman" w:cs="Times New Roman"/>
                <w:sz w:val="20"/>
                <w:szCs w:val="20"/>
              </w:rPr>
              <w:t xml:space="preserve">Ciekawa historia i dziedzictwo kulturowe obszaru </w:t>
            </w:r>
            <w:r>
              <w:rPr>
                <w:rFonts w:ascii="Times New Roman" w:hAnsi="Times New Roman" w:cs="Times New Roman"/>
                <w:sz w:val="20"/>
                <w:szCs w:val="20"/>
              </w:rPr>
              <w:br/>
              <w:t>i cenne zabytki.</w:t>
            </w:r>
          </w:p>
        </w:tc>
        <w:tc>
          <w:tcPr>
            <w:tcW w:w="2502" w:type="pct"/>
          </w:tcPr>
          <w:p w14:paraId="14C2922C" w14:textId="2119E810" w:rsidR="002B35FB" w:rsidRDefault="002B35FB" w:rsidP="00A663F1">
            <w:pPr>
              <w:pStyle w:val="Akapitzlist"/>
              <w:numPr>
                <w:ilvl w:val="0"/>
                <w:numId w:val="2"/>
              </w:numPr>
              <w:spacing w:line="276" w:lineRule="auto"/>
              <w:ind w:left="318"/>
              <w:rPr>
                <w:rFonts w:ascii="Times New Roman" w:hAnsi="Times New Roman" w:cs="Times New Roman"/>
                <w:sz w:val="20"/>
                <w:szCs w:val="20"/>
              </w:rPr>
            </w:pPr>
            <w:r>
              <w:rPr>
                <w:rFonts w:ascii="Times New Roman" w:hAnsi="Times New Roman" w:cs="Times New Roman"/>
                <w:sz w:val="20"/>
                <w:szCs w:val="20"/>
              </w:rPr>
              <w:t>Słabo r</w:t>
            </w:r>
            <w:r w:rsidRPr="00846C5E">
              <w:rPr>
                <w:rFonts w:ascii="Times New Roman" w:hAnsi="Times New Roman" w:cs="Times New Roman"/>
                <w:sz w:val="20"/>
                <w:szCs w:val="20"/>
              </w:rPr>
              <w:t>ozwijające się budownictwo</w:t>
            </w:r>
            <w:r>
              <w:rPr>
                <w:rFonts w:ascii="Times New Roman" w:hAnsi="Times New Roman" w:cs="Times New Roman"/>
                <w:sz w:val="20"/>
                <w:szCs w:val="20"/>
              </w:rPr>
              <w:t xml:space="preserve"> </w:t>
            </w:r>
            <w:r w:rsidRPr="00846C5E">
              <w:rPr>
                <w:rFonts w:ascii="Times New Roman" w:hAnsi="Times New Roman" w:cs="Times New Roman"/>
                <w:sz w:val="20"/>
                <w:szCs w:val="20"/>
              </w:rPr>
              <w:t>mieszkaniowe na obszarze</w:t>
            </w:r>
            <w:r>
              <w:rPr>
                <w:rFonts w:ascii="Times New Roman" w:hAnsi="Times New Roman" w:cs="Times New Roman"/>
                <w:sz w:val="20"/>
                <w:szCs w:val="20"/>
              </w:rPr>
              <w:t xml:space="preserve"> – wskaźnik po</w:t>
            </w:r>
            <w:r w:rsidRPr="004E1804">
              <w:rPr>
                <w:rFonts w:ascii="Times New Roman" w:hAnsi="Times New Roman" w:cs="Times New Roman"/>
                <w:sz w:val="20"/>
                <w:szCs w:val="20"/>
              </w:rPr>
              <w:t>zwole</w:t>
            </w:r>
            <w:r>
              <w:rPr>
                <w:rFonts w:ascii="Times New Roman" w:hAnsi="Times New Roman" w:cs="Times New Roman"/>
                <w:sz w:val="20"/>
                <w:szCs w:val="20"/>
              </w:rPr>
              <w:t>ń</w:t>
            </w:r>
            <w:r w:rsidRPr="004E1804">
              <w:rPr>
                <w:rFonts w:ascii="Times New Roman" w:hAnsi="Times New Roman" w:cs="Times New Roman"/>
                <w:sz w:val="20"/>
                <w:szCs w:val="20"/>
              </w:rPr>
              <w:t xml:space="preserve"> wydan</w:t>
            </w:r>
            <w:r>
              <w:rPr>
                <w:rFonts w:ascii="Times New Roman" w:hAnsi="Times New Roman" w:cs="Times New Roman"/>
                <w:sz w:val="20"/>
                <w:szCs w:val="20"/>
              </w:rPr>
              <w:t>ych</w:t>
            </w:r>
            <w:r w:rsidRPr="004E1804">
              <w:rPr>
                <w:rFonts w:ascii="Times New Roman" w:hAnsi="Times New Roman" w:cs="Times New Roman"/>
                <w:sz w:val="20"/>
                <w:szCs w:val="20"/>
              </w:rPr>
              <w:t xml:space="preserve"> na budowę i</w:t>
            </w:r>
            <w:r>
              <w:rPr>
                <w:rFonts w:ascii="Times New Roman" w:hAnsi="Times New Roman" w:cs="Times New Roman"/>
                <w:sz w:val="20"/>
                <w:szCs w:val="20"/>
              </w:rPr>
              <w:t> </w:t>
            </w:r>
            <w:r w:rsidRPr="004E1804">
              <w:rPr>
                <w:rFonts w:ascii="Times New Roman" w:hAnsi="Times New Roman" w:cs="Times New Roman"/>
                <w:sz w:val="20"/>
                <w:szCs w:val="20"/>
              </w:rPr>
              <w:t>zgłosze</w:t>
            </w:r>
            <w:r>
              <w:rPr>
                <w:rFonts w:ascii="Times New Roman" w:hAnsi="Times New Roman" w:cs="Times New Roman"/>
                <w:sz w:val="20"/>
                <w:szCs w:val="20"/>
              </w:rPr>
              <w:t>ń</w:t>
            </w:r>
            <w:r w:rsidRPr="004E1804">
              <w:rPr>
                <w:rFonts w:ascii="Times New Roman" w:hAnsi="Times New Roman" w:cs="Times New Roman"/>
                <w:sz w:val="20"/>
                <w:szCs w:val="20"/>
              </w:rPr>
              <w:t xml:space="preserve"> budowy z</w:t>
            </w:r>
            <w:r>
              <w:rPr>
                <w:rFonts w:ascii="Times New Roman" w:hAnsi="Times New Roman" w:cs="Times New Roman"/>
                <w:sz w:val="20"/>
                <w:szCs w:val="20"/>
              </w:rPr>
              <w:t> </w:t>
            </w:r>
            <w:r w:rsidRPr="004E1804">
              <w:rPr>
                <w:rFonts w:ascii="Times New Roman" w:hAnsi="Times New Roman" w:cs="Times New Roman"/>
                <w:sz w:val="20"/>
                <w:szCs w:val="20"/>
              </w:rPr>
              <w:t>projektem budowlanym</w:t>
            </w:r>
            <w:r>
              <w:rPr>
                <w:rFonts w:ascii="Times New Roman" w:hAnsi="Times New Roman" w:cs="Times New Roman"/>
                <w:sz w:val="20"/>
                <w:szCs w:val="20"/>
              </w:rPr>
              <w:t xml:space="preserve"> poniżej średniej dla województwa i kraju.</w:t>
            </w:r>
          </w:p>
        </w:tc>
      </w:tr>
      <w:tr w:rsidR="002B35FB" w14:paraId="70486F17" w14:textId="77777777" w:rsidTr="003A4812">
        <w:trPr>
          <w:trHeight w:val="884"/>
        </w:trPr>
        <w:tc>
          <w:tcPr>
            <w:tcW w:w="2498" w:type="pct"/>
          </w:tcPr>
          <w:p w14:paraId="31247245" w14:textId="5E7FB818" w:rsidR="002B35FB" w:rsidRDefault="002B35FB" w:rsidP="00A663F1">
            <w:pPr>
              <w:pStyle w:val="Akapitzlist"/>
              <w:numPr>
                <w:ilvl w:val="0"/>
                <w:numId w:val="1"/>
              </w:numPr>
              <w:spacing w:line="276" w:lineRule="auto"/>
              <w:ind w:left="318"/>
              <w:rPr>
                <w:rFonts w:ascii="Times New Roman" w:hAnsi="Times New Roman" w:cs="Times New Roman"/>
                <w:sz w:val="20"/>
                <w:szCs w:val="20"/>
              </w:rPr>
            </w:pPr>
            <w:r w:rsidRPr="00846C5E">
              <w:rPr>
                <w:rFonts w:ascii="Times New Roman" w:hAnsi="Times New Roman" w:cs="Times New Roman"/>
                <w:sz w:val="20"/>
                <w:szCs w:val="20"/>
              </w:rPr>
              <w:t>Unikatowe walory przyrodniczo</w:t>
            </w:r>
            <w:r>
              <w:rPr>
                <w:rFonts w:ascii="Times New Roman" w:hAnsi="Times New Roman" w:cs="Times New Roman"/>
                <w:sz w:val="20"/>
                <w:szCs w:val="20"/>
              </w:rPr>
              <w:t xml:space="preserve"> </w:t>
            </w:r>
            <w:r w:rsidRPr="00846C5E">
              <w:rPr>
                <w:rFonts w:ascii="Times New Roman" w:hAnsi="Times New Roman" w:cs="Times New Roman"/>
                <w:sz w:val="20"/>
                <w:szCs w:val="20"/>
              </w:rPr>
              <w:t>krajobrazowe i czyste środowisko</w:t>
            </w:r>
            <w:r>
              <w:rPr>
                <w:rFonts w:ascii="Times New Roman" w:hAnsi="Times New Roman" w:cs="Times New Roman"/>
                <w:sz w:val="20"/>
                <w:szCs w:val="20"/>
              </w:rPr>
              <w:t xml:space="preserve"> </w:t>
            </w:r>
            <w:r w:rsidRPr="00846C5E">
              <w:rPr>
                <w:rFonts w:ascii="Times New Roman" w:hAnsi="Times New Roman" w:cs="Times New Roman"/>
                <w:sz w:val="20"/>
                <w:szCs w:val="20"/>
              </w:rPr>
              <w:t>naturalne</w:t>
            </w:r>
            <w:r>
              <w:rPr>
                <w:rFonts w:ascii="Times New Roman" w:hAnsi="Times New Roman" w:cs="Times New Roman"/>
                <w:sz w:val="20"/>
                <w:szCs w:val="20"/>
              </w:rPr>
              <w:t>, w tym różnorodne formy ochrony przyrody.</w:t>
            </w:r>
          </w:p>
        </w:tc>
        <w:tc>
          <w:tcPr>
            <w:tcW w:w="2502" w:type="pct"/>
          </w:tcPr>
          <w:p w14:paraId="5E40A009" w14:textId="63E61A2C" w:rsidR="002B35FB" w:rsidRDefault="002B35FB" w:rsidP="00A663F1">
            <w:pPr>
              <w:pStyle w:val="Akapitzlist"/>
              <w:numPr>
                <w:ilvl w:val="0"/>
                <w:numId w:val="2"/>
              </w:numPr>
              <w:spacing w:line="276" w:lineRule="auto"/>
              <w:ind w:left="318"/>
              <w:rPr>
                <w:rFonts w:ascii="Times New Roman" w:hAnsi="Times New Roman" w:cs="Times New Roman"/>
                <w:sz w:val="20"/>
                <w:szCs w:val="20"/>
              </w:rPr>
            </w:pPr>
            <w:r>
              <w:rPr>
                <w:rFonts w:ascii="Times New Roman" w:hAnsi="Times New Roman" w:cs="Times New Roman"/>
                <w:sz w:val="20"/>
                <w:szCs w:val="20"/>
              </w:rPr>
              <w:t>Niekorzystna struktura piramidy wieku i płci.</w:t>
            </w:r>
          </w:p>
        </w:tc>
      </w:tr>
      <w:tr w:rsidR="002B35FB" w14:paraId="1F98B392" w14:textId="77777777" w:rsidTr="00C12EB0">
        <w:trPr>
          <w:trHeight w:val="970"/>
        </w:trPr>
        <w:tc>
          <w:tcPr>
            <w:tcW w:w="2498" w:type="pct"/>
          </w:tcPr>
          <w:p w14:paraId="25DACA94" w14:textId="00D0A974" w:rsidR="002B35FB" w:rsidRDefault="002B35FB" w:rsidP="00A663F1">
            <w:pPr>
              <w:pStyle w:val="Akapitzlist"/>
              <w:numPr>
                <w:ilvl w:val="0"/>
                <w:numId w:val="2"/>
              </w:numPr>
              <w:spacing w:line="276" w:lineRule="auto"/>
              <w:ind w:left="318"/>
              <w:rPr>
                <w:rFonts w:ascii="Times New Roman" w:hAnsi="Times New Roman" w:cs="Times New Roman"/>
                <w:sz w:val="20"/>
                <w:szCs w:val="20"/>
              </w:rPr>
            </w:pPr>
            <w:r>
              <w:rPr>
                <w:rFonts w:ascii="Times New Roman" w:hAnsi="Times New Roman" w:cs="Times New Roman"/>
                <w:sz w:val="20"/>
                <w:szCs w:val="20"/>
              </w:rPr>
              <w:t xml:space="preserve">Duże zainteresowanie wsparciem </w:t>
            </w:r>
            <w:r>
              <w:rPr>
                <w:rFonts w:ascii="Times New Roman" w:hAnsi="Times New Roman" w:cs="Times New Roman"/>
                <w:sz w:val="20"/>
                <w:szCs w:val="20"/>
              </w:rPr>
              <w:br/>
              <w:t>w podejmowaniu lub rozwoju działalności gospodarczej.</w:t>
            </w:r>
          </w:p>
        </w:tc>
        <w:tc>
          <w:tcPr>
            <w:tcW w:w="2502" w:type="pct"/>
          </w:tcPr>
          <w:p w14:paraId="559A681B" w14:textId="0DF843A2" w:rsidR="002B35FB" w:rsidRDefault="002B35FB" w:rsidP="00A663F1">
            <w:pPr>
              <w:pStyle w:val="Akapitzlist"/>
              <w:numPr>
                <w:ilvl w:val="0"/>
                <w:numId w:val="6"/>
              </w:numPr>
              <w:spacing w:line="276" w:lineRule="auto"/>
              <w:ind w:left="317" w:hanging="357"/>
              <w:rPr>
                <w:rFonts w:ascii="Times New Roman" w:hAnsi="Times New Roman" w:cs="Times New Roman"/>
                <w:sz w:val="20"/>
                <w:szCs w:val="20"/>
              </w:rPr>
            </w:pPr>
            <w:r>
              <w:rPr>
                <w:rFonts w:ascii="Times New Roman" w:hAnsi="Times New Roman" w:cs="Times New Roman"/>
                <w:sz w:val="20"/>
                <w:szCs w:val="20"/>
              </w:rPr>
              <w:t>Niski poziom przedsiębiorczości mieszkańców – m</w:t>
            </w:r>
            <w:r w:rsidRPr="00C1677D">
              <w:rPr>
                <w:rFonts w:ascii="Times New Roman" w:hAnsi="Times New Roman" w:cs="Times New Roman"/>
                <w:sz w:val="20"/>
                <w:szCs w:val="20"/>
              </w:rPr>
              <w:t>ała liczba istniejących i</w:t>
            </w:r>
            <w:r>
              <w:rPr>
                <w:rFonts w:ascii="Times New Roman" w:hAnsi="Times New Roman" w:cs="Times New Roman"/>
                <w:sz w:val="20"/>
                <w:szCs w:val="20"/>
              </w:rPr>
              <w:t> </w:t>
            </w:r>
            <w:r w:rsidRPr="00C1677D">
              <w:rPr>
                <w:rFonts w:ascii="Times New Roman" w:hAnsi="Times New Roman" w:cs="Times New Roman"/>
                <w:sz w:val="20"/>
                <w:szCs w:val="20"/>
              </w:rPr>
              <w:t>niewystarczająca liczba nowo rejestrowanych podmiotów gospodarczych</w:t>
            </w:r>
            <w:r>
              <w:rPr>
                <w:rFonts w:ascii="Times New Roman" w:hAnsi="Times New Roman" w:cs="Times New Roman"/>
                <w:sz w:val="20"/>
                <w:szCs w:val="20"/>
              </w:rPr>
              <w:t>.</w:t>
            </w:r>
          </w:p>
        </w:tc>
      </w:tr>
      <w:tr w:rsidR="002B35FB" w14:paraId="28310FDD" w14:textId="77777777" w:rsidTr="003A4812">
        <w:trPr>
          <w:trHeight w:val="533"/>
        </w:trPr>
        <w:tc>
          <w:tcPr>
            <w:tcW w:w="2498" w:type="pct"/>
          </w:tcPr>
          <w:p w14:paraId="402DA0C3" w14:textId="30C36CF6" w:rsidR="002B35FB" w:rsidRPr="000443DC" w:rsidRDefault="000443DC" w:rsidP="00A663F1">
            <w:pPr>
              <w:pStyle w:val="Akapitzlist"/>
              <w:numPr>
                <w:ilvl w:val="0"/>
                <w:numId w:val="2"/>
              </w:numPr>
              <w:spacing w:line="276" w:lineRule="auto"/>
              <w:ind w:left="318"/>
              <w:rPr>
                <w:rFonts w:ascii="Times New Roman" w:hAnsi="Times New Roman" w:cs="Times New Roman"/>
                <w:sz w:val="20"/>
                <w:szCs w:val="20"/>
              </w:rPr>
            </w:pPr>
            <w:r>
              <w:rPr>
                <w:rFonts w:ascii="Times New Roman" w:hAnsi="Times New Roman" w:cs="Times New Roman"/>
                <w:sz w:val="20"/>
                <w:szCs w:val="20"/>
              </w:rPr>
              <w:t>Ukształtowanie terenu sprzyjające turystyce rekreacyjnej.</w:t>
            </w:r>
          </w:p>
        </w:tc>
        <w:tc>
          <w:tcPr>
            <w:tcW w:w="2502" w:type="pct"/>
          </w:tcPr>
          <w:p w14:paraId="317D1F93" w14:textId="34FBFEB0" w:rsidR="002B35FB" w:rsidRPr="00226A08" w:rsidRDefault="002B35FB" w:rsidP="00A663F1">
            <w:pPr>
              <w:pStyle w:val="Akapitzlist"/>
              <w:numPr>
                <w:ilvl w:val="0"/>
                <w:numId w:val="6"/>
              </w:numPr>
              <w:spacing w:line="276" w:lineRule="auto"/>
              <w:ind w:left="318"/>
              <w:rPr>
                <w:rFonts w:ascii="Times New Roman" w:hAnsi="Times New Roman" w:cs="Times New Roman"/>
                <w:sz w:val="20"/>
                <w:szCs w:val="20"/>
              </w:rPr>
            </w:pPr>
            <w:r w:rsidRPr="00C2537B">
              <w:rPr>
                <w:rFonts w:ascii="Times New Roman" w:hAnsi="Times New Roman" w:cs="Times New Roman"/>
                <w:sz w:val="20"/>
                <w:szCs w:val="20"/>
              </w:rPr>
              <w:t>Niski udział w podatkach stanowiących dochody budżetu państwa – podatek dochodowy od osób fizycznych niższy niż średnia w województwie i kraju.</w:t>
            </w:r>
          </w:p>
        </w:tc>
      </w:tr>
      <w:tr w:rsidR="002B35FB" w14:paraId="497829BC" w14:textId="77777777" w:rsidTr="003A4812">
        <w:trPr>
          <w:trHeight w:val="1149"/>
        </w:trPr>
        <w:tc>
          <w:tcPr>
            <w:tcW w:w="2498" w:type="pct"/>
          </w:tcPr>
          <w:p w14:paraId="7D3A535E" w14:textId="335D7FAD" w:rsidR="002B35FB" w:rsidRPr="000443DC" w:rsidRDefault="000443DC" w:rsidP="00A663F1">
            <w:pPr>
              <w:pStyle w:val="Akapitzlist"/>
              <w:numPr>
                <w:ilvl w:val="0"/>
                <w:numId w:val="2"/>
              </w:numPr>
              <w:spacing w:line="276" w:lineRule="auto"/>
              <w:ind w:left="318"/>
              <w:rPr>
                <w:rFonts w:ascii="Times New Roman" w:hAnsi="Times New Roman" w:cs="Times New Roman"/>
                <w:sz w:val="20"/>
                <w:szCs w:val="20"/>
              </w:rPr>
            </w:pPr>
            <w:r>
              <w:rPr>
                <w:rFonts w:ascii="Times New Roman" w:hAnsi="Times New Roman" w:cs="Times New Roman"/>
                <w:sz w:val="20"/>
                <w:szCs w:val="20"/>
              </w:rPr>
              <w:lastRenderedPageBreak/>
              <w:t>Dobre warunki klimatyczne.</w:t>
            </w:r>
          </w:p>
        </w:tc>
        <w:tc>
          <w:tcPr>
            <w:tcW w:w="2502" w:type="pct"/>
          </w:tcPr>
          <w:p w14:paraId="419D454B" w14:textId="6D35F585" w:rsidR="002B35FB" w:rsidRDefault="002B35FB" w:rsidP="00A663F1">
            <w:pPr>
              <w:pStyle w:val="Akapitzlist"/>
              <w:numPr>
                <w:ilvl w:val="0"/>
                <w:numId w:val="6"/>
              </w:numPr>
              <w:spacing w:line="276" w:lineRule="auto"/>
              <w:ind w:left="318"/>
              <w:rPr>
                <w:rFonts w:ascii="Times New Roman" w:hAnsi="Times New Roman" w:cs="Times New Roman"/>
                <w:sz w:val="20"/>
                <w:szCs w:val="20"/>
              </w:rPr>
            </w:pPr>
            <w:r>
              <w:rPr>
                <w:rFonts w:ascii="Times New Roman" w:hAnsi="Times New Roman" w:cs="Times New Roman"/>
                <w:sz w:val="20"/>
                <w:szCs w:val="20"/>
              </w:rPr>
              <w:t>Ubożenie mieszkańców – wysoki udział osób i gospodarstw domowych korzystających ze środowiskowej pomocy społecznej oraz wysoki udział rodzin i dzieci otrzymujących zasiłki rodzinne.</w:t>
            </w:r>
          </w:p>
        </w:tc>
      </w:tr>
      <w:tr w:rsidR="002B35FB" w14:paraId="7F88187D" w14:textId="77777777" w:rsidTr="00C12EB0">
        <w:trPr>
          <w:trHeight w:val="870"/>
        </w:trPr>
        <w:tc>
          <w:tcPr>
            <w:tcW w:w="2498" w:type="pct"/>
          </w:tcPr>
          <w:p w14:paraId="21E5E2D2" w14:textId="69B61EC7" w:rsidR="002B35FB" w:rsidRPr="000443DC" w:rsidRDefault="000443DC" w:rsidP="00A663F1">
            <w:pPr>
              <w:pStyle w:val="Akapitzlist"/>
              <w:numPr>
                <w:ilvl w:val="0"/>
                <w:numId w:val="2"/>
              </w:numPr>
              <w:spacing w:line="276" w:lineRule="auto"/>
              <w:ind w:left="318"/>
              <w:rPr>
                <w:rFonts w:ascii="Times New Roman" w:hAnsi="Times New Roman" w:cs="Times New Roman"/>
                <w:sz w:val="20"/>
                <w:szCs w:val="20"/>
              </w:rPr>
            </w:pPr>
            <w:r>
              <w:rPr>
                <w:rFonts w:ascii="Times New Roman" w:hAnsi="Times New Roman" w:cs="Times New Roman"/>
                <w:sz w:val="20"/>
                <w:szCs w:val="20"/>
              </w:rPr>
              <w:t>Bogata oferta produktów regionalnych.</w:t>
            </w:r>
          </w:p>
        </w:tc>
        <w:tc>
          <w:tcPr>
            <w:tcW w:w="2502" w:type="pct"/>
          </w:tcPr>
          <w:p w14:paraId="0B3B5DBF" w14:textId="37B56991" w:rsidR="002B35FB" w:rsidRDefault="002B35FB" w:rsidP="00A663F1">
            <w:pPr>
              <w:pStyle w:val="Akapitzlist"/>
              <w:numPr>
                <w:ilvl w:val="0"/>
                <w:numId w:val="6"/>
              </w:numPr>
              <w:spacing w:line="276" w:lineRule="auto"/>
              <w:ind w:left="318"/>
              <w:rPr>
                <w:rFonts w:ascii="Times New Roman" w:hAnsi="Times New Roman" w:cs="Times New Roman"/>
                <w:sz w:val="20"/>
                <w:szCs w:val="20"/>
              </w:rPr>
            </w:pPr>
            <w:r>
              <w:rPr>
                <w:rFonts w:ascii="Times New Roman" w:hAnsi="Times New Roman" w:cs="Times New Roman"/>
                <w:sz w:val="20"/>
                <w:szCs w:val="20"/>
              </w:rPr>
              <w:t>Niski i malejący współczynnik skolaryzacji, świadczący o tym, że część mieszkańców realizuje obowiązek szkolny poza obszarem.</w:t>
            </w:r>
          </w:p>
        </w:tc>
      </w:tr>
      <w:tr w:rsidR="002B35FB" w14:paraId="685A35A9" w14:textId="77777777" w:rsidTr="003A4812">
        <w:trPr>
          <w:trHeight w:val="644"/>
        </w:trPr>
        <w:tc>
          <w:tcPr>
            <w:tcW w:w="2498" w:type="pct"/>
          </w:tcPr>
          <w:p w14:paraId="232064C7" w14:textId="39191443" w:rsidR="002B35FB" w:rsidRPr="00C12EB0" w:rsidRDefault="00C12EB0" w:rsidP="00C12EB0">
            <w:pPr>
              <w:spacing w:line="276" w:lineRule="auto"/>
              <w:ind w:left="164" w:hanging="164"/>
              <w:rPr>
                <w:rFonts w:ascii="Times New Roman" w:hAnsi="Times New Roman" w:cs="Times New Roman"/>
                <w:color w:val="FF0000"/>
                <w:sz w:val="20"/>
                <w:szCs w:val="20"/>
              </w:rPr>
            </w:pPr>
            <w:r>
              <w:rPr>
                <w:rFonts w:ascii="Times New Roman" w:hAnsi="Times New Roman" w:cs="Times New Roman"/>
                <w:color w:val="FF0000"/>
                <w:sz w:val="20"/>
                <w:szCs w:val="20"/>
              </w:rPr>
              <w:t xml:space="preserve">8. </w:t>
            </w:r>
            <w:r w:rsidRPr="00C12EB0">
              <w:rPr>
                <w:rFonts w:ascii="Times New Roman" w:hAnsi="Times New Roman" w:cs="Times New Roman"/>
                <w:color w:val="FF0000"/>
                <w:sz w:val="20"/>
                <w:szCs w:val="20"/>
              </w:rPr>
              <w:t>Aktywność lokalnych organizacji pozarządowych oraz jednostek Ochotniczych Straży Pożarnych, stanowiących istotny potencjał społeczny i organizacyjny obszaru LSR.</w:t>
            </w:r>
          </w:p>
        </w:tc>
        <w:tc>
          <w:tcPr>
            <w:tcW w:w="2502" w:type="pct"/>
          </w:tcPr>
          <w:p w14:paraId="2CC6F964" w14:textId="1AD0B7CF" w:rsidR="002B35FB" w:rsidRDefault="002B35FB" w:rsidP="00A663F1">
            <w:pPr>
              <w:pStyle w:val="Akapitzlist"/>
              <w:numPr>
                <w:ilvl w:val="0"/>
                <w:numId w:val="6"/>
              </w:numPr>
              <w:spacing w:line="276" w:lineRule="auto"/>
              <w:ind w:left="318"/>
              <w:rPr>
                <w:rFonts w:ascii="Times New Roman" w:hAnsi="Times New Roman" w:cs="Times New Roman"/>
                <w:sz w:val="20"/>
                <w:szCs w:val="20"/>
              </w:rPr>
            </w:pPr>
            <w:r>
              <w:rPr>
                <w:rFonts w:ascii="Times New Roman" w:hAnsi="Times New Roman" w:cs="Times New Roman"/>
                <w:sz w:val="20"/>
                <w:szCs w:val="20"/>
              </w:rPr>
              <w:t>Niewystarczający dostęp do opieki nad dziećmi do lat 3 i miejsc wychowania przedszkolnego.</w:t>
            </w:r>
          </w:p>
        </w:tc>
      </w:tr>
      <w:tr w:rsidR="002B35FB" w14:paraId="308D613F" w14:textId="77777777" w:rsidTr="00C12EB0">
        <w:trPr>
          <w:trHeight w:val="325"/>
        </w:trPr>
        <w:tc>
          <w:tcPr>
            <w:tcW w:w="2498" w:type="pct"/>
          </w:tcPr>
          <w:p w14:paraId="67C98768" w14:textId="6CF970DC" w:rsidR="002B35FB" w:rsidRDefault="00C12EB0" w:rsidP="00C12EB0">
            <w:pPr>
              <w:pStyle w:val="Akapitzlist"/>
              <w:numPr>
                <w:ilvl w:val="0"/>
                <w:numId w:val="6"/>
              </w:numPr>
              <w:spacing w:line="276" w:lineRule="auto"/>
              <w:ind w:left="164" w:hanging="164"/>
              <w:rPr>
                <w:rFonts w:ascii="Times New Roman" w:hAnsi="Times New Roman" w:cs="Times New Roman"/>
                <w:sz w:val="20"/>
                <w:szCs w:val="20"/>
              </w:rPr>
            </w:pPr>
            <w:r w:rsidRPr="00C12EB0">
              <w:rPr>
                <w:rFonts w:ascii="Times New Roman" w:hAnsi="Times New Roman" w:cs="Times New Roman"/>
                <w:color w:val="FF0000"/>
                <w:sz w:val="20"/>
                <w:szCs w:val="20"/>
              </w:rPr>
              <w:t>Doświadczenie i zaangażowanie mieszkańców, wolontariuszy oraz organizacji społecznych w działania na rzecz lokalnej społeczności.</w:t>
            </w:r>
          </w:p>
        </w:tc>
        <w:tc>
          <w:tcPr>
            <w:tcW w:w="2502" w:type="pct"/>
          </w:tcPr>
          <w:p w14:paraId="395C9A04" w14:textId="28DCBCC9" w:rsidR="002B35FB" w:rsidRDefault="002B35FB" w:rsidP="00A663F1">
            <w:pPr>
              <w:pStyle w:val="Akapitzlist"/>
              <w:numPr>
                <w:ilvl w:val="0"/>
                <w:numId w:val="6"/>
              </w:numPr>
              <w:spacing w:line="276" w:lineRule="auto"/>
              <w:ind w:left="318"/>
              <w:rPr>
                <w:rFonts w:ascii="Times New Roman" w:hAnsi="Times New Roman" w:cs="Times New Roman"/>
                <w:sz w:val="20"/>
                <w:szCs w:val="20"/>
              </w:rPr>
            </w:pPr>
            <w:r>
              <w:rPr>
                <w:rFonts w:ascii="Times New Roman" w:hAnsi="Times New Roman" w:cs="Times New Roman"/>
                <w:sz w:val="20"/>
                <w:szCs w:val="20"/>
              </w:rPr>
              <w:t>Niski stopień korzystających z sieci gazowej.</w:t>
            </w:r>
          </w:p>
        </w:tc>
      </w:tr>
      <w:tr w:rsidR="002B35FB" w14:paraId="0ECAE31E" w14:textId="77777777" w:rsidTr="003A4812">
        <w:trPr>
          <w:trHeight w:val="882"/>
        </w:trPr>
        <w:tc>
          <w:tcPr>
            <w:tcW w:w="2498" w:type="pct"/>
          </w:tcPr>
          <w:p w14:paraId="3AD886E7" w14:textId="5AC5EECE" w:rsidR="002B35FB" w:rsidRPr="00C12EB0" w:rsidRDefault="00C12EB0" w:rsidP="00C12EB0">
            <w:pPr>
              <w:spacing w:line="276" w:lineRule="auto"/>
              <w:ind w:left="306" w:hanging="306"/>
              <w:rPr>
                <w:rFonts w:ascii="Times New Roman" w:hAnsi="Times New Roman" w:cs="Times New Roman"/>
                <w:sz w:val="20"/>
                <w:szCs w:val="20"/>
              </w:rPr>
            </w:pPr>
            <w:r>
              <w:rPr>
                <w:rFonts w:ascii="Times New Roman" w:hAnsi="Times New Roman" w:cs="Times New Roman"/>
                <w:color w:val="FF0000"/>
                <w:sz w:val="20"/>
                <w:szCs w:val="20"/>
              </w:rPr>
              <w:t xml:space="preserve">10. </w:t>
            </w:r>
            <w:r w:rsidRPr="00C12EB0">
              <w:rPr>
                <w:rFonts w:ascii="Times New Roman" w:hAnsi="Times New Roman" w:cs="Times New Roman"/>
                <w:color w:val="FF0000"/>
                <w:sz w:val="20"/>
                <w:szCs w:val="20"/>
              </w:rPr>
              <w:t xml:space="preserve">Potencjał istniejących organizacji i </w:t>
            </w:r>
            <w:r w:rsidRPr="004C038B">
              <w:rPr>
                <w:rFonts w:ascii="Times New Roman" w:hAnsi="Times New Roman" w:cs="Times New Roman"/>
                <w:color w:val="FF0000"/>
                <w:sz w:val="20"/>
                <w:szCs w:val="20"/>
              </w:rPr>
              <w:t xml:space="preserve">zasobów </w:t>
            </w:r>
            <w:r w:rsidR="00E17A02" w:rsidRPr="004C038B">
              <w:rPr>
                <w:rFonts w:ascii="Times New Roman" w:hAnsi="Times New Roman" w:cs="Times New Roman"/>
                <w:color w:val="FF0000"/>
                <w:sz w:val="20"/>
                <w:szCs w:val="20"/>
              </w:rPr>
              <w:t xml:space="preserve">ludzkich </w:t>
            </w:r>
            <w:r w:rsidRPr="004C038B">
              <w:rPr>
                <w:rFonts w:ascii="Times New Roman" w:hAnsi="Times New Roman" w:cs="Times New Roman"/>
                <w:color w:val="FF0000"/>
                <w:sz w:val="20"/>
                <w:szCs w:val="20"/>
              </w:rPr>
              <w:t xml:space="preserve">do organizacji praktycznych szkoleń, warsztatów i działań rozwijających kompetencje mieszkańców w zakresie bezpieczeństwa </w:t>
            </w:r>
            <w:r w:rsidR="00E17A02" w:rsidRPr="004C038B">
              <w:rPr>
                <w:rFonts w:ascii="Times New Roman" w:hAnsi="Times New Roman" w:cs="Times New Roman"/>
                <w:color w:val="FF0000"/>
                <w:sz w:val="20"/>
                <w:szCs w:val="20"/>
              </w:rPr>
              <w:t xml:space="preserve">mieszkańców </w:t>
            </w:r>
            <w:r w:rsidRPr="004C038B">
              <w:rPr>
                <w:rFonts w:ascii="Times New Roman" w:hAnsi="Times New Roman" w:cs="Times New Roman"/>
                <w:color w:val="FF0000"/>
                <w:sz w:val="20"/>
                <w:szCs w:val="20"/>
              </w:rPr>
              <w:t>i gotowości cywilnej.</w:t>
            </w:r>
          </w:p>
        </w:tc>
        <w:tc>
          <w:tcPr>
            <w:tcW w:w="2502" w:type="pct"/>
          </w:tcPr>
          <w:p w14:paraId="1FBC1DAB" w14:textId="25D315DA" w:rsidR="002B35FB" w:rsidRDefault="002B35FB" w:rsidP="00A663F1">
            <w:pPr>
              <w:pStyle w:val="Akapitzlist"/>
              <w:numPr>
                <w:ilvl w:val="0"/>
                <w:numId w:val="6"/>
              </w:numPr>
              <w:spacing w:line="276" w:lineRule="auto"/>
              <w:ind w:left="318"/>
              <w:rPr>
                <w:rFonts w:ascii="Times New Roman" w:hAnsi="Times New Roman" w:cs="Times New Roman"/>
                <w:sz w:val="20"/>
                <w:szCs w:val="20"/>
              </w:rPr>
            </w:pPr>
            <w:r>
              <w:rPr>
                <w:rFonts w:ascii="Times New Roman" w:hAnsi="Times New Roman" w:cs="Times New Roman"/>
                <w:sz w:val="20"/>
                <w:szCs w:val="20"/>
              </w:rPr>
              <w:t>Zdecydowane braki w pokryciu obszaru miejscowymi planami zagospodarowania przestrzennego – nieodpowiednie podejście do planowania przestrzeni.</w:t>
            </w:r>
          </w:p>
        </w:tc>
      </w:tr>
      <w:bookmarkEnd w:id="118"/>
      <w:tr w:rsidR="002B35FB" w14:paraId="3985543B" w14:textId="77777777" w:rsidTr="003A4812">
        <w:trPr>
          <w:trHeight w:val="696"/>
        </w:trPr>
        <w:tc>
          <w:tcPr>
            <w:tcW w:w="2498" w:type="pct"/>
          </w:tcPr>
          <w:p w14:paraId="1877C001" w14:textId="77777777" w:rsidR="002B35FB" w:rsidRDefault="002B35FB" w:rsidP="002B35FB">
            <w:pPr>
              <w:pStyle w:val="Akapitzlist"/>
              <w:spacing w:line="276" w:lineRule="auto"/>
              <w:ind w:left="0"/>
              <w:jc w:val="center"/>
              <w:rPr>
                <w:rFonts w:ascii="Times New Roman" w:hAnsi="Times New Roman" w:cs="Times New Roman"/>
                <w:sz w:val="20"/>
                <w:szCs w:val="20"/>
              </w:rPr>
            </w:pPr>
            <w:r>
              <w:rPr>
                <w:rFonts w:ascii="Times New Roman" w:hAnsi="Times New Roman" w:cs="Times New Roman"/>
                <w:sz w:val="20"/>
                <w:szCs w:val="20"/>
              </w:rPr>
              <w:t>–</w:t>
            </w:r>
          </w:p>
        </w:tc>
        <w:tc>
          <w:tcPr>
            <w:tcW w:w="2502" w:type="pct"/>
          </w:tcPr>
          <w:p w14:paraId="450DB27E" w14:textId="6EF12BB1" w:rsidR="002B35FB" w:rsidRDefault="002B35FB" w:rsidP="00A663F1">
            <w:pPr>
              <w:pStyle w:val="Akapitzlist"/>
              <w:numPr>
                <w:ilvl w:val="0"/>
                <w:numId w:val="6"/>
              </w:numPr>
              <w:spacing w:line="276" w:lineRule="auto"/>
              <w:ind w:left="318"/>
              <w:rPr>
                <w:rFonts w:ascii="Times New Roman" w:hAnsi="Times New Roman" w:cs="Times New Roman"/>
                <w:sz w:val="20"/>
                <w:szCs w:val="20"/>
              </w:rPr>
            </w:pPr>
            <w:r>
              <w:rPr>
                <w:rFonts w:ascii="Times New Roman" w:hAnsi="Times New Roman" w:cs="Times New Roman"/>
                <w:sz w:val="20"/>
                <w:szCs w:val="20"/>
              </w:rPr>
              <w:t>Braki w rozwiązaniach cyfrowych i w innowacyjnym podejściu do wzrostu gospodarczego obszaru.</w:t>
            </w:r>
          </w:p>
        </w:tc>
      </w:tr>
      <w:tr w:rsidR="00C12EB0" w14:paraId="0128B573" w14:textId="77777777" w:rsidTr="003A4812">
        <w:trPr>
          <w:trHeight w:val="696"/>
        </w:trPr>
        <w:tc>
          <w:tcPr>
            <w:tcW w:w="2498" w:type="pct"/>
          </w:tcPr>
          <w:p w14:paraId="77D7B8B3" w14:textId="77777777" w:rsidR="00C12EB0" w:rsidRDefault="00C12EB0" w:rsidP="002B35FB">
            <w:pPr>
              <w:pStyle w:val="Akapitzlist"/>
              <w:spacing w:line="276" w:lineRule="auto"/>
              <w:ind w:left="0"/>
              <w:jc w:val="center"/>
              <w:rPr>
                <w:rFonts w:ascii="Times New Roman" w:hAnsi="Times New Roman" w:cs="Times New Roman"/>
                <w:sz w:val="20"/>
                <w:szCs w:val="20"/>
              </w:rPr>
            </w:pPr>
          </w:p>
        </w:tc>
        <w:tc>
          <w:tcPr>
            <w:tcW w:w="2502" w:type="pct"/>
          </w:tcPr>
          <w:p w14:paraId="29D59102" w14:textId="6ACB7117" w:rsidR="00C12EB0" w:rsidRDefault="00C12EB0" w:rsidP="00A663F1">
            <w:pPr>
              <w:pStyle w:val="Akapitzlist"/>
              <w:numPr>
                <w:ilvl w:val="0"/>
                <w:numId w:val="6"/>
              </w:numPr>
              <w:spacing w:line="276" w:lineRule="auto"/>
              <w:ind w:left="318"/>
              <w:rPr>
                <w:rFonts w:ascii="Times New Roman" w:hAnsi="Times New Roman" w:cs="Times New Roman"/>
                <w:sz w:val="20"/>
                <w:szCs w:val="20"/>
              </w:rPr>
            </w:pPr>
            <w:r w:rsidRPr="00C12EB0">
              <w:rPr>
                <w:rFonts w:ascii="Times New Roman" w:hAnsi="Times New Roman" w:cs="Times New Roman"/>
                <w:color w:val="FF0000"/>
                <w:sz w:val="20"/>
                <w:szCs w:val="20"/>
              </w:rPr>
              <w:t xml:space="preserve">Ograniczony dostęp mieszkańców do praktycznych szkoleń i kursów rozwijających kompetencje przydatne w sytuacjach </w:t>
            </w:r>
            <w:r w:rsidRPr="004C038B">
              <w:rPr>
                <w:rFonts w:ascii="Times New Roman" w:hAnsi="Times New Roman" w:cs="Times New Roman"/>
                <w:color w:val="FF0000"/>
                <w:sz w:val="20"/>
                <w:szCs w:val="20"/>
              </w:rPr>
              <w:t>kryzysowych</w:t>
            </w:r>
            <w:r w:rsidR="00E17A02" w:rsidRPr="004C038B">
              <w:rPr>
                <w:rFonts w:ascii="Times New Roman" w:hAnsi="Times New Roman" w:cs="Times New Roman"/>
                <w:color w:val="FF0000"/>
                <w:sz w:val="20"/>
                <w:szCs w:val="20"/>
              </w:rPr>
              <w:t xml:space="preserve"> z uwagi na koszty</w:t>
            </w:r>
            <w:r w:rsidRPr="004C038B">
              <w:rPr>
                <w:rFonts w:ascii="Times New Roman" w:hAnsi="Times New Roman" w:cs="Times New Roman"/>
                <w:color w:val="FF0000"/>
                <w:sz w:val="20"/>
                <w:szCs w:val="20"/>
              </w:rPr>
              <w:t>.</w:t>
            </w:r>
          </w:p>
        </w:tc>
      </w:tr>
      <w:tr w:rsidR="00C12EB0" w14:paraId="0392ED56" w14:textId="77777777" w:rsidTr="003A4812">
        <w:trPr>
          <w:trHeight w:val="696"/>
        </w:trPr>
        <w:tc>
          <w:tcPr>
            <w:tcW w:w="2498" w:type="pct"/>
          </w:tcPr>
          <w:p w14:paraId="1BD7A24F" w14:textId="77777777" w:rsidR="00C12EB0" w:rsidRDefault="00C12EB0" w:rsidP="002B35FB">
            <w:pPr>
              <w:pStyle w:val="Akapitzlist"/>
              <w:spacing w:line="276" w:lineRule="auto"/>
              <w:ind w:left="0"/>
              <w:jc w:val="center"/>
              <w:rPr>
                <w:rFonts w:ascii="Times New Roman" w:hAnsi="Times New Roman" w:cs="Times New Roman"/>
                <w:sz w:val="20"/>
                <w:szCs w:val="20"/>
              </w:rPr>
            </w:pPr>
          </w:p>
        </w:tc>
        <w:tc>
          <w:tcPr>
            <w:tcW w:w="2502" w:type="pct"/>
          </w:tcPr>
          <w:p w14:paraId="3A7A5EC8" w14:textId="665E8FF2" w:rsidR="00C12EB0" w:rsidRPr="00C12EB0" w:rsidRDefault="00C12EB0" w:rsidP="00A663F1">
            <w:pPr>
              <w:pStyle w:val="Akapitzlist"/>
              <w:numPr>
                <w:ilvl w:val="0"/>
                <w:numId w:val="6"/>
              </w:numPr>
              <w:spacing w:line="276" w:lineRule="auto"/>
              <w:ind w:left="318"/>
              <w:rPr>
                <w:rFonts w:ascii="Times New Roman" w:hAnsi="Times New Roman" w:cs="Times New Roman"/>
                <w:color w:val="FF0000"/>
                <w:sz w:val="20"/>
                <w:szCs w:val="20"/>
              </w:rPr>
            </w:pPr>
            <w:r w:rsidRPr="00C12EB0">
              <w:rPr>
                <w:rFonts w:ascii="Times New Roman" w:hAnsi="Times New Roman" w:cs="Times New Roman"/>
                <w:color w:val="FF0000"/>
                <w:sz w:val="20"/>
                <w:szCs w:val="20"/>
              </w:rPr>
              <w:t xml:space="preserve">Niedostateczna liczba praktycznych form podnoszenia kompetencji mieszkańców w zakresie gotowości cywilnej, bezpieczeństwa </w:t>
            </w:r>
            <w:r w:rsidR="00E17A02" w:rsidRPr="004C038B">
              <w:rPr>
                <w:rFonts w:ascii="Times New Roman" w:hAnsi="Times New Roman" w:cs="Times New Roman"/>
                <w:color w:val="FF0000"/>
                <w:sz w:val="20"/>
                <w:szCs w:val="20"/>
              </w:rPr>
              <w:t xml:space="preserve">mieszkańców </w:t>
            </w:r>
            <w:r w:rsidRPr="00C12EB0">
              <w:rPr>
                <w:rFonts w:ascii="Times New Roman" w:hAnsi="Times New Roman" w:cs="Times New Roman"/>
                <w:color w:val="FF0000"/>
                <w:sz w:val="20"/>
                <w:szCs w:val="20"/>
              </w:rPr>
              <w:t>i reagowania na zagrożenia.</w:t>
            </w:r>
          </w:p>
        </w:tc>
      </w:tr>
      <w:tr w:rsidR="00BE7B8F" w:rsidRPr="00E50616" w14:paraId="4229F1F5" w14:textId="77777777" w:rsidTr="003A4812">
        <w:trPr>
          <w:trHeight w:val="377"/>
        </w:trPr>
        <w:tc>
          <w:tcPr>
            <w:tcW w:w="2498" w:type="pct"/>
            <w:shd w:val="clear" w:color="auto" w:fill="F2F2F2" w:themeFill="background1" w:themeFillShade="F2"/>
          </w:tcPr>
          <w:p w14:paraId="7ABCC4F2" w14:textId="77777777" w:rsidR="00BE7B8F" w:rsidRPr="00E50616" w:rsidRDefault="00BE7B8F" w:rsidP="003A4812">
            <w:pPr>
              <w:spacing w:line="276" w:lineRule="auto"/>
              <w:jc w:val="center"/>
              <w:rPr>
                <w:rFonts w:ascii="Times New Roman" w:hAnsi="Times New Roman" w:cs="Times New Roman"/>
                <w:b/>
                <w:bCs/>
                <w:color w:val="000000" w:themeColor="text1"/>
                <w:sz w:val="20"/>
                <w:szCs w:val="20"/>
              </w:rPr>
            </w:pPr>
            <w:r w:rsidRPr="00E50616">
              <w:rPr>
                <w:rFonts w:ascii="Times New Roman" w:hAnsi="Times New Roman" w:cs="Times New Roman"/>
                <w:b/>
                <w:bCs/>
                <w:color w:val="000000" w:themeColor="text1"/>
                <w:sz w:val="20"/>
                <w:szCs w:val="20"/>
              </w:rPr>
              <w:t>SZANSE</w:t>
            </w:r>
          </w:p>
        </w:tc>
        <w:tc>
          <w:tcPr>
            <w:tcW w:w="2502" w:type="pct"/>
            <w:shd w:val="clear" w:color="auto" w:fill="F2F2F2" w:themeFill="background1" w:themeFillShade="F2"/>
          </w:tcPr>
          <w:p w14:paraId="36DC72B9" w14:textId="77777777" w:rsidR="00BE7B8F" w:rsidRPr="00E50616" w:rsidRDefault="00BE7B8F" w:rsidP="003A4812">
            <w:pPr>
              <w:spacing w:line="276" w:lineRule="auto"/>
              <w:jc w:val="center"/>
              <w:rPr>
                <w:rFonts w:ascii="Times New Roman" w:hAnsi="Times New Roman" w:cs="Times New Roman"/>
                <w:b/>
                <w:bCs/>
                <w:color w:val="000000" w:themeColor="text1"/>
                <w:sz w:val="20"/>
                <w:szCs w:val="20"/>
              </w:rPr>
            </w:pPr>
            <w:r w:rsidRPr="00E50616">
              <w:rPr>
                <w:rFonts w:ascii="Times New Roman" w:hAnsi="Times New Roman" w:cs="Times New Roman"/>
                <w:b/>
                <w:bCs/>
                <w:color w:val="000000" w:themeColor="text1"/>
                <w:sz w:val="20"/>
                <w:szCs w:val="20"/>
              </w:rPr>
              <w:t>ZAGROŻENIA</w:t>
            </w:r>
          </w:p>
        </w:tc>
      </w:tr>
      <w:tr w:rsidR="00BE7B8F" w:rsidRPr="000F066F" w14:paraId="27762ED4" w14:textId="77777777" w:rsidTr="003A4812">
        <w:trPr>
          <w:trHeight w:val="411"/>
        </w:trPr>
        <w:tc>
          <w:tcPr>
            <w:tcW w:w="2498" w:type="pct"/>
          </w:tcPr>
          <w:p w14:paraId="5E341A2C" w14:textId="77777777" w:rsidR="00BE7B8F" w:rsidRPr="000F066F" w:rsidRDefault="00BE7B8F" w:rsidP="00A663F1">
            <w:pPr>
              <w:pStyle w:val="Akapitzlist"/>
              <w:numPr>
                <w:ilvl w:val="0"/>
                <w:numId w:val="19"/>
              </w:numPr>
              <w:spacing w:line="276" w:lineRule="auto"/>
              <w:ind w:left="306"/>
              <w:rPr>
                <w:rFonts w:ascii="Times New Roman" w:hAnsi="Times New Roman" w:cs="Times New Roman"/>
                <w:sz w:val="20"/>
                <w:szCs w:val="20"/>
              </w:rPr>
            </w:pPr>
            <w:r w:rsidRPr="000F066F">
              <w:rPr>
                <w:rFonts w:ascii="Times New Roman" w:hAnsi="Times New Roman" w:cs="Times New Roman"/>
                <w:sz w:val="20"/>
                <w:szCs w:val="20"/>
              </w:rPr>
              <w:t>Członkostwo Polski w Unii Europejskiej.</w:t>
            </w:r>
          </w:p>
        </w:tc>
        <w:tc>
          <w:tcPr>
            <w:tcW w:w="2502" w:type="pct"/>
          </w:tcPr>
          <w:p w14:paraId="0FDCDF7B" w14:textId="57CDDAFA" w:rsidR="00BE7B8F" w:rsidRPr="000F066F" w:rsidRDefault="00BE7B8F" w:rsidP="00A663F1">
            <w:pPr>
              <w:pStyle w:val="Akapitzlist"/>
              <w:numPr>
                <w:ilvl w:val="0"/>
                <w:numId w:val="20"/>
              </w:numPr>
              <w:spacing w:line="276" w:lineRule="auto"/>
              <w:ind w:left="325"/>
              <w:rPr>
                <w:rFonts w:ascii="Times New Roman" w:hAnsi="Times New Roman" w:cs="Times New Roman"/>
                <w:sz w:val="20"/>
                <w:szCs w:val="20"/>
              </w:rPr>
            </w:pPr>
            <w:r w:rsidRPr="000F066F">
              <w:rPr>
                <w:rFonts w:ascii="Times New Roman" w:hAnsi="Times New Roman" w:cs="Times New Roman"/>
                <w:sz w:val="20"/>
                <w:szCs w:val="20"/>
              </w:rPr>
              <w:t>Zmiany klimatu</w:t>
            </w:r>
            <w:r w:rsidR="00E17A02" w:rsidRPr="004C038B">
              <w:rPr>
                <w:rFonts w:ascii="Times New Roman" w:hAnsi="Times New Roman" w:cs="Times New Roman"/>
                <w:color w:val="FF0000"/>
                <w:sz w:val="20"/>
                <w:szCs w:val="20"/>
              </w:rPr>
              <w:t>, zagrożenia naturalne i klimatyczne</w:t>
            </w:r>
          </w:p>
        </w:tc>
      </w:tr>
      <w:tr w:rsidR="00BE7B8F" w:rsidRPr="000F066F" w14:paraId="1EC367B6" w14:textId="77777777" w:rsidTr="003A4812">
        <w:trPr>
          <w:trHeight w:val="416"/>
        </w:trPr>
        <w:tc>
          <w:tcPr>
            <w:tcW w:w="2498" w:type="pct"/>
          </w:tcPr>
          <w:p w14:paraId="7BEF36E1" w14:textId="77777777" w:rsidR="00BE7B8F" w:rsidRPr="000F066F" w:rsidRDefault="00BE7B8F" w:rsidP="00A663F1">
            <w:pPr>
              <w:pStyle w:val="Akapitzlist"/>
              <w:numPr>
                <w:ilvl w:val="0"/>
                <w:numId w:val="19"/>
              </w:numPr>
              <w:spacing w:line="276" w:lineRule="auto"/>
              <w:ind w:left="306"/>
              <w:rPr>
                <w:rFonts w:ascii="Times New Roman" w:hAnsi="Times New Roman" w:cs="Times New Roman"/>
                <w:sz w:val="20"/>
                <w:szCs w:val="20"/>
              </w:rPr>
            </w:pPr>
            <w:r w:rsidRPr="000F066F">
              <w:rPr>
                <w:rFonts w:ascii="Times New Roman" w:hAnsi="Times New Roman" w:cs="Times New Roman"/>
                <w:sz w:val="20"/>
                <w:szCs w:val="20"/>
              </w:rPr>
              <w:t>Cyfryzacja życia codziennego.</w:t>
            </w:r>
          </w:p>
        </w:tc>
        <w:tc>
          <w:tcPr>
            <w:tcW w:w="2502" w:type="pct"/>
          </w:tcPr>
          <w:p w14:paraId="23195AF6" w14:textId="77777777" w:rsidR="00BE7B8F" w:rsidRPr="000F066F" w:rsidRDefault="00BE7B8F" w:rsidP="00A663F1">
            <w:pPr>
              <w:pStyle w:val="Akapitzlist"/>
              <w:numPr>
                <w:ilvl w:val="0"/>
                <w:numId w:val="20"/>
              </w:numPr>
              <w:spacing w:line="276" w:lineRule="auto"/>
              <w:ind w:left="325"/>
              <w:rPr>
                <w:rFonts w:ascii="Times New Roman" w:hAnsi="Times New Roman" w:cs="Times New Roman"/>
                <w:sz w:val="20"/>
                <w:szCs w:val="20"/>
              </w:rPr>
            </w:pPr>
            <w:r w:rsidRPr="000F066F">
              <w:rPr>
                <w:rFonts w:ascii="Times New Roman" w:hAnsi="Times New Roman" w:cs="Times New Roman"/>
                <w:sz w:val="20"/>
                <w:szCs w:val="20"/>
              </w:rPr>
              <w:t>Emigracja mieszkańców Polski.</w:t>
            </w:r>
          </w:p>
        </w:tc>
      </w:tr>
      <w:tr w:rsidR="00BE7B8F" w:rsidRPr="000F066F" w14:paraId="0AE86D95" w14:textId="77777777" w:rsidTr="003A4812">
        <w:trPr>
          <w:trHeight w:val="523"/>
        </w:trPr>
        <w:tc>
          <w:tcPr>
            <w:tcW w:w="2498" w:type="pct"/>
          </w:tcPr>
          <w:p w14:paraId="496E6A83" w14:textId="77777777" w:rsidR="00BE7B8F" w:rsidRPr="000F066F" w:rsidRDefault="00BE7B8F" w:rsidP="00A663F1">
            <w:pPr>
              <w:pStyle w:val="Akapitzlist"/>
              <w:numPr>
                <w:ilvl w:val="0"/>
                <w:numId w:val="19"/>
              </w:numPr>
              <w:spacing w:line="276" w:lineRule="auto"/>
              <w:ind w:left="306"/>
              <w:rPr>
                <w:rFonts w:ascii="Times New Roman" w:hAnsi="Times New Roman" w:cs="Times New Roman"/>
                <w:sz w:val="20"/>
                <w:szCs w:val="20"/>
              </w:rPr>
            </w:pPr>
            <w:r w:rsidRPr="000F066F">
              <w:rPr>
                <w:rFonts w:ascii="Times New Roman" w:hAnsi="Times New Roman" w:cs="Times New Roman"/>
                <w:sz w:val="20"/>
                <w:szCs w:val="20"/>
              </w:rPr>
              <w:t>Wzrost świadomości obywatelskiej, w tym poczucia tożsamości i identyfikacji z miejscem zamieszkania.</w:t>
            </w:r>
          </w:p>
        </w:tc>
        <w:tc>
          <w:tcPr>
            <w:tcW w:w="2502" w:type="pct"/>
          </w:tcPr>
          <w:p w14:paraId="2BF902AD" w14:textId="77777777" w:rsidR="00BE7B8F" w:rsidRPr="000F066F" w:rsidRDefault="00BE7B8F" w:rsidP="00A663F1">
            <w:pPr>
              <w:pStyle w:val="Akapitzlist"/>
              <w:numPr>
                <w:ilvl w:val="0"/>
                <w:numId w:val="20"/>
              </w:numPr>
              <w:spacing w:line="276" w:lineRule="auto"/>
              <w:ind w:left="325"/>
              <w:rPr>
                <w:rFonts w:ascii="Times New Roman" w:hAnsi="Times New Roman" w:cs="Times New Roman"/>
                <w:sz w:val="20"/>
                <w:szCs w:val="20"/>
              </w:rPr>
            </w:pPr>
            <w:r w:rsidRPr="000F066F">
              <w:rPr>
                <w:rFonts w:ascii="Times New Roman" w:hAnsi="Times New Roman" w:cs="Times New Roman"/>
                <w:sz w:val="20"/>
                <w:szCs w:val="20"/>
              </w:rPr>
              <w:t>Atrakcyjność gospodarcza sąsiednich regionów.</w:t>
            </w:r>
          </w:p>
        </w:tc>
      </w:tr>
      <w:tr w:rsidR="00BE7B8F" w:rsidRPr="000F066F" w14:paraId="394D5B55" w14:textId="77777777" w:rsidTr="003A4812">
        <w:trPr>
          <w:trHeight w:val="572"/>
        </w:trPr>
        <w:tc>
          <w:tcPr>
            <w:tcW w:w="2498" w:type="pct"/>
          </w:tcPr>
          <w:p w14:paraId="11C0B297" w14:textId="77777777" w:rsidR="00BE7B8F" w:rsidRPr="000F066F" w:rsidRDefault="00BE7B8F" w:rsidP="00A663F1">
            <w:pPr>
              <w:pStyle w:val="Akapitzlist"/>
              <w:numPr>
                <w:ilvl w:val="0"/>
                <w:numId w:val="19"/>
              </w:numPr>
              <w:spacing w:line="276" w:lineRule="auto"/>
              <w:ind w:left="306"/>
              <w:rPr>
                <w:rFonts w:ascii="Times New Roman" w:hAnsi="Times New Roman" w:cs="Times New Roman"/>
                <w:sz w:val="20"/>
                <w:szCs w:val="20"/>
              </w:rPr>
            </w:pPr>
            <w:r w:rsidRPr="000F066F">
              <w:rPr>
                <w:rFonts w:ascii="Times New Roman" w:hAnsi="Times New Roman" w:cs="Times New Roman"/>
                <w:sz w:val="20"/>
                <w:szCs w:val="20"/>
              </w:rPr>
              <w:t>Wzrost średniej długości życia.</w:t>
            </w:r>
          </w:p>
        </w:tc>
        <w:tc>
          <w:tcPr>
            <w:tcW w:w="2502" w:type="pct"/>
          </w:tcPr>
          <w:p w14:paraId="28900CF2" w14:textId="77777777" w:rsidR="00BE7B8F" w:rsidRPr="000F066F" w:rsidRDefault="00BE7B8F" w:rsidP="00A663F1">
            <w:pPr>
              <w:pStyle w:val="Akapitzlist"/>
              <w:numPr>
                <w:ilvl w:val="0"/>
                <w:numId w:val="20"/>
              </w:numPr>
              <w:spacing w:line="276" w:lineRule="auto"/>
              <w:ind w:left="325"/>
              <w:rPr>
                <w:rFonts w:ascii="Times New Roman" w:hAnsi="Times New Roman" w:cs="Times New Roman"/>
                <w:sz w:val="20"/>
                <w:szCs w:val="20"/>
              </w:rPr>
            </w:pPr>
            <w:r>
              <w:rPr>
                <w:rFonts w:ascii="Times New Roman" w:hAnsi="Times New Roman" w:cs="Times New Roman"/>
                <w:sz w:val="20"/>
                <w:szCs w:val="20"/>
              </w:rPr>
              <w:t xml:space="preserve">Spadek zainteresowania turystyką poprzez brak możliwości ekonomicznych. </w:t>
            </w:r>
          </w:p>
        </w:tc>
      </w:tr>
      <w:tr w:rsidR="00BE7B8F" w:rsidRPr="000F066F" w14:paraId="26DB320C" w14:textId="77777777" w:rsidTr="003A4812">
        <w:trPr>
          <w:trHeight w:val="1066"/>
        </w:trPr>
        <w:tc>
          <w:tcPr>
            <w:tcW w:w="2498" w:type="pct"/>
          </w:tcPr>
          <w:p w14:paraId="67B5A74A" w14:textId="77777777" w:rsidR="00BE7B8F" w:rsidRPr="000F066F" w:rsidRDefault="00BE7B8F" w:rsidP="00A663F1">
            <w:pPr>
              <w:pStyle w:val="Akapitzlist"/>
              <w:numPr>
                <w:ilvl w:val="0"/>
                <w:numId w:val="19"/>
              </w:numPr>
              <w:spacing w:line="276" w:lineRule="auto"/>
              <w:ind w:left="300" w:hanging="357"/>
              <w:rPr>
                <w:rFonts w:ascii="Times New Roman" w:hAnsi="Times New Roman" w:cs="Times New Roman"/>
                <w:sz w:val="20"/>
                <w:szCs w:val="20"/>
              </w:rPr>
            </w:pPr>
            <w:r w:rsidRPr="000F066F">
              <w:rPr>
                <w:rFonts w:ascii="Times New Roman" w:hAnsi="Times New Roman" w:cs="Times New Roman"/>
                <w:sz w:val="20"/>
                <w:szCs w:val="20"/>
              </w:rPr>
              <w:t>Moda na migracje z większych miast na wieś.</w:t>
            </w:r>
          </w:p>
        </w:tc>
        <w:tc>
          <w:tcPr>
            <w:tcW w:w="2502" w:type="pct"/>
          </w:tcPr>
          <w:p w14:paraId="3EDFB2CD" w14:textId="571E9EBE" w:rsidR="00BE7B8F" w:rsidRPr="000F066F" w:rsidRDefault="00BE7B8F" w:rsidP="00A663F1">
            <w:pPr>
              <w:pStyle w:val="Akapitzlist"/>
              <w:numPr>
                <w:ilvl w:val="0"/>
                <w:numId w:val="20"/>
              </w:numPr>
              <w:spacing w:line="276" w:lineRule="auto"/>
              <w:ind w:left="325"/>
              <w:rPr>
                <w:rFonts w:ascii="Times New Roman" w:hAnsi="Times New Roman" w:cs="Times New Roman"/>
                <w:sz w:val="20"/>
                <w:szCs w:val="20"/>
              </w:rPr>
            </w:pPr>
            <w:r w:rsidRPr="000F066F">
              <w:rPr>
                <w:rFonts w:ascii="Times New Roman" w:hAnsi="Times New Roman" w:cs="Times New Roman"/>
                <w:sz w:val="20"/>
                <w:szCs w:val="20"/>
              </w:rPr>
              <w:t>Konsekwencje społeczne i</w:t>
            </w:r>
            <w:r w:rsidR="00E17A02">
              <w:rPr>
                <w:rFonts w:ascii="Times New Roman" w:hAnsi="Times New Roman" w:cs="Times New Roman"/>
                <w:sz w:val="20"/>
                <w:szCs w:val="20"/>
              </w:rPr>
              <w:t xml:space="preserve"> </w:t>
            </w:r>
            <w:r w:rsidRPr="000F066F">
              <w:rPr>
                <w:rFonts w:ascii="Times New Roman" w:hAnsi="Times New Roman" w:cs="Times New Roman"/>
                <w:sz w:val="20"/>
                <w:szCs w:val="20"/>
              </w:rPr>
              <w:t>gospodarcze związane z występowaniem pandemii COVID-19, wojny w</w:t>
            </w:r>
            <w:r>
              <w:rPr>
                <w:rFonts w:ascii="Times New Roman" w:hAnsi="Times New Roman" w:cs="Times New Roman"/>
                <w:sz w:val="20"/>
                <w:szCs w:val="20"/>
              </w:rPr>
              <w:t> </w:t>
            </w:r>
            <w:r w:rsidRPr="000F066F">
              <w:rPr>
                <w:rFonts w:ascii="Times New Roman" w:hAnsi="Times New Roman" w:cs="Times New Roman"/>
                <w:sz w:val="20"/>
                <w:szCs w:val="20"/>
              </w:rPr>
              <w:t>Ukrainie i</w:t>
            </w:r>
            <w:r w:rsidR="00E17A02">
              <w:rPr>
                <w:rFonts w:ascii="Times New Roman" w:hAnsi="Times New Roman" w:cs="Times New Roman"/>
                <w:sz w:val="20"/>
                <w:szCs w:val="20"/>
              </w:rPr>
              <w:t xml:space="preserve"> </w:t>
            </w:r>
            <w:r w:rsidRPr="000F066F">
              <w:rPr>
                <w:rFonts w:ascii="Times New Roman" w:hAnsi="Times New Roman" w:cs="Times New Roman"/>
                <w:sz w:val="20"/>
                <w:szCs w:val="20"/>
              </w:rPr>
              <w:t>ewentualnych innych nieprzewidzianych wydarzeń.</w:t>
            </w:r>
          </w:p>
        </w:tc>
      </w:tr>
      <w:tr w:rsidR="00BE7B8F" w:rsidRPr="000F066F" w14:paraId="11ACFD63" w14:textId="77777777" w:rsidTr="003A4812">
        <w:trPr>
          <w:trHeight w:val="533"/>
        </w:trPr>
        <w:tc>
          <w:tcPr>
            <w:tcW w:w="2498" w:type="pct"/>
          </w:tcPr>
          <w:p w14:paraId="421BCC74" w14:textId="77777777" w:rsidR="00BE7B8F" w:rsidRPr="004E7099" w:rsidRDefault="00BE7B8F" w:rsidP="00A663F1">
            <w:pPr>
              <w:pStyle w:val="Akapitzlist"/>
              <w:numPr>
                <w:ilvl w:val="0"/>
                <w:numId w:val="20"/>
              </w:numPr>
              <w:spacing w:line="276" w:lineRule="auto"/>
              <w:ind w:left="300" w:hanging="357"/>
              <w:rPr>
                <w:rFonts w:ascii="Times New Roman" w:hAnsi="Times New Roman" w:cs="Times New Roman"/>
                <w:sz w:val="20"/>
                <w:szCs w:val="20"/>
              </w:rPr>
            </w:pPr>
            <w:r>
              <w:rPr>
                <w:rFonts w:ascii="Times New Roman" w:hAnsi="Times New Roman" w:cs="Times New Roman"/>
                <w:sz w:val="20"/>
                <w:szCs w:val="20"/>
              </w:rPr>
              <w:t>Popularyzacja aktywnej formy spędzania czasu wolnego i rozwój turystyki po kraju.</w:t>
            </w:r>
          </w:p>
        </w:tc>
        <w:tc>
          <w:tcPr>
            <w:tcW w:w="2502" w:type="pct"/>
          </w:tcPr>
          <w:p w14:paraId="3F7F4CAA" w14:textId="77777777" w:rsidR="00BE7B8F" w:rsidRPr="000F066F" w:rsidRDefault="00BE7B8F" w:rsidP="00A663F1">
            <w:pPr>
              <w:pStyle w:val="Akapitzlist"/>
              <w:numPr>
                <w:ilvl w:val="0"/>
                <w:numId w:val="23"/>
              </w:numPr>
              <w:spacing w:line="276" w:lineRule="auto"/>
              <w:ind w:left="317" w:hanging="357"/>
              <w:rPr>
                <w:rFonts w:ascii="Times New Roman" w:hAnsi="Times New Roman" w:cs="Times New Roman"/>
                <w:sz w:val="20"/>
                <w:szCs w:val="20"/>
              </w:rPr>
            </w:pPr>
            <w:r w:rsidRPr="00A417E7">
              <w:rPr>
                <w:rFonts w:ascii="Times New Roman" w:hAnsi="Times New Roman" w:cs="Times New Roman"/>
                <w:sz w:val="20"/>
                <w:szCs w:val="20"/>
              </w:rPr>
              <w:t>Wykluczenie cyfrowe.</w:t>
            </w:r>
          </w:p>
        </w:tc>
      </w:tr>
      <w:tr w:rsidR="00BE7B8F" w:rsidRPr="00A417E7" w14:paraId="4FB216E6" w14:textId="77777777" w:rsidTr="003A4812">
        <w:trPr>
          <w:trHeight w:val="363"/>
        </w:trPr>
        <w:tc>
          <w:tcPr>
            <w:tcW w:w="2498" w:type="pct"/>
          </w:tcPr>
          <w:p w14:paraId="34817A75" w14:textId="77777777" w:rsidR="00BE7B8F" w:rsidRPr="00E84730" w:rsidRDefault="00BE7B8F" w:rsidP="00A663F1">
            <w:pPr>
              <w:pStyle w:val="Akapitzlist"/>
              <w:numPr>
                <w:ilvl w:val="0"/>
                <w:numId w:val="21"/>
              </w:numPr>
              <w:spacing w:line="276" w:lineRule="auto"/>
              <w:ind w:left="300" w:hanging="357"/>
              <w:rPr>
                <w:rFonts w:ascii="Times New Roman" w:hAnsi="Times New Roman" w:cs="Times New Roman"/>
                <w:sz w:val="20"/>
                <w:szCs w:val="20"/>
              </w:rPr>
            </w:pPr>
            <w:r w:rsidRPr="00145226">
              <w:rPr>
                <w:rFonts w:ascii="Times New Roman" w:hAnsi="Times New Roman" w:cs="Times New Roman"/>
                <w:sz w:val="20"/>
                <w:szCs w:val="20"/>
              </w:rPr>
              <w:t>Wzrost popularności turystyki uzdrowiskowej.</w:t>
            </w:r>
          </w:p>
        </w:tc>
        <w:tc>
          <w:tcPr>
            <w:tcW w:w="2502" w:type="pct"/>
          </w:tcPr>
          <w:p w14:paraId="6643BCE2" w14:textId="77777777" w:rsidR="00BE7B8F" w:rsidRPr="00A417E7" w:rsidRDefault="00BE7B8F" w:rsidP="00A663F1">
            <w:pPr>
              <w:pStyle w:val="Akapitzlist"/>
              <w:numPr>
                <w:ilvl w:val="0"/>
                <w:numId w:val="24"/>
              </w:numPr>
              <w:spacing w:line="276" w:lineRule="auto"/>
              <w:ind w:left="317" w:hanging="357"/>
              <w:rPr>
                <w:rFonts w:ascii="Times New Roman" w:hAnsi="Times New Roman" w:cs="Times New Roman"/>
                <w:sz w:val="20"/>
                <w:szCs w:val="20"/>
              </w:rPr>
            </w:pPr>
            <w:r w:rsidRPr="00A417E7">
              <w:rPr>
                <w:rFonts w:ascii="Times New Roman" w:hAnsi="Times New Roman" w:cs="Times New Roman"/>
                <w:sz w:val="20"/>
                <w:szCs w:val="20"/>
              </w:rPr>
              <w:t>Wzrost kosztów życia mieszkańców obszaru.</w:t>
            </w:r>
          </w:p>
        </w:tc>
      </w:tr>
      <w:tr w:rsidR="00BE7B8F" w:rsidRPr="002A4E04" w14:paraId="45C9DAC2" w14:textId="77777777" w:rsidTr="003A4812">
        <w:trPr>
          <w:trHeight w:val="550"/>
        </w:trPr>
        <w:tc>
          <w:tcPr>
            <w:tcW w:w="2498" w:type="pct"/>
          </w:tcPr>
          <w:p w14:paraId="7E254580" w14:textId="77777777" w:rsidR="00BE7B8F" w:rsidRPr="00956C49" w:rsidRDefault="00BE7B8F" w:rsidP="00A663F1">
            <w:pPr>
              <w:pStyle w:val="Akapitzlist"/>
              <w:numPr>
                <w:ilvl w:val="0"/>
                <w:numId w:val="22"/>
              </w:numPr>
              <w:spacing w:line="276" w:lineRule="auto"/>
              <w:ind w:left="300" w:hanging="357"/>
              <w:rPr>
                <w:rFonts w:ascii="Times New Roman" w:hAnsi="Times New Roman" w:cs="Times New Roman"/>
                <w:sz w:val="20"/>
                <w:szCs w:val="20"/>
              </w:rPr>
            </w:pPr>
            <w:r>
              <w:rPr>
                <w:rFonts w:ascii="Times New Roman" w:hAnsi="Times New Roman" w:cs="Times New Roman"/>
                <w:sz w:val="20"/>
                <w:szCs w:val="20"/>
              </w:rPr>
              <w:t>Wzrost zainteresowania środowiskiem naturalnym, bogactwem obszarów przyrodniczych w Polsce.</w:t>
            </w:r>
          </w:p>
        </w:tc>
        <w:tc>
          <w:tcPr>
            <w:tcW w:w="2502" w:type="pct"/>
          </w:tcPr>
          <w:p w14:paraId="76E8386E" w14:textId="4FDD5A6B" w:rsidR="00BE7B8F" w:rsidRPr="002B35FB" w:rsidRDefault="002B35FB" w:rsidP="00A663F1">
            <w:pPr>
              <w:pStyle w:val="Akapitzlist"/>
              <w:numPr>
                <w:ilvl w:val="0"/>
                <w:numId w:val="24"/>
              </w:numPr>
              <w:spacing w:line="276" w:lineRule="auto"/>
              <w:ind w:left="317" w:hanging="357"/>
              <w:rPr>
                <w:rFonts w:ascii="Times New Roman" w:hAnsi="Times New Roman" w:cs="Times New Roman"/>
                <w:sz w:val="20"/>
                <w:szCs w:val="20"/>
              </w:rPr>
            </w:pPr>
            <w:r w:rsidRPr="000F066F">
              <w:rPr>
                <w:rFonts w:ascii="Times New Roman" w:hAnsi="Times New Roman" w:cs="Times New Roman"/>
                <w:sz w:val="20"/>
                <w:szCs w:val="20"/>
              </w:rPr>
              <w:t xml:space="preserve">Depopulacja mieszkańców województwa </w:t>
            </w:r>
            <w:r w:rsidRPr="00B70F51">
              <w:rPr>
                <w:rFonts w:ascii="Times New Roman" w:hAnsi="Times New Roman" w:cs="Times New Roman"/>
                <w:sz w:val="20"/>
                <w:szCs w:val="20"/>
              </w:rPr>
              <w:t>podkarpackiego</w:t>
            </w:r>
            <w:r w:rsidRPr="000F066F">
              <w:rPr>
                <w:rFonts w:ascii="Times New Roman" w:hAnsi="Times New Roman" w:cs="Times New Roman"/>
                <w:sz w:val="20"/>
                <w:szCs w:val="20"/>
              </w:rPr>
              <w:t>.</w:t>
            </w:r>
          </w:p>
        </w:tc>
      </w:tr>
      <w:tr w:rsidR="00C12EB0" w:rsidRPr="002A4E04" w14:paraId="5215147D" w14:textId="77777777" w:rsidTr="003A4812">
        <w:trPr>
          <w:trHeight w:val="550"/>
        </w:trPr>
        <w:tc>
          <w:tcPr>
            <w:tcW w:w="2498" w:type="pct"/>
          </w:tcPr>
          <w:p w14:paraId="7D04C69E" w14:textId="2CB84F5A" w:rsidR="00C12EB0" w:rsidRPr="00C12EB0" w:rsidRDefault="00C12EB0" w:rsidP="00A663F1">
            <w:pPr>
              <w:pStyle w:val="Akapitzlist"/>
              <w:numPr>
                <w:ilvl w:val="0"/>
                <w:numId w:val="22"/>
              </w:numPr>
              <w:spacing w:line="276" w:lineRule="auto"/>
              <w:ind w:left="300" w:hanging="357"/>
              <w:rPr>
                <w:rFonts w:ascii="Times New Roman" w:hAnsi="Times New Roman" w:cs="Times New Roman"/>
                <w:color w:val="FF0000"/>
                <w:sz w:val="20"/>
                <w:szCs w:val="20"/>
              </w:rPr>
            </w:pPr>
            <w:r w:rsidRPr="00C12EB0">
              <w:rPr>
                <w:rFonts w:ascii="Times New Roman" w:hAnsi="Times New Roman" w:cs="Times New Roman"/>
                <w:color w:val="FF0000"/>
                <w:sz w:val="20"/>
                <w:szCs w:val="20"/>
              </w:rPr>
              <w:t>Rosnąca świadomość mieszkańców dotycząca potrzeby przygotowania do sytuacji kryzysowych i zwiększenia bezpieczeństwa lokalnej społeczności.</w:t>
            </w:r>
          </w:p>
        </w:tc>
        <w:tc>
          <w:tcPr>
            <w:tcW w:w="2502" w:type="pct"/>
          </w:tcPr>
          <w:p w14:paraId="3B449BAD" w14:textId="397EB566" w:rsidR="00C12EB0" w:rsidRPr="000F066F" w:rsidRDefault="00564017" w:rsidP="00A663F1">
            <w:pPr>
              <w:pStyle w:val="Akapitzlist"/>
              <w:numPr>
                <w:ilvl w:val="0"/>
                <w:numId w:val="24"/>
              </w:numPr>
              <w:spacing w:line="276" w:lineRule="auto"/>
              <w:ind w:left="317" w:hanging="357"/>
              <w:rPr>
                <w:rFonts w:ascii="Times New Roman" w:hAnsi="Times New Roman" w:cs="Times New Roman"/>
                <w:sz w:val="20"/>
                <w:szCs w:val="20"/>
              </w:rPr>
            </w:pPr>
            <w:r w:rsidRPr="00564017">
              <w:rPr>
                <w:rFonts w:ascii="Times New Roman" w:hAnsi="Times New Roman" w:cs="Times New Roman"/>
                <w:color w:val="FF0000"/>
                <w:sz w:val="20"/>
                <w:szCs w:val="20"/>
              </w:rPr>
              <w:t>Ryzyko niewystarczającego przygotowania mieszkańców do samodzielnego reagowania w sytuacjach kryzysowych.</w:t>
            </w:r>
          </w:p>
        </w:tc>
      </w:tr>
      <w:tr w:rsidR="00C12EB0" w:rsidRPr="002A4E04" w14:paraId="661B8B37" w14:textId="77777777" w:rsidTr="003A4812">
        <w:trPr>
          <w:trHeight w:val="550"/>
        </w:trPr>
        <w:tc>
          <w:tcPr>
            <w:tcW w:w="2498" w:type="pct"/>
          </w:tcPr>
          <w:p w14:paraId="5605191B" w14:textId="7C648F8A" w:rsidR="00C12EB0" w:rsidRPr="00C12EB0" w:rsidRDefault="00C12EB0" w:rsidP="00A663F1">
            <w:pPr>
              <w:pStyle w:val="Akapitzlist"/>
              <w:numPr>
                <w:ilvl w:val="0"/>
                <w:numId w:val="22"/>
              </w:numPr>
              <w:spacing w:line="276" w:lineRule="auto"/>
              <w:ind w:left="300" w:hanging="357"/>
              <w:rPr>
                <w:rFonts w:ascii="Times New Roman" w:hAnsi="Times New Roman" w:cs="Times New Roman"/>
                <w:color w:val="FF0000"/>
                <w:sz w:val="20"/>
                <w:szCs w:val="20"/>
              </w:rPr>
            </w:pPr>
            <w:r w:rsidRPr="00C12EB0">
              <w:rPr>
                <w:rFonts w:ascii="Times New Roman" w:hAnsi="Times New Roman" w:cs="Times New Roman"/>
                <w:color w:val="FF0000"/>
                <w:sz w:val="20"/>
                <w:szCs w:val="20"/>
              </w:rPr>
              <w:t>Możliwość rozwijania kompetencji specjalistycznych i technicznych osób dorosłych, w tym kwalifikacji przydatnych w działaniach ratowniczych i sytuacjach kryzysowych.</w:t>
            </w:r>
          </w:p>
        </w:tc>
        <w:tc>
          <w:tcPr>
            <w:tcW w:w="2502" w:type="pct"/>
          </w:tcPr>
          <w:p w14:paraId="1CA0F674" w14:textId="19BAB18E" w:rsidR="00C12EB0" w:rsidRPr="000F066F" w:rsidRDefault="00E17A02" w:rsidP="00A663F1">
            <w:pPr>
              <w:pStyle w:val="Akapitzlist"/>
              <w:numPr>
                <w:ilvl w:val="0"/>
                <w:numId w:val="24"/>
              </w:numPr>
              <w:spacing w:line="276" w:lineRule="auto"/>
              <w:ind w:left="317" w:hanging="357"/>
              <w:rPr>
                <w:rFonts w:ascii="Times New Roman" w:hAnsi="Times New Roman" w:cs="Times New Roman"/>
                <w:sz w:val="20"/>
                <w:szCs w:val="20"/>
              </w:rPr>
            </w:pPr>
            <w:r w:rsidRPr="004C038B">
              <w:rPr>
                <w:rFonts w:ascii="Times New Roman" w:hAnsi="Times New Roman" w:cs="Times New Roman"/>
                <w:color w:val="FF0000"/>
                <w:sz w:val="20"/>
                <w:szCs w:val="20"/>
              </w:rPr>
              <w:t>Zagrożenia militarne i hybrydowe oraz m</w:t>
            </w:r>
            <w:r w:rsidR="007259FA" w:rsidRPr="004C038B">
              <w:rPr>
                <w:rFonts w:ascii="Times New Roman" w:hAnsi="Times New Roman" w:cs="Times New Roman"/>
                <w:color w:val="FF0000"/>
                <w:sz w:val="20"/>
                <w:szCs w:val="20"/>
              </w:rPr>
              <w:t xml:space="preserve">ożliwość wystąpienia sytuacji kryzysowych </w:t>
            </w:r>
            <w:r w:rsidRPr="004C038B">
              <w:rPr>
                <w:rFonts w:ascii="Times New Roman" w:hAnsi="Times New Roman" w:cs="Times New Roman"/>
                <w:color w:val="FF0000"/>
                <w:sz w:val="20"/>
                <w:szCs w:val="20"/>
              </w:rPr>
              <w:t xml:space="preserve">w kontekście braku </w:t>
            </w:r>
            <w:r w:rsidR="007259FA" w:rsidRPr="00E17A02">
              <w:rPr>
                <w:rFonts w:ascii="Times New Roman" w:hAnsi="Times New Roman" w:cs="Times New Roman"/>
                <w:color w:val="EE0000"/>
                <w:sz w:val="20"/>
                <w:szCs w:val="20"/>
              </w:rPr>
              <w:t>osób posiadających odpowiednie kwalifikacje, kompetencje i uprawnienia</w:t>
            </w:r>
            <w:r w:rsidR="007259FA" w:rsidRPr="007259FA">
              <w:rPr>
                <w:rFonts w:ascii="Times New Roman" w:hAnsi="Times New Roman" w:cs="Times New Roman"/>
                <w:color w:val="FF0000"/>
                <w:sz w:val="20"/>
                <w:szCs w:val="20"/>
              </w:rPr>
              <w:t>.</w:t>
            </w:r>
            <w:r>
              <w:rPr>
                <w:rFonts w:ascii="Times New Roman" w:hAnsi="Times New Roman" w:cs="Times New Roman"/>
                <w:color w:val="FF0000"/>
                <w:sz w:val="20"/>
                <w:szCs w:val="20"/>
              </w:rPr>
              <w:t xml:space="preserve"> </w:t>
            </w:r>
          </w:p>
        </w:tc>
      </w:tr>
      <w:tr w:rsidR="00E17A02" w:rsidRPr="002A4E04" w14:paraId="35F22A1B" w14:textId="77777777" w:rsidTr="003A4812">
        <w:trPr>
          <w:trHeight w:val="550"/>
        </w:trPr>
        <w:tc>
          <w:tcPr>
            <w:tcW w:w="2498" w:type="pct"/>
          </w:tcPr>
          <w:p w14:paraId="4D7BB176" w14:textId="77777777" w:rsidR="00E17A02" w:rsidRPr="00E17A02" w:rsidRDefault="00E17A02" w:rsidP="00E17A02">
            <w:pPr>
              <w:spacing w:line="276" w:lineRule="auto"/>
              <w:rPr>
                <w:rFonts w:ascii="Times New Roman" w:hAnsi="Times New Roman" w:cs="Times New Roman"/>
                <w:color w:val="FF0000"/>
                <w:sz w:val="20"/>
                <w:szCs w:val="20"/>
              </w:rPr>
            </w:pPr>
          </w:p>
        </w:tc>
        <w:tc>
          <w:tcPr>
            <w:tcW w:w="2502" w:type="pct"/>
          </w:tcPr>
          <w:p w14:paraId="1D53E12D" w14:textId="044B9C1E" w:rsidR="00E17A02" w:rsidRPr="007259FA" w:rsidRDefault="00E17A02" w:rsidP="00A663F1">
            <w:pPr>
              <w:pStyle w:val="Akapitzlist"/>
              <w:numPr>
                <w:ilvl w:val="0"/>
                <w:numId w:val="24"/>
              </w:numPr>
              <w:spacing w:line="276" w:lineRule="auto"/>
              <w:ind w:left="317" w:hanging="357"/>
              <w:rPr>
                <w:rFonts w:ascii="Times New Roman" w:hAnsi="Times New Roman" w:cs="Times New Roman"/>
                <w:color w:val="FF0000"/>
                <w:sz w:val="20"/>
                <w:szCs w:val="20"/>
              </w:rPr>
            </w:pPr>
            <w:r w:rsidRPr="004C038B">
              <w:rPr>
                <w:rFonts w:ascii="Times New Roman" w:hAnsi="Times New Roman" w:cs="Times New Roman"/>
                <w:color w:val="FF0000"/>
                <w:sz w:val="20"/>
                <w:szCs w:val="20"/>
              </w:rPr>
              <w:t>Zagrożenia technologiczne i infrastrukturalne – cyberataki, awarie infrastruktury krytycznej, blackouty</w:t>
            </w:r>
          </w:p>
        </w:tc>
      </w:tr>
    </w:tbl>
    <w:p w14:paraId="6BDA159F" w14:textId="77777777" w:rsidR="00BE7B8F" w:rsidRDefault="00BE7B8F" w:rsidP="00BE7B8F">
      <w:pPr>
        <w:jc w:val="center"/>
        <w:rPr>
          <w:rFonts w:ascii="Times New Roman" w:hAnsi="Times New Roman" w:cs="Times New Roman"/>
          <w:i/>
          <w:iCs/>
          <w:sz w:val="20"/>
          <w:szCs w:val="20"/>
        </w:rPr>
      </w:pPr>
      <w:r w:rsidRPr="001F75C9">
        <w:rPr>
          <w:rFonts w:ascii="Times New Roman" w:hAnsi="Times New Roman" w:cs="Times New Roman"/>
          <w:i/>
          <w:iCs/>
          <w:sz w:val="20"/>
          <w:szCs w:val="20"/>
        </w:rPr>
        <w:t xml:space="preserve">Źródło: </w:t>
      </w:r>
      <w:r>
        <w:rPr>
          <w:rFonts w:ascii="Times New Roman" w:hAnsi="Times New Roman" w:cs="Times New Roman"/>
          <w:i/>
          <w:iCs/>
          <w:sz w:val="20"/>
          <w:szCs w:val="20"/>
        </w:rPr>
        <w:t>Opracowanie</w:t>
      </w:r>
      <w:r w:rsidRPr="001F75C9">
        <w:rPr>
          <w:rFonts w:ascii="Times New Roman" w:hAnsi="Times New Roman" w:cs="Times New Roman"/>
          <w:i/>
          <w:iCs/>
          <w:sz w:val="20"/>
          <w:szCs w:val="20"/>
        </w:rPr>
        <w:t xml:space="preserve"> własne</w:t>
      </w:r>
    </w:p>
    <w:p w14:paraId="287C6A1A" w14:textId="77777777" w:rsidR="00BE7B8F" w:rsidRDefault="00BE7B8F" w:rsidP="00BE7B8F">
      <w:pPr>
        <w:jc w:val="center"/>
        <w:rPr>
          <w:rFonts w:ascii="Times New Roman" w:hAnsi="Times New Roman" w:cs="Times New Roman"/>
          <w:b/>
          <w:bCs/>
        </w:rPr>
      </w:pPr>
      <w:r w:rsidRPr="003F717D">
        <w:rPr>
          <w:rFonts w:ascii="Times New Roman" w:hAnsi="Times New Roman" w:cs="Times New Roman"/>
          <w:b/>
          <w:bCs/>
        </w:rPr>
        <w:lastRenderedPageBreak/>
        <w:t>Wnioski z analizy SWOT</w:t>
      </w:r>
    </w:p>
    <w:p w14:paraId="589383A6" w14:textId="77777777" w:rsidR="00043F52" w:rsidRPr="001B3FC4" w:rsidRDefault="00043F52" w:rsidP="00916286">
      <w:pPr>
        <w:spacing w:after="120" w:line="276" w:lineRule="auto"/>
        <w:ind w:firstLine="708"/>
        <w:jc w:val="both"/>
        <w:rPr>
          <w:rFonts w:ascii="Times New Roman" w:hAnsi="Times New Roman" w:cs="Times New Roman"/>
          <w:color w:val="000000" w:themeColor="text1"/>
        </w:rPr>
      </w:pPr>
      <w:r w:rsidRPr="003E4854">
        <w:rPr>
          <w:rFonts w:ascii="Times New Roman" w:hAnsi="Times New Roman" w:cs="Times New Roman"/>
          <w:color w:val="000000" w:themeColor="text1"/>
        </w:rPr>
        <w:t xml:space="preserve">Obszar LGD </w:t>
      </w:r>
      <w:r>
        <w:rPr>
          <w:rFonts w:ascii="Times New Roman" w:hAnsi="Times New Roman" w:cs="Times New Roman"/>
          <w:color w:val="000000" w:themeColor="text1"/>
        </w:rPr>
        <w:t>Rozwój Ziemi Lubaczowskiej</w:t>
      </w:r>
      <w:r w:rsidRPr="003E4854">
        <w:rPr>
          <w:rFonts w:ascii="Times New Roman" w:hAnsi="Times New Roman" w:cs="Times New Roman"/>
          <w:color w:val="000000" w:themeColor="text1"/>
        </w:rPr>
        <w:t xml:space="preserve"> posiada ukierunkowaną tożsamość lokalną mieszkańców, wynikającą ze wspólnej historii, tradycji i dziedzictwa kulturowego. Biorąc pod uwagę inne aspekty funkcjonowania, można wskazać mocne i słabe strony oraz szanse i zagrożenia, które w</w:t>
      </w:r>
      <w:r>
        <w:rPr>
          <w:rFonts w:ascii="Times New Roman" w:hAnsi="Times New Roman" w:cs="Times New Roman"/>
          <w:color w:val="000000" w:themeColor="text1"/>
        </w:rPr>
        <w:t> </w:t>
      </w:r>
      <w:r w:rsidRPr="003E4854">
        <w:rPr>
          <w:rFonts w:ascii="Times New Roman" w:hAnsi="Times New Roman" w:cs="Times New Roman"/>
          <w:color w:val="000000" w:themeColor="text1"/>
        </w:rPr>
        <w:t>największym stopniu determinują zakres podejmowanych działań.</w:t>
      </w:r>
    </w:p>
    <w:p w14:paraId="2E2E68E6" w14:textId="769BE039" w:rsidR="00043F52" w:rsidRDefault="00916286" w:rsidP="00916286">
      <w:pPr>
        <w:spacing w:after="120" w:line="276" w:lineRule="auto"/>
        <w:jc w:val="both"/>
        <w:rPr>
          <w:rFonts w:ascii="Times New Roman" w:hAnsi="Times New Roman" w:cs="Times New Roman"/>
          <w:color w:val="000000" w:themeColor="text1"/>
        </w:rPr>
      </w:pPr>
      <w:r>
        <w:rPr>
          <w:rFonts w:ascii="Times New Roman" w:hAnsi="Times New Roman" w:cs="Times New Roman"/>
          <w:color w:val="000000" w:themeColor="text1"/>
        </w:rPr>
        <w:tab/>
      </w:r>
      <w:r w:rsidR="00043F52" w:rsidRPr="00270E12">
        <w:rPr>
          <w:rFonts w:ascii="Times New Roman" w:hAnsi="Times New Roman" w:cs="Times New Roman"/>
          <w:color w:val="000000" w:themeColor="text1"/>
        </w:rPr>
        <w:t xml:space="preserve">Aktualna sytuacja demograficzna kształtuje się na tym terenie niekorzystnie, ponieważ systematycznie maleje liczba mieszkańców, </w:t>
      </w:r>
      <w:r w:rsidR="00043F52">
        <w:rPr>
          <w:rFonts w:ascii="Times New Roman" w:hAnsi="Times New Roman" w:cs="Times New Roman"/>
          <w:color w:val="000000" w:themeColor="text1"/>
        </w:rPr>
        <w:t>co</w:t>
      </w:r>
      <w:r w:rsidR="00043F52" w:rsidRPr="00270E12">
        <w:rPr>
          <w:rFonts w:ascii="Times New Roman" w:hAnsi="Times New Roman" w:cs="Times New Roman"/>
          <w:color w:val="000000" w:themeColor="text1"/>
        </w:rPr>
        <w:t xml:space="preserve"> spowodowan</w:t>
      </w:r>
      <w:r w:rsidR="00043F52">
        <w:rPr>
          <w:rFonts w:ascii="Times New Roman" w:hAnsi="Times New Roman" w:cs="Times New Roman"/>
          <w:color w:val="000000" w:themeColor="text1"/>
        </w:rPr>
        <w:t>e</w:t>
      </w:r>
      <w:r w:rsidR="00043F52" w:rsidRPr="00270E12">
        <w:rPr>
          <w:rFonts w:ascii="Times New Roman" w:hAnsi="Times New Roman" w:cs="Times New Roman"/>
          <w:color w:val="000000" w:themeColor="text1"/>
        </w:rPr>
        <w:t xml:space="preserve"> jest ujemnym</w:t>
      </w:r>
      <w:r w:rsidR="00043F52">
        <w:rPr>
          <w:rFonts w:ascii="Times New Roman" w:hAnsi="Times New Roman" w:cs="Times New Roman"/>
          <w:color w:val="000000" w:themeColor="text1"/>
        </w:rPr>
        <w:t xml:space="preserve"> przyrostem naturalnym i ujemnym, pogłębiającym się saldem migracji. Rozwój tej sytuacji w połączeniu z depopulacją województwa podkarpackiego i niekorzystną strukturą piramidy wieku i płci może bardzo negatywnie wpłynąć na rozwój tego obszaru. Istotne jest zatem dążenie do dostosowania usług do zmian demograficznych, ale też zwiększenie atrakcyjności osiedleńczej tego obszaru. Szansą jest cyfryzacja życia codziennego – zapewnienie mieszkańcom szerokopasmowego Internetu, który umożliwi naukę i pracę zdalną. </w:t>
      </w:r>
      <w:r w:rsidR="00043F52" w:rsidRPr="00912B7C">
        <w:rPr>
          <w:rFonts w:ascii="Times New Roman" w:hAnsi="Times New Roman" w:cs="Times New Roman"/>
          <w:color w:val="000000" w:themeColor="text1"/>
        </w:rPr>
        <w:t>Malejąca liczba mieszkańców wynika między innymi z odpływu młodych osób w poszukiwaniu lepszych perspektyw życiowych. Młodzi ludzie wyjeżdżają na studia, po których nie wracają. Stworzenie odpowiednich warunków dla rozwoju przedsiębiorczości będzie pierwszym czynnikiem, który zachęci do powrotu</w:t>
      </w:r>
      <w:r w:rsidR="00043F52">
        <w:rPr>
          <w:rFonts w:ascii="Times New Roman" w:hAnsi="Times New Roman" w:cs="Times New Roman"/>
          <w:color w:val="000000" w:themeColor="text1"/>
        </w:rPr>
        <w:t xml:space="preserve"> do gmin z obszaru LGD Rozwój Ziemi Lubaczowskiej. W obecnych czasach szybki Internet i ucyfrowienie życia codziennego mogą stać się jednym z decydujących czynników o pozostaniu/powrocie do danego miejsca. </w:t>
      </w:r>
      <w:r w:rsidR="00043F52" w:rsidRPr="00912B7C">
        <w:rPr>
          <w:rFonts w:ascii="Times New Roman" w:hAnsi="Times New Roman" w:cs="Times New Roman"/>
          <w:color w:val="000000" w:themeColor="text1"/>
        </w:rPr>
        <w:t>Na jakość życia, pracy i przebywania w danym miejscu duży wpływ ma jakość środowiska i czyste powietrze. Zagrożenia wynikające z zanieczyszczeń środowiska poprzez niską emisję można niwelować. Należy zwiększać świadomość ekologiczną wśród mieszkańców.</w:t>
      </w:r>
      <w:r w:rsidR="00043F52">
        <w:rPr>
          <w:rFonts w:ascii="Times New Roman" w:hAnsi="Times New Roman" w:cs="Times New Roman"/>
          <w:color w:val="000000" w:themeColor="text1"/>
        </w:rPr>
        <w:t xml:space="preserve"> Dla miejsc takich jak gminy LGD bardzo ważne będzie też dalsze wzmacnianie lokalnej tożsamości i budowanie więzi społecznych oraz zachęcanie do zawiązywania partnerstw i realizacji inicjatyw oddolnych.</w:t>
      </w:r>
    </w:p>
    <w:p w14:paraId="457B181F" w14:textId="6EE02DE4" w:rsidR="004A251E" w:rsidRDefault="00043F52" w:rsidP="00916286">
      <w:pPr>
        <w:tabs>
          <w:tab w:val="left" w:pos="0"/>
        </w:tabs>
        <w:spacing w:after="120" w:line="276" w:lineRule="auto"/>
        <w:ind w:firstLine="709"/>
        <w:jc w:val="both"/>
        <w:rPr>
          <w:rFonts w:ascii="Times New Roman" w:hAnsi="Times New Roman" w:cs="Times New Roman"/>
          <w:color w:val="000000" w:themeColor="text1"/>
        </w:rPr>
      </w:pPr>
      <w:r>
        <w:rPr>
          <w:rFonts w:ascii="Times New Roman" w:hAnsi="Times New Roman" w:cs="Times New Roman"/>
          <w:color w:val="000000" w:themeColor="text1"/>
        </w:rPr>
        <w:t xml:space="preserve">Pomimo rosnących wskaźników gospodarczych, poziom przedsiębiorczości wśród mieszkańców obszaru nadal jest niezadawalający. Mieszkańcy wskazują wiele przyczyn, m.in. możliwość pracy poza miejscem zamieszkania oraz niechęć mieszkańców do zakładania własnej działalności. Na obszarze LGD funkcjonuje stosunkowo niewielka ilość podmiotów gospodarczych małych, które oferowałyby odpowiednią ilość i jakość miejsc pracy. </w:t>
      </w:r>
      <w:r w:rsidRPr="00B75257">
        <w:rPr>
          <w:rFonts w:ascii="Times New Roman" w:hAnsi="Times New Roman" w:cs="Times New Roman"/>
          <w:color w:val="000000" w:themeColor="text1"/>
        </w:rPr>
        <w:t>Należy podjąć działania niwelujące tę niekorzystną sytuację, ponieważ prowadzić ona będzie do dalszego obniżania się dochodów gospodarstw domowych oraz rosnącej liczby emigracji w celach zarobkowych. Bezrobocie jest również najczęstszą przyczyną wykluczenia społecznego i ubożenia, które zmusza do korzystania z pomocy społecznej</w:t>
      </w:r>
      <w:r>
        <w:rPr>
          <w:rFonts w:ascii="Times New Roman" w:hAnsi="Times New Roman" w:cs="Times New Roman"/>
          <w:color w:val="000000" w:themeColor="text1"/>
        </w:rPr>
        <w:t>, a na terenie LGD Rozwój Ziemi Lubaczowskiej – pomimo że bezrobocie nie jest stosunkowo wysokie – to bardzo szybko następuje pogłębienie zjawiska bezrobocia długotrwałego. Wśród osób bezrobotnych na całym obszarze nieznacznie przeważają mężczyźni.</w:t>
      </w:r>
    </w:p>
    <w:p w14:paraId="32DAB191" w14:textId="64DC73CF" w:rsidR="005F74DE" w:rsidRPr="005F74DE" w:rsidRDefault="00E75BD5" w:rsidP="00916286">
      <w:pPr>
        <w:tabs>
          <w:tab w:val="left" w:pos="0"/>
        </w:tabs>
        <w:spacing w:after="120" w:line="276" w:lineRule="auto"/>
        <w:ind w:firstLine="709"/>
        <w:jc w:val="both"/>
        <w:rPr>
          <w:rFonts w:ascii="Times New Roman" w:hAnsi="Times New Roman" w:cs="Times New Roman"/>
          <w:color w:val="FF0000"/>
        </w:rPr>
      </w:pPr>
      <w:r w:rsidRPr="004C038B">
        <w:rPr>
          <w:rFonts w:ascii="Times New Roman" w:hAnsi="Times New Roman" w:cs="Times New Roman"/>
          <w:color w:val="FF0000"/>
        </w:rPr>
        <w:t xml:space="preserve">Istotnym </w:t>
      </w:r>
      <w:r w:rsidR="005F74DE" w:rsidRPr="004C038B">
        <w:rPr>
          <w:rFonts w:ascii="Times New Roman" w:hAnsi="Times New Roman" w:cs="Times New Roman"/>
          <w:color w:val="FF0000"/>
        </w:rPr>
        <w:t xml:space="preserve">obszarem wymagającym wsparcia </w:t>
      </w:r>
      <w:r w:rsidRPr="004C038B">
        <w:rPr>
          <w:rFonts w:ascii="Times New Roman" w:hAnsi="Times New Roman" w:cs="Times New Roman"/>
          <w:color w:val="FF0000"/>
        </w:rPr>
        <w:t xml:space="preserve">w ramach LSR </w:t>
      </w:r>
      <w:r w:rsidR="005F74DE" w:rsidRPr="004C038B">
        <w:rPr>
          <w:rFonts w:ascii="Times New Roman" w:hAnsi="Times New Roman" w:cs="Times New Roman"/>
          <w:color w:val="FF0000"/>
        </w:rPr>
        <w:t xml:space="preserve">jest również zwiększenie poziomu gotowości cywilnej i bezpieczeństwa mieszkańców. Przeprowadzona diagnoza potrzeb wykazała zapotrzebowanie na działania związane z przygotowaniem lokalnej społeczności do reagowania w sytuacjach kryzysowych oraz rozwijaniem praktycznych kompetencji i kwalifikacji mieszkańców. Szczególnie istotne są </w:t>
      </w:r>
      <w:r w:rsidRPr="004C038B">
        <w:rPr>
          <w:rFonts w:ascii="Times New Roman" w:hAnsi="Times New Roman" w:cs="Times New Roman"/>
          <w:color w:val="FF0000"/>
        </w:rPr>
        <w:t xml:space="preserve">praktyczne </w:t>
      </w:r>
      <w:r w:rsidR="005F74DE" w:rsidRPr="004C038B">
        <w:rPr>
          <w:rFonts w:ascii="Times New Roman" w:hAnsi="Times New Roman" w:cs="Times New Roman"/>
          <w:color w:val="FF0000"/>
        </w:rPr>
        <w:t xml:space="preserve">szkolenia i warsztaty z zakresu pierwszej pomocy, obsługi sprzętu specjalistycznego oraz reagowania w sytuacjach kryzysowych. Wykorzystanie potencjału organizacji pozarządowych, OSP i wolontariuszy </w:t>
      </w:r>
      <w:r w:rsidRPr="004C038B">
        <w:rPr>
          <w:rFonts w:ascii="Times New Roman" w:hAnsi="Times New Roman" w:cs="Times New Roman"/>
          <w:color w:val="FF0000"/>
        </w:rPr>
        <w:t xml:space="preserve">poprzez udostepnienie w ramach LSR </w:t>
      </w:r>
      <w:r w:rsidR="005F74DE" w:rsidRPr="005F74DE">
        <w:rPr>
          <w:rFonts w:ascii="Times New Roman" w:hAnsi="Times New Roman" w:cs="Times New Roman"/>
          <w:color w:val="FF0000"/>
        </w:rPr>
        <w:t>dostępnych instrumentów wsparcia może przyczynić się do zwiększenia odporności i bezpieczeństwa lokalnej społeczności.</w:t>
      </w:r>
    </w:p>
    <w:p w14:paraId="51386675" w14:textId="77777777" w:rsidR="00BE7B8F" w:rsidRDefault="00BE7B8F" w:rsidP="000D3D2D">
      <w:pPr>
        <w:pStyle w:val="podnagowek"/>
        <w:spacing w:after="120" w:line="276" w:lineRule="auto"/>
        <w:ind w:left="782" w:hanging="357"/>
        <w:rPr>
          <w:sz w:val="22"/>
          <w:szCs w:val="22"/>
        </w:rPr>
      </w:pPr>
      <w:bookmarkStart w:id="119" w:name="_Toc143620190"/>
      <w:r w:rsidRPr="003F717D">
        <w:rPr>
          <w:sz w:val="22"/>
          <w:szCs w:val="22"/>
        </w:rPr>
        <w:t>Wnioski z diagnozy</w:t>
      </w:r>
      <w:bookmarkEnd w:id="119"/>
      <w:r w:rsidRPr="003F717D">
        <w:rPr>
          <w:sz w:val="22"/>
          <w:szCs w:val="22"/>
        </w:rPr>
        <w:t xml:space="preserve"> </w:t>
      </w:r>
    </w:p>
    <w:p w14:paraId="24052925" w14:textId="32A3244A" w:rsidR="000C6084" w:rsidRPr="000C6084" w:rsidRDefault="000C6084" w:rsidP="004A251E">
      <w:pPr>
        <w:pStyle w:val="podnagowek"/>
        <w:numPr>
          <w:ilvl w:val="0"/>
          <w:numId w:val="0"/>
        </w:numPr>
        <w:spacing w:after="120" w:line="276" w:lineRule="auto"/>
        <w:ind w:firstLine="709"/>
        <w:outlineLvl w:val="9"/>
        <w:rPr>
          <w:b w:val="0"/>
          <w:bCs w:val="0"/>
          <w:sz w:val="22"/>
          <w:szCs w:val="22"/>
        </w:rPr>
      </w:pPr>
      <w:r>
        <w:rPr>
          <w:b w:val="0"/>
          <w:bCs w:val="0"/>
          <w:sz w:val="22"/>
          <w:szCs w:val="22"/>
        </w:rPr>
        <w:t xml:space="preserve">Na podstawie danych statystycznych, opinii mieszkańców wyrażonych w ankietach oraz spotkań z nimi określono problemy oraz potencjały, </w:t>
      </w:r>
      <w:r w:rsidRPr="000C6084">
        <w:rPr>
          <w:b w:val="0"/>
          <w:bCs w:val="0"/>
          <w:sz w:val="22"/>
          <w:szCs w:val="22"/>
        </w:rPr>
        <w:t>które w największym stopniu oddziałują bądź mogą oddziaływać na obszar LGD. Słabe strony oraz zagrożenia powinny być pokonywane przez mocne strony oraz szanse rozwoju, które stoją przed obszarem. Na ich podstawie zostały wysunięte wnioski na temat obszaru LGD</w:t>
      </w:r>
      <w:r>
        <w:rPr>
          <w:b w:val="0"/>
          <w:bCs w:val="0"/>
          <w:sz w:val="22"/>
          <w:szCs w:val="22"/>
        </w:rPr>
        <w:t>, które ukazują również potrzeby mieszkańców.</w:t>
      </w:r>
    </w:p>
    <w:p w14:paraId="75082FFA" w14:textId="294D7BDD" w:rsidR="000C6084" w:rsidRPr="00D827C6" w:rsidRDefault="000C6084" w:rsidP="004A251E">
      <w:pPr>
        <w:pStyle w:val="podnagowek"/>
        <w:numPr>
          <w:ilvl w:val="0"/>
          <w:numId w:val="0"/>
        </w:numPr>
        <w:spacing w:after="120" w:line="276" w:lineRule="auto"/>
        <w:ind w:firstLine="709"/>
        <w:outlineLvl w:val="9"/>
        <w:rPr>
          <w:b w:val="0"/>
          <w:bCs w:val="0"/>
          <w:sz w:val="20"/>
          <w:szCs w:val="20"/>
        </w:rPr>
      </w:pPr>
      <w:r w:rsidRPr="000C6084">
        <w:rPr>
          <w:b w:val="0"/>
          <w:bCs w:val="0"/>
          <w:sz w:val="22"/>
          <w:szCs w:val="22"/>
        </w:rPr>
        <w:t xml:space="preserve">Niewątpliwie przy określaniu potrzeb rozwojowych obszaru należy szczególną uwagę zwrócić na strukturę wieku. Obszar LGD odnotowuje spadek liczby ludności, przyrost naturalny od 2016 r. utrzymuje się na poziomie ujemnym, a dodatkowo w ciągu ostatnich dwóch lat odnotowano znaczny jego spadek. Ponadto dane demograficzne </w:t>
      </w:r>
      <w:r w:rsidRPr="000C6084">
        <w:rPr>
          <w:b w:val="0"/>
          <w:bCs w:val="0"/>
          <w:sz w:val="22"/>
          <w:szCs w:val="22"/>
        </w:rPr>
        <w:lastRenderedPageBreak/>
        <w:t>wskazują, iż społeczeństwo stopniowo się starzeje</w:t>
      </w:r>
      <w:r w:rsidR="00206A36">
        <w:rPr>
          <w:b w:val="0"/>
          <w:bCs w:val="0"/>
          <w:sz w:val="22"/>
          <w:szCs w:val="22"/>
        </w:rPr>
        <w:t xml:space="preserve"> – u</w:t>
      </w:r>
      <w:r w:rsidRPr="000C6084">
        <w:rPr>
          <w:b w:val="0"/>
          <w:bCs w:val="0"/>
          <w:sz w:val="22"/>
          <w:szCs w:val="22"/>
        </w:rPr>
        <w:t xml:space="preserve">dział najstarszych grup ludności wzrósł w badanym okresie, przy jednoczesnym spadku udziału ludności w wieku produkcyjnym. </w:t>
      </w:r>
      <w:r w:rsidR="00D827C6" w:rsidRPr="00D827C6">
        <w:rPr>
          <w:b w:val="0"/>
          <w:bCs w:val="0"/>
          <w:sz w:val="22"/>
          <w:szCs w:val="22"/>
        </w:rPr>
        <w:t>Struktura piramidy wieku i płci wskazuje na przewagę liczebności mężczyzn w wieku przedprodukcyjnym i poprodukcyjnym oraz znaczne odwrócenie tej tendencji wśród mieszkańców w wieku powyżej 70 lat, kiedy to kobiety stanowią wyraźnie dominującą liczebnie płeć. Warto zwrócić uwagę na znaczny udział osób w wieku przedemerytalnym, który pozwala wnioskować, że udział mieszkańców w wieku poprodukcyjnym nadal będzie się zwiększał. Jednocześnie, biorąc pod uwagę zwężanie się piramidy ku jej podstawie, można przewidywać, iż udział ludności w wieku przedprodukcyjnym i produkcyjnym stopniowo będzie malał. Spodziewać się więc można w najbliższych latach wzrostu wartości wskaźników obciążenia demograficznego</w:t>
      </w:r>
      <w:r w:rsidR="00D827C6">
        <w:rPr>
          <w:b w:val="0"/>
          <w:bCs w:val="0"/>
          <w:sz w:val="22"/>
          <w:szCs w:val="22"/>
        </w:rPr>
        <w:t>. Problem ten został zauważony też przez samych mieszkańców obszaru.</w:t>
      </w:r>
    </w:p>
    <w:p w14:paraId="56258B38" w14:textId="54D7D1B5" w:rsidR="000C6084" w:rsidRPr="000C6084" w:rsidRDefault="00D827C6" w:rsidP="008C67AD">
      <w:pPr>
        <w:pStyle w:val="podnagowek"/>
        <w:numPr>
          <w:ilvl w:val="0"/>
          <w:numId w:val="0"/>
        </w:numPr>
        <w:spacing w:after="120" w:line="276" w:lineRule="auto"/>
        <w:ind w:firstLine="709"/>
        <w:outlineLvl w:val="9"/>
        <w:rPr>
          <w:b w:val="0"/>
          <w:bCs w:val="0"/>
          <w:sz w:val="22"/>
          <w:szCs w:val="22"/>
        </w:rPr>
      </w:pPr>
      <w:r>
        <w:rPr>
          <w:b w:val="0"/>
          <w:bCs w:val="0"/>
          <w:sz w:val="22"/>
          <w:szCs w:val="22"/>
        </w:rPr>
        <w:t>Pomimo wzrostu wskaźników gospodarczych, o</w:t>
      </w:r>
      <w:r w:rsidR="000C6084" w:rsidRPr="000C6084">
        <w:rPr>
          <w:b w:val="0"/>
          <w:bCs w:val="0"/>
          <w:sz w:val="22"/>
          <w:szCs w:val="22"/>
        </w:rPr>
        <w:t xml:space="preserve">bszar cechuje niski poziom przedsiębiorczości </w:t>
      </w:r>
      <w:r w:rsidR="008C67AD">
        <w:rPr>
          <w:b w:val="0"/>
          <w:bCs w:val="0"/>
          <w:sz w:val="22"/>
          <w:szCs w:val="22"/>
        </w:rPr>
        <w:t xml:space="preserve">oraz </w:t>
      </w:r>
      <w:r w:rsidR="000C6084" w:rsidRPr="000C6084">
        <w:rPr>
          <w:b w:val="0"/>
          <w:bCs w:val="0"/>
          <w:sz w:val="22"/>
          <w:szCs w:val="22"/>
        </w:rPr>
        <w:t>niewystarczająca ilość atrakcyjnych miejsc pracy, co również potwierdzali sami mieszkańcy na spotkaniach. Jednak należy zwrócić uwagę na fakt, że wskaźniki dotyczące przedsiębiorczości na obszarze LGD w ciągu ostatnich lat uległy poprawie</w:t>
      </w:r>
      <w:r w:rsidR="008C67AD">
        <w:rPr>
          <w:b w:val="0"/>
          <w:bCs w:val="0"/>
          <w:sz w:val="22"/>
          <w:szCs w:val="22"/>
        </w:rPr>
        <w:t xml:space="preserve">, a dynamika ich wzrostu jest większa niż w województwie i kraju. </w:t>
      </w:r>
      <w:r w:rsidR="000C6084" w:rsidRPr="000C6084">
        <w:rPr>
          <w:b w:val="0"/>
          <w:bCs w:val="0"/>
          <w:sz w:val="22"/>
          <w:szCs w:val="22"/>
        </w:rPr>
        <w:t xml:space="preserve">Również w ciągu ostatnich lat obserwuje się systematyczny spadek bezrobocia </w:t>
      </w:r>
      <w:r w:rsidR="000C6084" w:rsidRPr="000C6084">
        <w:rPr>
          <w:b w:val="0"/>
          <w:bCs w:val="0"/>
          <w:color w:val="000000"/>
          <w:sz w:val="22"/>
          <w:szCs w:val="22"/>
        </w:rPr>
        <w:t>(</w:t>
      </w:r>
      <w:r w:rsidR="000C6084" w:rsidRPr="000C6084">
        <w:rPr>
          <w:b w:val="0"/>
          <w:bCs w:val="0"/>
          <w:sz w:val="22"/>
          <w:szCs w:val="22"/>
        </w:rPr>
        <w:t xml:space="preserve">wyjątek stanowił rok 2020, kiedy wystąpił nagły wzrost liczby bezrobotnych – wzrost wystąpił zarówno w województwie i kraju). Natomiast niepokojący jest fakt wzrostu bezrobocia długoterminowego. </w:t>
      </w:r>
      <w:r w:rsidR="008C67AD">
        <w:rPr>
          <w:b w:val="0"/>
          <w:bCs w:val="0"/>
          <w:sz w:val="22"/>
          <w:szCs w:val="22"/>
        </w:rPr>
        <w:t>Pomimo deficytów w przedsiębiorczości, pozytywny jest również fakt, iż mieszkańcy podczas realizacji poprzedniej LSR wyrażali duże zainteresowanie dofinansowaniem działalności gospodarczych.</w:t>
      </w:r>
    </w:p>
    <w:p w14:paraId="795AD7DB" w14:textId="1C95A6D4" w:rsidR="000C6084" w:rsidRDefault="000C6084" w:rsidP="004A251E">
      <w:pPr>
        <w:pStyle w:val="podnagowek"/>
        <w:numPr>
          <w:ilvl w:val="0"/>
          <w:numId w:val="0"/>
        </w:numPr>
        <w:spacing w:after="120" w:line="276" w:lineRule="auto"/>
        <w:ind w:firstLine="709"/>
        <w:outlineLvl w:val="9"/>
        <w:rPr>
          <w:b w:val="0"/>
          <w:bCs w:val="0"/>
          <w:sz w:val="22"/>
          <w:szCs w:val="22"/>
        </w:rPr>
      </w:pPr>
      <w:r w:rsidRPr="000C6084">
        <w:rPr>
          <w:b w:val="0"/>
          <w:bCs w:val="0"/>
          <w:sz w:val="22"/>
          <w:szCs w:val="22"/>
        </w:rPr>
        <w:t>Aktywność lokalnej społeczności i liczba efektywnie działających formalnych grup mieszkańców stopniowo rosła na przestrzeni analizowanych lat, liczba zarejestrowanych organizacji pozarządowych w przeliczeniu na 10 tys. mieszkańców</w:t>
      </w:r>
      <w:r w:rsidR="000627A6">
        <w:rPr>
          <w:b w:val="0"/>
          <w:bCs w:val="0"/>
          <w:sz w:val="22"/>
          <w:szCs w:val="22"/>
        </w:rPr>
        <w:t xml:space="preserve"> była wyższa od średniej dla województwa i kraju. Jednak mieszkańcy na spotkaniach zauważali, </w:t>
      </w:r>
      <w:r w:rsidR="00206A36">
        <w:rPr>
          <w:b w:val="0"/>
          <w:bCs w:val="0"/>
          <w:sz w:val="22"/>
          <w:szCs w:val="22"/>
        </w:rPr>
        <w:t>ż</w:t>
      </w:r>
      <w:r w:rsidR="000627A6">
        <w:rPr>
          <w:b w:val="0"/>
          <w:bCs w:val="0"/>
          <w:sz w:val="22"/>
          <w:szCs w:val="22"/>
        </w:rPr>
        <w:t>e wciąż występują braki w aktywności społecznej oraz integracji różnych podmiotów</w:t>
      </w:r>
      <w:r w:rsidRPr="000C6084">
        <w:rPr>
          <w:b w:val="0"/>
          <w:bCs w:val="0"/>
          <w:sz w:val="22"/>
          <w:szCs w:val="22"/>
        </w:rPr>
        <w:t>.</w:t>
      </w:r>
      <w:r w:rsidR="000627A6">
        <w:rPr>
          <w:b w:val="0"/>
          <w:bCs w:val="0"/>
          <w:sz w:val="22"/>
          <w:szCs w:val="22"/>
        </w:rPr>
        <w:t xml:space="preserve"> </w:t>
      </w:r>
    </w:p>
    <w:p w14:paraId="0E954660" w14:textId="342DC8D1" w:rsidR="00CA4DE8" w:rsidRDefault="00CA4DE8" w:rsidP="0009350B">
      <w:pPr>
        <w:spacing w:after="120" w:line="276" w:lineRule="auto"/>
        <w:ind w:firstLine="708"/>
        <w:jc w:val="both"/>
        <w:rPr>
          <w:rFonts w:ascii="Times New Roman" w:hAnsi="Times New Roman" w:cs="Times New Roman"/>
          <w:color w:val="000000" w:themeColor="text1"/>
        </w:rPr>
      </w:pPr>
      <w:r>
        <w:rPr>
          <w:rFonts w:ascii="Times New Roman" w:hAnsi="Times New Roman" w:cs="Times New Roman"/>
          <w:color w:val="000000" w:themeColor="text1"/>
        </w:rPr>
        <w:t xml:space="preserve">Obszar LGD posiada bogatą historię i dziedzictwo kulturowe, w tym liczne zabytki oraz położony jest </w:t>
      </w:r>
      <w:r w:rsidR="004A251E">
        <w:rPr>
          <w:rFonts w:ascii="Times New Roman" w:hAnsi="Times New Roman" w:cs="Times New Roman"/>
          <w:color w:val="000000" w:themeColor="text1"/>
        </w:rPr>
        <w:br/>
      </w:r>
      <w:r>
        <w:rPr>
          <w:rFonts w:ascii="Times New Roman" w:hAnsi="Times New Roman" w:cs="Times New Roman"/>
          <w:color w:val="000000" w:themeColor="text1"/>
        </w:rPr>
        <w:t xml:space="preserve">w </w:t>
      </w:r>
      <w:r w:rsidR="00206A36">
        <w:rPr>
          <w:rFonts w:ascii="Times New Roman" w:hAnsi="Times New Roman" w:cs="Times New Roman"/>
          <w:color w:val="000000" w:themeColor="text1"/>
        </w:rPr>
        <w:t>p</w:t>
      </w:r>
      <w:r>
        <w:rPr>
          <w:rFonts w:ascii="Times New Roman" w:hAnsi="Times New Roman" w:cs="Times New Roman"/>
          <w:color w:val="000000" w:themeColor="text1"/>
        </w:rPr>
        <w:t xml:space="preserve">odkarpackiej części Roztocza. </w:t>
      </w:r>
      <w:r w:rsidRPr="00AA7CC9">
        <w:rPr>
          <w:rFonts w:ascii="Times New Roman" w:hAnsi="Times New Roman" w:cs="Times New Roman"/>
          <w:color w:val="000000" w:themeColor="text1"/>
        </w:rPr>
        <w:t>Spójność kulturowa mająca swoje korzenie w historii obszaru znajduje wyraz</w:t>
      </w:r>
      <w:r>
        <w:rPr>
          <w:rFonts w:ascii="Times New Roman" w:hAnsi="Times New Roman" w:cs="Times New Roman"/>
          <w:color w:val="000000" w:themeColor="text1"/>
        </w:rPr>
        <w:t xml:space="preserve"> </w:t>
      </w:r>
      <w:r w:rsidR="004A251E">
        <w:rPr>
          <w:rFonts w:ascii="Times New Roman" w:hAnsi="Times New Roman" w:cs="Times New Roman"/>
          <w:color w:val="000000" w:themeColor="text1"/>
        </w:rPr>
        <w:br/>
      </w:r>
      <w:r w:rsidRPr="00AA7CC9">
        <w:rPr>
          <w:rFonts w:ascii="Times New Roman" w:hAnsi="Times New Roman" w:cs="Times New Roman"/>
          <w:color w:val="000000" w:themeColor="text1"/>
        </w:rPr>
        <w:t xml:space="preserve">w istniejących obiektach kultury materialnej, </w:t>
      </w:r>
      <w:r>
        <w:rPr>
          <w:rFonts w:ascii="Times New Roman" w:hAnsi="Times New Roman" w:cs="Times New Roman"/>
          <w:color w:val="000000" w:themeColor="text1"/>
        </w:rPr>
        <w:t>a w szczególności w cerkwiach znajdujących się na całym terenie LGD</w:t>
      </w:r>
      <w:r w:rsidRPr="00AA7CC9">
        <w:rPr>
          <w:rFonts w:ascii="Times New Roman" w:hAnsi="Times New Roman" w:cs="Times New Roman"/>
          <w:color w:val="000000" w:themeColor="text1"/>
        </w:rPr>
        <w:t xml:space="preserve">. W rejestrze zabytków Narodowego Instytutu Dziedzictwa </w:t>
      </w:r>
      <w:r>
        <w:rPr>
          <w:rFonts w:ascii="Times New Roman" w:hAnsi="Times New Roman" w:cs="Times New Roman"/>
          <w:color w:val="000000" w:themeColor="text1"/>
        </w:rPr>
        <w:t>znajduje się wiele cennych zabytków zlokalizowanych na obszarze LGD.</w:t>
      </w:r>
    </w:p>
    <w:p w14:paraId="06BB0B02" w14:textId="5E27FAF6" w:rsidR="000C6084" w:rsidRPr="000C6084" w:rsidRDefault="000C6084" w:rsidP="0068284C">
      <w:pPr>
        <w:pStyle w:val="podnagowek"/>
        <w:numPr>
          <w:ilvl w:val="0"/>
          <w:numId w:val="0"/>
        </w:numPr>
        <w:spacing w:after="120" w:line="276" w:lineRule="auto"/>
        <w:ind w:firstLine="709"/>
        <w:outlineLvl w:val="9"/>
        <w:rPr>
          <w:b w:val="0"/>
          <w:bCs w:val="0"/>
          <w:sz w:val="22"/>
          <w:szCs w:val="22"/>
        </w:rPr>
      </w:pPr>
      <w:r w:rsidRPr="000C6084">
        <w:rPr>
          <w:b w:val="0"/>
          <w:bCs w:val="0"/>
          <w:sz w:val="22"/>
          <w:szCs w:val="22"/>
        </w:rPr>
        <w:t xml:space="preserve">Biorąc pod uwagę strukturę wieku i zachodzące zmiany, należy ukierunkować działania tak, aby zapewnić mieszkańcom odpowiednie warunki do życia na obszarze. Przede wszystkim przy doborze przedsięwzięć należy zwrócić uwagę na osoby młode, które zamieszkują obszar. Skierowanie działań na zapewnienie im warunków do rozwoju może przyczynić się do zachęcenia ich do pozostania na obszarze bądź powrotu w miejsce zamieszkania po zdobyciu wykształcenia. Dlatego część z działań należy ukierunkować na rozszerzenie oferty spędzania czasu wolnego dla dzieci i młodzieży, ale przede wszystkim należy zapewnić młodym mieszkańcom możliwość poszerzania swojej wiedzy oraz rozwoju pasji i talentów w miejscu, w którym żyją, bez konieczności wyjeżdżania do większych miast. Przedsięwzięcia skierowane do dzieci i młodzieży pozwolą im również na większą integrację </w:t>
      </w:r>
      <w:r w:rsidRPr="000C6084">
        <w:rPr>
          <w:b w:val="0"/>
          <w:bCs w:val="0"/>
          <w:sz w:val="22"/>
          <w:szCs w:val="22"/>
        </w:rPr>
        <w:br/>
        <w:t>i zbudowanie tożsamości lokalnej</w:t>
      </w:r>
      <w:r w:rsidR="00F55185">
        <w:rPr>
          <w:b w:val="0"/>
          <w:bCs w:val="0"/>
          <w:sz w:val="22"/>
          <w:szCs w:val="22"/>
        </w:rPr>
        <w:t>.</w:t>
      </w:r>
      <w:r w:rsidR="0068284C">
        <w:rPr>
          <w:b w:val="0"/>
          <w:bCs w:val="0"/>
          <w:sz w:val="22"/>
          <w:szCs w:val="22"/>
        </w:rPr>
        <w:t xml:space="preserve"> </w:t>
      </w:r>
      <w:r w:rsidRPr="000C6084">
        <w:rPr>
          <w:b w:val="0"/>
          <w:bCs w:val="0"/>
          <w:sz w:val="22"/>
          <w:szCs w:val="22"/>
        </w:rPr>
        <w:t>Działania ukierunkowane na dzieci i młodzież poprzez zapewnienie im opieki, rozwój ich pasji i talentów oraz wyrównanie szans edukacyjnych mogą przyczynić się również do zwiększenia zainteresowania obszarem jako miejscem do życia dla osób, które chcą żyć na wsi, ale mieć dostęp do usług na takim samym poziomie jak w miastach, szczególnie w zakresie edukacji dzieci. Działania będą też ukierunkowane na zwiększenie świadomości obywatelskiej młodzieży oraz aktywności w życiu lokalnej społeczności</w:t>
      </w:r>
      <w:r w:rsidR="0068284C">
        <w:rPr>
          <w:b w:val="0"/>
          <w:bCs w:val="0"/>
          <w:sz w:val="22"/>
          <w:szCs w:val="22"/>
        </w:rPr>
        <w:t>, tak aby z czasem zaczęli przejmować inicjatywę i sami kreować miejsce</w:t>
      </w:r>
      <w:r w:rsidR="00206A36">
        <w:rPr>
          <w:b w:val="0"/>
          <w:bCs w:val="0"/>
          <w:sz w:val="22"/>
          <w:szCs w:val="22"/>
        </w:rPr>
        <w:t>m,</w:t>
      </w:r>
      <w:r w:rsidR="0068284C">
        <w:rPr>
          <w:b w:val="0"/>
          <w:bCs w:val="0"/>
          <w:sz w:val="22"/>
          <w:szCs w:val="22"/>
        </w:rPr>
        <w:t xml:space="preserve"> w którym żyją.</w:t>
      </w:r>
    </w:p>
    <w:p w14:paraId="6F1EFE36" w14:textId="5D94DE09" w:rsidR="000C6084" w:rsidRDefault="000C6084" w:rsidP="0068284C">
      <w:pPr>
        <w:pStyle w:val="podnagowek"/>
        <w:numPr>
          <w:ilvl w:val="0"/>
          <w:numId w:val="0"/>
        </w:numPr>
        <w:spacing w:after="120" w:line="276" w:lineRule="auto"/>
        <w:ind w:firstLine="709"/>
        <w:outlineLvl w:val="9"/>
        <w:rPr>
          <w:b w:val="0"/>
          <w:bCs w:val="0"/>
          <w:sz w:val="22"/>
          <w:szCs w:val="22"/>
        </w:rPr>
      </w:pPr>
      <w:r w:rsidRPr="000C6084">
        <w:rPr>
          <w:b w:val="0"/>
          <w:bCs w:val="0"/>
          <w:sz w:val="22"/>
          <w:szCs w:val="22"/>
        </w:rPr>
        <w:t>Działania jakie będzie podejmować LGD w kolejnych latach powinny być również skierowane na pobudzenie przedsiębiorczości wśród wszystkich mieszkańców, na co zwracali uwagę sami mieszkańcy zarówno na spotkaniach konsultacyjnych jak również w ankietach przeprowadzonych na potrzeby budowania LSR. Przedsięwzięcia powinny obejmować równocześnie rozwój działalności</w:t>
      </w:r>
      <w:r w:rsidR="0068284C">
        <w:rPr>
          <w:b w:val="0"/>
          <w:bCs w:val="0"/>
          <w:sz w:val="22"/>
          <w:szCs w:val="22"/>
        </w:rPr>
        <w:t xml:space="preserve"> w celu zwiększenia dywersyfikacji gospodarczej, tak aby zapewnić bezpieczeństwo przedsiębiorcom</w:t>
      </w:r>
      <w:r w:rsidRPr="000C6084">
        <w:rPr>
          <w:b w:val="0"/>
          <w:bCs w:val="0"/>
          <w:sz w:val="22"/>
          <w:szCs w:val="22"/>
        </w:rPr>
        <w:t xml:space="preserve">. Ważne jest także stworzenie systemu zachęt </w:t>
      </w:r>
      <w:r w:rsidR="0068284C">
        <w:rPr>
          <w:b w:val="0"/>
          <w:bCs w:val="0"/>
          <w:sz w:val="22"/>
          <w:szCs w:val="22"/>
        </w:rPr>
        <w:br/>
      </w:r>
      <w:r w:rsidRPr="000C6084">
        <w:rPr>
          <w:b w:val="0"/>
          <w:bCs w:val="0"/>
          <w:sz w:val="22"/>
          <w:szCs w:val="22"/>
        </w:rPr>
        <w:t xml:space="preserve">i wsparcia dla inwestorów czy udogodnień i pomocy przy zakładaniu działalności gospodarczej. Również kursy </w:t>
      </w:r>
      <w:r w:rsidR="0068284C">
        <w:rPr>
          <w:b w:val="0"/>
          <w:bCs w:val="0"/>
          <w:sz w:val="22"/>
          <w:szCs w:val="22"/>
        </w:rPr>
        <w:br/>
      </w:r>
      <w:r w:rsidRPr="000C6084">
        <w:rPr>
          <w:b w:val="0"/>
          <w:bCs w:val="0"/>
          <w:sz w:val="22"/>
          <w:szCs w:val="22"/>
        </w:rPr>
        <w:t xml:space="preserve">i szkolenia w zakresie zwiększania kompetencji mieszkańców, w tym cyfrowych, oraz promowanie uczenia się przez całe życie wpłynie pozytywnie na pobudzenie gospodarcze obszaru. Działania powinny być także skierowane na zwiększenie innowacyjności i konkurencyjności lokalnej gospodarki poprzez wprowadzenie nowych modeli </w:t>
      </w:r>
      <w:r w:rsidRPr="000C6084">
        <w:rPr>
          <w:b w:val="0"/>
          <w:bCs w:val="0"/>
          <w:sz w:val="22"/>
          <w:szCs w:val="22"/>
        </w:rPr>
        <w:lastRenderedPageBreak/>
        <w:t xml:space="preserve">biznesowych oraz cyfryzację produktów i usług. W rozwoju lokalnej gospodarki niezwykle istotne jest też dbanie </w:t>
      </w:r>
      <w:r w:rsidR="0068284C">
        <w:rPr>
          <w:b w:val="0"/>
          <w:bCs w:val="0"/>
          <w:sz w:val="22"/>
          <w:szCs w:val="22"/>
        </w:rPr>
        <w:br/>
      </w:r>
      <w:r w:rsidRPr="000C6084">
        <w:rPr>
          <w:b w:val="0"/>
          <w:bCs w:val="0"/>
          <w:sz w:val="22"/>
          <w:szCs w:val="22"/>
        </w:rPr>
        <w:t>o środowisko, dlatego działania podejmowane przez LGD powinny wspierać przystosowanie do zmian klimatu.</w:t>
      </w:r>
      <w:r w:rsidR="0068284C">
        <w:rPr>
          <w:b w:val="0"/>
          <w:bCs w:val="0"/>
          <w:sz w:val="22"/>
          <w:szCs w:val="22"/>
        </w:rPr>
        <w:t xml:space="preserve"> Istotne jest</w:t>
      </w:r>
      <w:r w:rsidR="00206A36">
        <w:rPr>
          <w:b w:val="0"/>
          <w:bCs w:val="0"/>
          <w:sz w:val="22"/>
          <w:szCs w:val="22"/>
        </w:rPr>
        <w:t>,</w:t>
      </w:r>
      <w:r w:rsidR="0068284C">
        <w:rPr>
          <w:b w:val="0"/>
          <w:bCs w:val="0"/>
          <w:sz w:val="22"/>
          <w:szCs w:val="22"/>
        </w:rPr>
        <w:t xml:space="preserve"> żeby rozwijane działalności bazowały na lokalnych zasobach i przyczyniały się do ich promocji.</w:t>
      </w:r>
    </w:p>
    <w:p w14:paraId="53CBF4FA" w14:textId="5B7DBD6F" w:rsidR="0068284C" w:rsidRPr="000C6084" w:rsidRDefault="0068284C" w:rsidP="002129F5">
      <w:pPr>
        <w:pStyle w:val="podnagowek"/>
        <w:numPr>
          <w:ilvl w:val="0"/>
          <w:numId w:val="0"/>
        </w:numPr>
        <w:spacing w:after="120" w:line="276" w:lineRule="auto"/>
        <w:ind w:firstLine="709"/>
        <w:outlineLvl w:val="9"/>
        <w:rPr>
          <w:b w:val="0"/>
          <w:bCs w:val="0"/>
          <w:sz w:val="22"/>
          <w:szCs w:val="22"/>
        </w:rPr>
      </w:pPr>
      <w:r w:rsidRPr="000C6084">
        <w:rPr>
          <w:b w:val="0"/>
          <w:bCs w:val="0"/>
          <w:sz w:val="22"/>
          <w:szCs w:val="22"/>
        </w:rPr>
        <w:t>Biorąc pod uwagę</w:t>
      </w:r>
      <w:r>
        <w:rPr>
          <w:b w:val="0"/>
          <w:bCs w:val="0"/>
          <w:sz w:val="22"/>
          <w:szCs w:val="22"/>
        </w:rPr>
        <w:t>, iż to kobiety zostały wybrane jako grupa w niekorzystnej sytuacji, gł</w:t>
      </w:r>
      <w:r w:rsidR="00C426F4">
        <w:rPr>
          <w:b w:val="0"/>
          <w:bCs w:val="0"/>
          <w:sz w:val="22"/>
          <w:szCs w:val="22"/>
        </w:rPr>
        <w:t>ó</w:t>
      </w:r>
      <w:r>
        <w:rPr>
          <w:b w:val="0"/>
          <w:bCs w:val="0"/>
          <w:sz w:val="22"/>
          <w:szCs w:val="22"/>
        </w:rPr>
        <w:t>wnie z powodu utrudnionego dostępu do pracy część działań powinna zostać skierowana na podniesienie kompetencji kobiet szczególnie w zakresie pracy zdalnej oraz rozwijania działalności gospodarczej w oparciu o cyfryzację</w:t>
      </w:r>
      <w:r w:rsidRPr="000C6084">
        <w:rPr>
          <w:b w:val="0"/>
          <w:bCs w:val="0"/>
          <w:sz w:val="22"/>
          <w:szCs w:val="22"/>
        </w:rPr>
        <w:t xml:space="preserve">. </w:t>
      </w:r>
      <w:r w:rsidR="002129F5">
        <w:rPr>
          <w:b w:val="0"/>
          <w:bCs w:val="0"/>
          <w:sz w:val="22"/>
          <w:szCs w:val="22"/>
        </w:rPr>
        <w:t xml:space="preserve">Ponadto należy podjąć działania, które przyczynią się do ich </w:t>
      </w:r>
      <w:r w:rsidRPr="000C6084">
        <w:rPr>
          <w:b w:val="0"/>
          <w:bCs w:val="0"/>
          <w:sz w:val="22"/>
          <w:szCs w:val="22"/>
        </w:rPr>
        <w:t>integracj</w:t>
      </w:r>
      <w:r w:rsidR="002129F5">
        <w:rPr>
          <w:b w:val="0"/>
          <w:bCs w:val="0"/>
          <w:sz w:val="22"/>
          <w:szCs w:val="22"/>
        </w:rPr>
        <w:t>i</w:t>
      </w:r>
      <w:r w:rsidRPr="000C6084">
        <w:rPr>
          <w:b w:val="0"/>
          <w:bCs w:val="0"/>
          <w:sz w:val="22"/>
          <w:szCs w:val="22"/>
        </w:rPr>
        <w:t xml:space="preserve">. Odpowiednie szkolenia oraz zwiększenie możliwości do rozwoju wpłynie pozytywnie na pobudzenie przedsiębiorczości wśród kobiet oraz zwiększy ich możliwości </w:t>
      </w:r>
      <w:r w:rsidR="002129F5">
        <w:rPr>
          <w:b w:val="0"/>
          <w:bCs w:val="0"/>
          <w:sz w:val="22"/>
          <w:szCs w:val="22"/>
        </w:rPr>
        <w:br/>
      </w:r>
      <w:r w:rsidRPr="000C6084">
        <w:rPr>
          <w:b w:val="0"/>
          <w:bCs w:val="0"/>
          <w:sz w:val="22"/>
          <w:szCs w:val="22"/>
        </w:rPr>
        <w:t>w kierunku prowadzenia swoich działalności gospodarczych.</w:t>
      </w:r>
      <w:r w:rsidR="002129F5">
        <w:rPr>
          <w:b w:val="0"/>
          <w:bCs w:val="0"/>
          <w:sz w:val="22"/>
          <w:szCs w:val="22"/>
        </w:rPr>
        <w:t xml:space="preserve"> </w:t>
      </w:r>
    </w:p>
    <w:p w14:paraId="130B489E" w14:textId="774C3BA5" w:rsidR="000C6084" w:rsidRPr="000C6084" w:rsidRDefault="000C6084" w:rsidP="000C6084">
      <w:pPr>
        <w:pStyle w:val="podnagowek"/>
        <w:numPr>
          <w:ilvl w:val="0"/>
          <w:numId w:val="0"/>
        </w:numPr>
        <w:spacing w:after="0" w:line="276" w:lineRule="auto"/>
        <w:ind w:firstLine="709"/>
        <w:outlineLvl w:val="9"/>
        <w:rPr>
          <w:b w:val="0"/>
          <w:bCs w:val="0"/>
          <w:sz w:val="22"/>
          <w:szCs w:val="22"/>
        </w:rPr>
      </w:pPr>
      <w:r w:rsidRPr="000C6084">
        <w:rPr>
          <w:b w:val="0"/>
          <w:bCs w:val="0"/>
          <w:sz w:val="22"/>
          <w:szCs w:val="22"/>
        </w:rPr>
        <w:t>Zarówno dane GUS jak i rozmowy z mieszkańcami podczas konsultacji pokazały, iż obszar ma potencjał do rozwoju w kierunku rekreacji i aktywnego wypoczynku</w:t>
      </w:r>
      <w:r w:rsidR="002129F5">
        <w:rPr>
          <w:b w:val="0"/>
          <w:bCs w:val="0"/>
          <w:sz w:val="22"/>
          <w:szCs w:val="22"/>
        </w:rPr>
        <w:t>, z którego mogą korzystać mieszkańcy oraz turyści.</w:t>
      </w:r>
      <w:r w:rsidRPr="000C6084">
        <w:rPr>
          <w:b w:val="0"/>
          <w:bCs w:val="0"/>
          <w:sz w:val="22"/>
          <w:szCs w:val="22"/>
        </w:rPr>
        <w:t xml:space="preserve"> Ponadto biorąc pod uwagę fakt, iż mieszkańcy narzekali na słabo rozwiniętą infrastrukturę turystyczną oraz niewystarczającą ofertę spędzania czasu wolnego, rozwój działalności gospodarczej mieszkańców powinien być skierowany głównie na te obszary. Dlatego przedsięwzięcia związane z rozwojem działalności gospodarczych należy skierować na rozszerzenie oferty kulturalnej, rozwój infrastruktury rekreacyjnej, rozwój usług związanych z rozrywką, gastronomią oraz z tworzeniem miejsc, gdzie mieszkańcy będą mogli spotykać się w czasie wolnym</w:t>
      </w:r>
      <w:r w:rsidR="002129F5">
        <w:rPr>
          <w:b w:val="0"/>
          <w:bCs w:val="0"/>
          <w:sz w:val="22"/>
          <w:szCs w:val="22"/>
        </w:rPr>
        <w:t xml:space="preserve"> oraz zwiększające atrakcyjność turystyczną obszaru.</w:t>
      </w:r>
      <w:r w:rsidRPr="000C6084">
        <w:rPr>
          <w:b w:val="0"/>
          <w:bCs w:val="0"/>
          <w:sz w:val="22"/>
          <w:szCs w:val="22"/>
        </w:rPr>
        <w:t xml:space="preserve"> Z punktu widzenia rozwoju gospodarczego niezwykle ważne jest wspieranie już istniejących działalności poprzez ich integrację i animowanie do współpracy różnych branż, realizacji projektów partnerskich oraz wymianę doświadczeń, co przyczyni się do podejmowania działań na rzecz rozwoju obszaru </w:t>
      </w:r>
      <w:r w:rsidR="002129F5">
        <w:rPr>
          <w:b w:val="0"/>
          <w:bCs w:val="0"/>
          <w:sz w:val="22"/>
          <w:szCs w:val="22"/>
        </w:rPr>
        <w:t xml:space="preserve">na bazie lokalnych produktów </w:t>
      </w:r>
      <w:r w:rsidRPr="000C6084">
        <w:rPr>
          <w:b w:val="0"/>
          <w:bCs w:val="0"/>
          <w:sz w:val="22"/>
          <w:szCs w:val="22"/>
        </w:rPr>
        <w:t xml:space="preserve">i wspierania mniejszych przedsiębiorstw. Oprócz animowania do współpracy, LGD powinno kłaść nacisk na komunikację i spotkania przeznaczone dla przedsiębiorców i mieszkańców, którzy będą zainteresowani </w:t>
      </w:r>
      <w:r w:rsidR="00AC3331">
        <w:rPr>
          <w:b w:val="0"/>
          <w:bCs w:val="0"/>
          <w:sz w:val="22"/>
          <w:szCs w:val="22"/>
        </w:rPr>
        <w:t xml:space="preserve">rozwijaniem </w:t>
      </w:r>
      <w:r w:rsidRPr="000C6084">
        <w:rPr>
          <w:b w:val="0"/>
          <w:bCs w:val="0"/>
          <w:sz w:val="22"/>
          <w:szCs w:val="22"/>
        </w:rPr>
        <w:t xml:space="preserve">działalności gospodarczej, w celu zwiększenie ich świadomości </w:t>
      </w:r>
      <w:r w:rsidR="002129F5">
        <w:rPr>
          <w:b w:val="0"/>
          <w:bCs w:val="0"/>
          <w:sz w:val="22"/>
          <w:szCs w:val="22"/>
        </w:rPr>
        <w:br/>
      </w:r>
      <w:r w:rsidRPr="000C6084">
        <w:rPr>
          <w:b w:val="0"/>
          <w:bCs w:val="0"/>
          <w:sz w:val="22"/>
          <w:szCs w:val="22"/>
        </w:rPr>
        <w:t xml:space="preserve">w zakresie pozyskiwania funduszy zewnętrznych na rozwój działalności oraz przedstawienia korzyści jakie płyną ze współpracy lokalnej. </w:t>
      </w:r>
      <w:r w:rsidR="005503BB">
        <w:rPr>
          <w:b w:val="0"/>
          <w:bCs w:val="0"/>
          <w:sz w:val="22"/>
          <w:szCs w:val="22"/>
        </w:rPr>
        <w:t>Działania powinny zostać również skierowane na pobudzanie przedsiębiorczości od najmłodszych lat.</w:t>
      </w:r>
      <w:r w:rsidR="00E22619">
        <w:rPr>
          <w:b w:val="0"/>
          <w:bCs w:val="0"/>
          <w:sz w:val="22"/>
          <w:szCs w:val="22"/>
        </w:rPr>
        <w:t xml:space="preserve"> Uzupełnieniem działań rozwijających obszar gospodarcz</w:t>
      </w:r>
      <w:r w:rsidR="00C426F4">
        <w:rPr>
          <w:b w:val="0"/>
          <w:bCs w:val="0"/>
          <w:sz w:val="22"/>
          <w:szCs w:val="22"/>
        </w:rPr>
        <w:t>y</w:t>
      </w:r>
      <w:r w:rsidR="00E22619">
        <w:rPr>
          <w:b w:val="0"/>
          <w:bCs w:val="0"/>
          <w:sz w:val="22"/>
          <w:szCs w:val="22"/>
        </w:rPr>
        <w:t xml:space="preserve"> będzie wdrażanie innowacyjnych rozwiązań w zakresie cyfryzacji wprowadzanych w lokalnych przedsiębiorstwach oraz w zakresie możliwości edukacji zdalnej.</w:t>
      </w:r>
    </w:p>
    <w:p w14:paraId="32ED9790" w14:textId="063C425A" w:rsidR="000C6084" w:rsidRPr="000C6084" w:rsidRDefault="000C6084" w:rsidP="00273A24">
      <w:pPr>
        <w:pStyle w:val="podnagowek"/>
        <w:numPr>
          <w:ilvl w:val="0"/>
          <w:numId w:val="0"/>
        </w:numPr>
        <w:spacing w:after="120" w:line="276" w:lineRule="auto"/>
        <w:ind w:firstLine="709"/>
        <w:outlineLvl w:val="9"/>
        <w:rPr>
          <w:b w:val="0"/>
          <w:bCs w:val="0"/>
          <w:sz w:val="22"/>
          <w:szCs w:val="22"/>
        </w:rPr>
      </w:pPr>
      <w:r w:rsidRPr="000C6084">
        <w:rPr>
          <w:b w:val="0"/>
          <w:bCs w:val="0"/>
          <w:sz w:val="22"/>
          <w:szCs w:val="22"/>
        </w:rPr>
        <w:t>Na rozwój obszaru ma również wpływ mocny kapitał społeczny i zaangażowanie mieszkańców w życie swoich społeczności</w:t>
      </w:r>
      <w:r w:rsidR="005503BB">
        <w:rPr>
          <w:b w:val="0"/>
          <w:bCs w:val="0"/>
          <w:sz w:val="22"/>
          <w:szCs w:val="22"/>
        </w:rPr>
        <w:t>. Na obszarze działają aktywnie stowarzyszenia</w:t>
      </w:r>
      <w:r w:rsidR="00C426F4">
        <w:rPr>
          <w:b w:val="0"/>
          <w:bCs w:val="0"/>
          <w:sz w:val="22"/>
          <w:szCs w:val="22"/>
        </w:rPr>
        <w:t xml:space="preserve"> –</w:t>
      </w:r>
      <w:r w:rsidR="005503BB">
        <w:rPr>
          <w:b w:val="0"/>
          <w:bCs w:val="0"/>
          <w:sz w:val="22"/>
          <w:szCs w:val="22"/>
        </w:rPr>
        <w:t xml:space="preserve"> należy dalej je wspierać i umacniać do dalszego rozwoju. </w:t>
      </w:r>
      <w:r w:rsidRPr="000C6084">
        <w:rPr>
          <w:b w:val="0"/>
          <w:bCs w:val="0"/>
          <w:sz w:val="22"/>
          <w:szCs w:val="22"/>
        </w:rPr>
        <w:t>Dlatego bardzo ważne będzie skierowanie działań integrujących i wzmacniających tożsamość lokalną oraz kreujących lokalnych liderów życia społecznego i publicznego. Zaangażowana i kreatywna społeczność oraz aktywni liderzy działający na tym obszarze są szansą na wzrost popularności oddolnych inicjatyw, odpowiedzialności społecznej i tworzenia wielosektorowych partnerstw. Inicjatywy oddolne powinny być wspierane zarówno przez LGD jak i lokalne samorządy, tak aby wykorzystać pomysłowość i innowacyjność mieszkańców, którzy będą już nie tylko partycypować w podejmowaniu decyzji o obszarze, ale również zaczną sami go zmieniać. Zwiększenie integracji między społecznością lokalną przyczyni się także do współpracy zarówno organizacji pozarządowych jak i nieformalnych grup mieszkańców z innymi społecznościami w kraju i za granicą, co wpłynie na promocję tradycji i kultury regionu poza granicami LGD, województwa oraz kraju, a także pozwoli na poznanie innych regionów oraz na wymianę dobrych praktyk.</w:t>
      </w:r>
    </w:p>
    <w:p w14:paraId="5FDC31B3" w14:textId="50CA2201" w:rsidR="000C6084" w:rsidRPr="000C6084" w:rsidRDefault="000C6084" w:rsidP="00273A24">
      <w:pPr>
        <w:pStyle w:val="podnagowek"/>
        <w:numPr>
          <w:ilvl w:val="0"/>
          <w:numId w:val="0"/>
        </w:numPr>
        <w:spacing w:after="120" w:line="276" w:lineRule="auto"/>
        <w:ind w:firstLine="709"/>
        <w:outlineLvl w:val="9"/>
        <w:rPr>
          <w:b w:val="0"/>
          <w:bCs w:val="0"/>
          <w:sz w:val="22"/>
          <w:szCs w:val="22"/>
        </w:rPr>
      </w:pPr>
      <w:r w:rsidRPr="000C6084">
        <w:rPr>
          <w:b w:val="0"/>
          <w:bCs w:val="0"/>
          <w:sz w:val="22"/>
          <w:szCs w:val="22"/>
        </w:rPr>
        <w:t xml:space="preserve">Wszystkie powyższe działania powinny również być skierowane do seniorów, którzy stanowią liczną grupę w lokalnej społeczności. Przede wszystkim należy skierować do nich działania aktywizujące oraz włączające do życia w społeczeństwie, by jak najdłużej mogli brać aktywny udział w rozwoju gospodarczym obszaru oraz </w:t>
      </w:r>
      <w:r w:rsidRPr="000C6084">
        <w:rPr>
          <w:b w:val="0"/>
          <w:bCs w:val="0"/>
          <w:sz w:val="22"/>
          <w:szCs w:val="22"/>
        </w:rPr>
        <w:br/>
        <w:t xml:space="preserve">w życiu publicznym i społecznym. Działania należy także skierować na przedłużenie kariery zawodowej seniorów. Szczególny nacisk powinien być położony na edukację seniorów w zakresie cyfryzacji i zagrożeń z niej płynących, w czym mogą być pomocne zajęcia i spotkania międzypokoleniowe. Wartością dodaną tych spotkań będzie również pogłębienie integracji ze społecznością lokalną oraz wzmocnienie tożsamości lokalnej wśród młodych mieszkańców. Działania należy ukierunkować także na zwiększenie oferty spędzania czasu wolnego seniorów zarówno poprzez tworzenie klubów seniora, jak i różnego rodzaju zajęcia oraz promowanie zdrowego i aktywnego trybu życia. LGD powinno również promować rozwój wolontariatu oraz opieki nad osobami starszymi i dostosowanie usług lokalnych do ich potrzeb. Biorąc pod uwagę niską frekwencję seniorów zarówno w ankietach jak i na spotkaniach </w:t>
      </w:r>
      <w:r w:rsidRPr="000C6084">
        <w:rPr>
          <w:b w:val="0"/>
          <w:bCs w:val="0"/>
          <w:sz w:val="22"/>
          <w:szCs w:val="22"/>
        </w:rPr>
        <w:lastRenderedPageBreak/>
        <w:t>konsultacyjnych, działania powinny zostać skierowane na zwiększenie świadomości osób starszych na temat funkcjonowania LGD i włączenie ich do współdziałania na rzecz lokalnej społeczności. Dlatego sposób informowania seniorów o działaniach LGD powinien odbywać się zarówno cyfrowo jak i tradycyjnymi metodami poprzez rozwieszanie plakatów informacyjnych na terenie gmin oraz organizowanie spotkań przeznaczonych dla tej grupy odbiorców.</w:t>
      </w:r>
    </w:p>
    <w:p w14:paraId="1D6B7752" w14:textId="250E7BA1" w:rsidR="000C6084" w:rsidRDefault="000C6084" w:rsidP="00B61DD4">
      <w:pPr>
        <w:pStyle w:val="podnagowek"/>
        <w:numPr>
          <w:ilvl w:val="0"/>
          <w:numId w:val="0"/>
        </w:numPr>
        <w:spacing w:after="120" w:line="276" w:lineRule="auto"/>
        <w:ind w:firstLine="709"/>
        <w:outlineLvl w:val="9"/>
        <w:rPr>
          <w:b w:val="0"/>
          <w:bCs w:val="0"/>
          <w:sz w:val="22"/>
          <w:szCs w:val="22"/>
        </w:rPr>
      </w:pPr>
      <w:r w:rsidRPr="000C6084">
        <w:rPr>
          <w:b w:val="0"/>
          <w:bCs w:val="0"/>
          <w:sz w:val="22"/>
          <w:szCs w:val="22"/>
        </w:rPr>
        <w:t xml:space="preserve">W działania na rzecz lokalnego rozwoju oraz tworzenia miejsc do wypoczynku i integracji powinna być zaangażowana cała społeczność, która obejmuje mieszkańców, przedsiębiorców oraz samorządy lokalne. Dlatego część działań powinna być ukierunkowana na rozwój ogólnodostępnej infrastruktury rekreacyjnej, która będzie dostosowana do osób z różnymi potrzebami, tak aby zarówno dzieci i młodzież, osoby w wieku produkcyjnym jak </w:t>
      </w:r>
      <w:r w:rsidRPr="000C6084">
        <w:rPr>
          <w:b w:val="0"/>
          <w:bCs w:val="0"/>
          <w:sz w:val="22"/>
          <w:szCs w:val="22"/>
        </w:rPr>
        <w:br/>
        <w:t>i seniorzy, a także osoby z niepełnosprawnościami mogły z niej korzystać i spędzać wspólnie czas. Istotne jest również zadbanie o przestrzeń i zwiększenie ilości miejsc do wypoczynku i rekreacji nie tylko dla mieszkańców, ale również dla osób odwiedzających obszar LGD. Głównym zadaniem powinno być wykorzystanie zasobów naturalnych przy jednoczesnej ich ochronie poprzez ukierunkow</w:t>
      </w:r>
      <w:r w:rsidR="00B61DD4">
        <w:rPr>
          <w:b w:val="0"/>
          <w:bCs w:val="0"/>
          <w:sz w:val="22"/>
          <w:szCs w:val="22"/>
        </w:rPr>
        <w:t>anie</w:t>
      </w:r>
      <w:r w:rsidRPr="000C6084">
        <w:rPr>
          <w:b w:val="0"/>
          <w:bCs w:val="0"/>
          <w:sz w:val="22"/>
          <w:szCs w:val="22"/>
        </w:rPr>
        <w:t xml:space="preserve"> ruch</w:t>
      </w:r>
      <w:r w:rsidR="00B61DD4">
        <w:rPr>
          <w:b w:val="0"/>
          <w:bCs w:val="0"/>
          <w:sz w:val="22"/>
          <w:szCs w:val="22"/>
        </w:rPr>
        <w:t>u</w:t>
      </w:r>
      <w:r w:rsidRPr="000C6084">
        <w:rPr>
          <w:b w:val="0"/>
          <w:bCs w:val="0"/>
          <w:sz w:val="22"/>
          <w:szCs w:val="22"/>
        </w:rPr>
        <w:t xml:space="preserve"> mieszkańców na terenach cennych przyrodniczo. </w:t>
      </w:r>
    </w:p>
    <w:p w14:paraId="7230CAD5" w14:textId="3A39794D" w:rsidR="00273A24" w:rsidRDefault="00273A24" w:rsidP="00B61DD4">
      <w:pPr>
        <w:pStyle w:val="podnagowek"/>
        <w:numPr>
          <w:ilvl w:val="0"/>
          <w:numId w:val="0"/>
        </w:numPr>
        <w:spacing w:after="120" w:line="276" w:lineRule="auto"/>
        <w:ind w:firstLine="709"/>
        <w:outlineLvl w:val="9"/>
        <w:rPr>
          <w:b w:val="0"/>
          <w:bCs w:val="0"/>
          <w:sz w:val="22"/>
          <w:szCs w:val="22"/>
        </w:rPr>
      </w:pPr>
      <w:r>
        <w:rPr>
          <w:b w:val="0"/>
          <w:bCs w:val="0"/>
          <w:sz w:val="22"/>
          <w:szCs w:val="22"/>
        </w:rPr>
        <w:t>Ponieważ mieszkańcy zwracali uwagę na korzyści płynące z realizacji projektów w partnerstwie, które LGD realizowała z powodzeniem w poprzedniej perspektywie, będą też podejmowane działania w tym zakresie. LGD będzie aktywnie animował</w:t>
      </w:r>
      <w:r w:rsidR="00C426F4">
        <w:rPr>
          <w:b w:val="0"/>
          <w:bCs w:val="0"/>
          <w:sz w:val="22"/>
          <w:szCs w:val="22"/>
        </w:rPr>
        <w:t>a</w:t>
      </w:r>
      <w:r>
        <w:rPr>
          <w:b w:val="0"/>
          <w:bCs w:val="0"/>
          <w:sz w:val="22"/>
          <w:szCs w:val="22"/>
        </w:rPr>
        <w:t xml:space="preserve"> mieszkańców do realizacji projektów w partnerstwie</w:t>
      </w:r>
      <w:r w:rsidR="00C426F4">
        <w:rPr>
          <w:b w:val="0"/>
          <w:bCs w:val="0"/>
          <w:sz w:val="22"/>
          <w:szCs w:val="22"/>
        </w:rPr>
        <w:t>,</w:t>
      </w:r>
      <w:r>
        <w:rPr>
          <w:b w:val="0"/>
          <w:bCs w:val="0"/>
          <w:sz w:val="22"/>
          <w:szCs w:val="22"/>
        </w:rPr>
        <w:t xml:space="preserve"> dzieląc się swoim doświadczeniem w tym zakresie. Realizacja takich projektów da efekt synergii i przyczyni się do zdobycia nowych doświadczeń (wzmocni kadrę organizacji partnerskich), zwiększenia wiedzy w zakresie realizacji projektów w partnerstwie, pozwoli lepiej rozpoznać potrzeby grup docelowych realizowanych działań oraz przyczyni się do promocji produktów lokalnych poza obszarem. </w:t>
      </w:r>
    </w:p>
    <w:p w14:paraId="1F3F1F93" w14:textId="6ED2076C" w:rsidR="005F74DE" w:rsidRPr="005F74DE" w:rsidRDefault="005F74DE" w:rsidP="00B61DD4">
      <w:pPr>
        <w:pStyle w:val="podnagowek"/>
        <w:numPr>
          <w:ilvl w:val="0"/>
          <w:numId w:val="0"/>
        </w:numPr>
        <w:spacing w:after="120" w:line="276" w:lineRule="auto"/>
        <w:ind w:firstLine="709"/>
        <w:outlineLvl w:val="9"/>
        <w:rPr>
          <w:b w:val="0"/>
          <w:bCs w:val="0"/>
          <w:color w:val="FF0000"/>
          <w:sz w:val="22"/>
          <w:szCs w:val="22"/>
        </w:rPr>
      </w:pPr>
      <w:r w:rsidRPr="004C038B">
        <w:rPr>
          <w:b w:val="0"/>
          <w:bCs w:val="0"/>
          <w:color w:val="FF0000"/>
          <w:sz w:val="22"/>
          <w:szCs w:val="22"/>
        </w:rPr>
        <w:t xml:space="preserve">Przeprowadzona </w:t>
      </w:r>
      <w:r w:rsidR="00E75BD5" w:rsidRPr="004C038B">
        <w:rPr>
          <w:b w:val="0"/>
          <w:bCs w:val="0"/>
          <w:color w:val="FF0000"/>
          <w:sz w:val="22"/>
          <w:szCs w:val="22"/>
        </w:rPr>
        <w:t xml:space="preserve">w ramach aktualizacji LSR </w:t>
      </w:r>
      <w:r w:rsidRPr="004C038B">
        <w:rPr>
          <w:b w:val="0"/>
          <w:bCs w:val="0"/>
          <w:color w:val="FF0000"/>
          <w:sz w:val="22"/>
          <w:szCs w:val="22"/>
        </w:rPr>
        <w:t>diagnoza obszaru LGD wskazuje na potrzebę dalszego wzmacniania aktywności społecznej mieszkańców, rozwoju kompetencji i kwalifikacji osób dorosłych oraz zwiększania odporności lokalnej społeczności na sytuacje kryzysowe</w:t>
      </w:r>
      <w:r w:rsidR="00E75BD5" w:rsidRPr="004C038B">
        <w:rPr>
          <w:b w:val="0"/>
          <w:bCs w:val="0"/>
          <w:color w:val="FF0000"/>
          <w:sz w:val="22"/>
          <w:szCs w:val="22"/>
        </w:rPr>
        <w:t>, w tym budowania społeczeństwa obywatelskiego</w:t>
      </w:r>
      <w:r w:rsidRPr="004C038B">
        <w:rPr>
          <w:b w:val="0"/>
          <w:bCs w:val="0"/>
          <w:color w:val="FF0000"/>
          <w:sz w:val="22"/>
          <w:szCs w:val="22"/>
        </w:rPr>
        <w:t xml:space="preserve">. Istotnym kierunkiem działań jest wykorzystanie potencjału organizacji pozarządowych, OSP i wolontariuszy </w:t>
      </w:r>
      <w:r w:rsidR="00E75BD5" w:rsidRPr="004C038B">
        <w:rPr>
          <w:b w:val="0"/>
          <w:bCs w:val="0"/>
          <w:color w:val="FF0000"/>
          <w:sz w:val="22"/>
          <w:szCs w:val="22"/>
        </w:rPr>
        <w:t xml:space="preserve">poprzez udostępnienie </w:t>
      </w:r>
      <w:r w:rsidRPr="004C038B">
        <w:rPr>
          <w:b w:val="0"/>
          <w:bCs w:val="0"/>
          <w:color w:val="FF0000"/>
          <w:sz w:val="22"/>
          <w:szCs w:val="22"/>
        </w:rPr>
        <w:t xml:space="preserve">praktycznych form wsparcia odpowiadających na potrzeby mieszkańców. Wnioski z przeprowadzonych konsultacji i badań wskazują na zasadność skierowania części dostępnych środków </w:t>
      </w:r>
      <w:r w:rsidR="00E75BD5" w:rsidRPr="004C038B">
        <w:rPr>
          <w:b w:val="0"/>
          <w:bCs w:val="0"/>
          <w:color w:val="FF0000"/>
          <w:sz w:val="22"/>
          <w:szCs w:val="22"/>
        </w:rPr>
        <w:t xml:space="preserve">w ramach LSR </w:t>
      </w:r>
      <w:r w:rsidRPr="004C038B">
        <w:rPr>
          <w:b w:val="0"/>
          <w:bCs w:val="0"/>
          <w:color w:val="FF0000"/>
          <w:sz w:val="22"/>
          <w:szCs w:val="22"/>
        </w:rPr>
        <w:t>na działania związane z gotowością cywilną, bezpieczeństwem i przygotowaniem mieszkańców do reagowania w sytuacjach kryzysowych. Podejmowane działania powinny odpowiadać na aktualne potrzeby lokalnej społeczności oraz wzmacniać jej samodzielność, współpracę i zdolność do skutecznego reagowania na zagrożenia</w:t>
      </w:r>
      <w:r w:rsidRPr="005F74DE">
        <w:rPr>
          <w:b w:val="0"/>
          <w:bCs w:val="0"/>
          <w:color w:val="FF0000"/>
          <w:sz w:val="22"/>
          <w:szCs w:val="22"/>
        </w:rPr>
        <w:t>.</w:t>
      </w:r>
    </w:p>
    <w:p w14:paraId="44EACBE0" w14:textId="311D45D3" w:rsidR="001360DD" w:rsidRDefault="000C6084" w:rsidP="0014509D">
      <w:pPr>
        <w:pStyle w:val="podnagowek"/>
        <w:numPr>
          <w:ilvl w:val="0"/>
          <w:numId w:val="0"/>
        </w:numPr>
        <w:spacing w:after="120" w:line="276" w:lineRule="auto"/>
        <w:ind w:firstLine="709"/>
        <w:outlineLvl w:val="9"/>
        <w:rPr>
          <w:b w:val="0"/>
          <w:bCs w:val="0"/>
          <w:sz w:val="22"/>
          <w:szCs w:val="22"/>
        </w:rPr>
      </w:pPr>
      <w:r w:rsidRPr="000C6084">
        <w:rPr>
          <w:b w:val="0"/>
          <w:bCs w:val="0"/>
          <w:sz w:val="22"/>
          <w:szCs w:val="22"/>
        </w:rPr>
        <w:t>Reasumując: zadaniem LGD na najbliższe lata jest podjęcie szeregu działań pobudzających aktywność społeczną i gospodarczą mieszkańców</w:t>
      </w:r>
      <w:r w:rsidR="00A11C9A">
        <w:rPr>
          <w:b w:val="0"/>
          <w:bCs w:val="0"/>
          <w:sz w:val="22"/>
          <w:szCs w:val="22"/>
        </w:rPr>
        <w:t xml:space="preserve"> poprzez wspieranie ich przedsiębiorczości</w:t>
      </w:r>
      <w:r w:rsidRPr="000C6084">
        <w:rPr>
          <w:b w:val="0"/>
          <w:bCs w:val="0"/>
          <w:sz w:val="22"/>
          <w:szCs w:val="22"/>
        </w:rPr>
        <w:t>, promujących zdrowy i aktywny styl życia oraz dbanie o środowisko naturalne, a także racjonalne wykorzystywanie</w:t>
      </w:r>
      <w:r w:rsidR="001360DD">
        <w:rPr>
          <w:b w:val="0"/>
          <w:bCs w:val="0"/>
          <w:sz w:val="22"/>
          <w:szCs w:val="22"/>
        </w:rPr>
        <w:t xml:space="preserve"> zasobów i</w:t>
      </w:r>
      <w:r w:rsidRPr="000C6084">
        <w:rPr>
          <w:b w:val="0"/>
          <w:bCs w:val="0"/>
          <w:sz w:val="22"/>
          <w:szCs w:val="22"/>
        </w:rPr>
        <w:t xml:space="preserve"> przestrzeni. </w:t>
      </w:r>
    </w:p>
    <w:p w14:paraId="23295757" w14:textId="7AF4FF13" w:rsidR="001360DD" w:rsidRDefault="001360DD" w:rsidP="0014509D">
      <w:pPr>
        <w:pStyle w:val="podnagowek"/>
        <w:numPr>
          <w:ilvl w:val="0"/>
          <w:numId w:val="0"/>
        </w:numPr>
        <w:spacing w:after="120" w:line="276" w:lineRule="auto"/>
        <w:ind w:firstLine="709"/>
        <w:outlineLvl w:val="9"/>
        <w:rPr>
          <w:b w:val="0"/>
          <w:bCs w:val="0"/>
          <w:sz w:val="22"/>
          <w:szCs w:val="22"/>
        </w:rPr>
      </w:pPr>
      <w:r>
        <w:rPr>
          <w:b w:val="0"/>
          <w:bCs w:val="0"/>
          <w:sz w:val="22"/>
          <w:szCs w:val="22"/>
        </w:rPr>
        <w:t>Na koniec należy wspomnieć o sytuacji geopolitycznej i oddziaływaniu sytuacji na Ukrainie na obszary przygraniczne, w tym cały obszar LGD. Nieprzewidywalność różnych zjawisk wymusza szybkie dostosowywanie się mieszkańców do sytuacji i zachodzących zmian. Nie sprzyja to podejmowaniu decyzji inwestycyjnych, zwłaszcza przez przedsiębiorców. Ma i będzie to miało również wpływ na realizację LSR.</w:t>
      </w:r>
    </w:p>
    <w:p w14:paraId="67683BE1" w14:textId="77777777" w:rsidR="00BE7B8F" w:rsidRPr="0085535E" w:rsidRDefault="00BE7B8F" w:rsidP="00A663F1">
      <w:pPr>
        <w:pStyle w:val="Akapitzlist"/>
        <w:numPr>
          <w:ilvl w:val="0"/>
          <w:numId w:val="4"/>
        </w:numPr>
        <w:spacing w:line="276" w:lineRule="auto"/>
        <w:jc w:val="both"/>
        <w:rPr>
          <w:rFonts w:ascii="Times New Roman" w:hAnsi="Times New Roman" w:cs="Times New Roman"/>
          <w:b/>
          <w:bCs/>
          <w:color w:val="000000" w:themeColor="text1"/>
        </w:rPr>
      </w:pPr>
      <w:r w:rsidRPr="0085535E">
        <w:rPr>
          <w:rFonts w:ascii="Times New Roman" w:hAnsi="Times New Roman" w:cs="Times New Roman"/>
          <w:b/>
          <w:bCs/>
          <w:color w:val="000000" w:themeColor="text1"/>
        </w:rPr>
        <w:t>Kluczowe problemy i potrzeby:</w:t>
      </w:r>
    </w:p>
    <w:p w14:paraId="24CE1961" w14:textId="77777777" w:rsidR="00BE7B8F" w:rsidRPr="0085535E" w:rsidRDefault="00BE7B8F" w:rsidP="00A663F1">
      <w:pPr>
        <w:pStyle w:val="Akapitzlist"/>
        <w:numPr>
          <w:ilvl w:val="0"/>
          <w:numId w:val="5"/>
        </w:numPr>
        <w:spacing w:before="240" w:after="0" w:line="276" w:lineRule="auto"/>
        <w:jc w:val="both"/>
        <w:rPr>
          <w:rFonts w:ascii="Times New Roman" w:hAnsi="Times New Roman" w:cs="Times New Roman"/>
          <w:color w:val="000000" w:themeColor="text1"/>
        </w:rPr>
      </w:pPr>
      <w:r w:rsidRPr="0085535E">
        <w:rPr>
          <w:rFonts w:ascii="Times New Roman" w:hAnsi="Times New Roman" w:cs="Times New Roman"/>
          <w:color w:val="000000" w:themeColor="text1"/>
        </w:rPr>
        <w:t>niewystarczająco dostosowana infrastruktura i usługi publiczne do zachodzących zmian demograficznych;</w:t>
      </w:r>
    </w:p>
    <w:p w14:paraId="11B074A2" w14:textId="77777777" w:rsidR="00BE7B8F" w:rsidRPr="0085535E" w:rsidRDefault="00BE7B8F" w:rsidP="00A663F1">
      <w:pPr>
        <w:pStyle w:val="Default"/>
        <w:numPr>
          <w:ilvl w:val="0"/>
          <w:numId w:val="5"/>
        </w:numPr>
        <w:spacing w:line="276" w:lineRule="auto"/>
        <w:jc w:val="both"/>
        <w:rPr>
          <w:sz w:val="22"/>
          <w:szCs w:val="22"/>
        </w:rPr>
      </w:pPr>
      <w:r w:rsidRPr="0085535E">
        <w:rPr>
          <w:sz w:val="22"/>
          <w:szCs w:val="22"/>
        </w:rPr>
        <w:t xml:space="preserve">braki w przedsiębiorczości i innowacyjności – niedostateczny rozwój lokalnej przedsiębiorczości; </w:t>
      </w:r>
    </w:p>
    <w:p w14:paraId="39772EE3" w14:textId="77777777" w:rsidR="00BE7B8F" w:rsidRPr="0085535E" w:rsidRDefault="00BE7B8F" w:rsidP="00A663F1">
      <w:pPr>
        <w:pStyle w:val="Akapitzlist"/>
        <w:numPr>
          <w:ilvl w:val="0"/>
          <w:numId w:val="5"/>
        </w:numPr>
        <w:spacing w:line="276" w:lineRule="auto"/>
        <w:jc w:val="both"/>
        <w:rPr>
          <w:rFonts w:ascii="Times New Roman" w:hAnsi="Times New Roman" w:cs="Times New Roman"/>
          <w:color w:val="000000" w:themeColor="text1"/>
        </w:rPr>
      </w:pPr>
      <w:r w:rsidRPr="0085535E">
        <w:rPr>
          <w:rFonts w:ascii="Times New Roman" w:hAnsi="Times New Roman" w:cs="Times New Roman"/>
          <w:color w:val="000000" w:themeColor="text1"/>
        </w:rPr>
        <w:t>niedostatecznie zagospodarowany potencjał kulturowy, przyrodniczy i turystyczny;</w:t>
      </w:r>
    </w:p>
    <w:p w14:paraId="4D4FB00D" w14:textId="00EE5C85" w:rsidR="00BE7B8F" w:rsidRDefault="00BE7B8F" w:rsidP="00A663F1">
      <w:pPr>
        <w:pStyle w:val="Akapitzlist"/>
        <w:numPr>
          <w:ilvl w:val="0"/>
          <w:numId w:val="5"/>
        </w:numPr>
        <w:spacing w:line="276" w:lineRule="auto"/>
        <w:jc w:val="both"/>
        <w:rPr>
          <w:rFonts w:ascii="Times New Roman" w:hAnsi="Times New Roman" w:cs="Times New Roman"/>
          <w:color w:val="000000" w:themeColor="text1"/>
        </w:rPr>
      </w:pPr>
      <w:r w:rsidRPr="0085535E">
        <w:rPr>
          <w:rFonts w:ascii="Times New Roman" w:hAnsi="Times New Roman" w:cs="Times New Roman"/>
          <w:color w:val="000000" w:themeColor="text1"/>
        </w:rPr>
        <w:t>niewystarczająca dostępność mieszkańców do usług społecznych i zdrowotnych</w:t>
      </w:r>
      <w:r w:rsidR="00326FAD">
        <w:rPr>
          <w:rFonts w:ascii="Times New Roman" w:hAnsi="Times New Roman" w:cs="Times New Roman"/>
          <w:color w:val="000000" w:themeColor="text1"/>
        </w:rPr>
        <w:t>;</w:t>
      </w:r>
    </w:p>
    <w:p w14:paraId="27E6CBF2" w14:textId="2DCCAD30" w:rsidR="00326FAD" w:rsidRDefault="00326FAD" w:rsidP="00A663F1">
      <w:pPr>
        <w:pStyle w:val="Akapitzlist"/>
        <w:numPr>
          <w:ilvl w:val="0"/>
          <w:numId w:val="5"/>
        </w:numPr>
        <w:spacing w:line="276" w:lineRule="auto"/>
        <w:jc w:val="both"/>
        <w:rPr>
          <w:rFonts w:ascii="Times New Roman" w:hAnsi="Times New Roman" w:cs="Times New Roman"/>
          <w:color w:val="000000" w:themeColor="text1"/>
        </w:rPr>
      </w:pPr>
      <w:r>
        <w:rPr>
          <w:rFonts w:ascii="Times New Roman" w:hAnsi="Times New Roman" w:cs="Times New Roman"/>
          <w:color w:val="000000" w:themeColor="text1"/>
        </w:rPr>
        <w:t>mała aktywność społeczna – brak aktywnych liderów życia publicznego i społecznego;</w:t>
      </w:r>
    </w:p>
    <w:p w14:paraId="0DA53E08" w14:textId="5BD0C115" w:rsidR="00326FAD" w:rsidRPr="00B15D14" w:rsidRDefault="00326FAD" w:rsidP="00A663F1">
      <w:pPr>
        <w:pStyle w:val="Akapitzlist"/>
        <w:numPr>
          <w:ilvl w:val="0"/>
          <w:numId w:val="5"/>
        </w:numPr>
        <w:spacing w:line="276" w:lineRule="auto"/>
        <w:jc w:val="both"/>
        <w:rPr>
          <w:rFonts w:ascii="Times New Roman" w:hAnsi="Times New Roman" w:cs="Times New Roman"/>
          <w:color w:val="000000" w:themeColor="text1"/>
        </w:rPr>
      </w:pPr>
      <w:r>
        <w:rPr>
          <w:rFonts w:ascii="Times New Roman" w:hAnsi="Times New Roman" w:cs="Times New Roman"/>
          <w:color w:val="000000" w:themeColor="text1"/>
        </w:rPr>
        <w:t>brak wsparcia kobiet w rozwijaniu kariery zawodowej.</w:t>
      </w:r>
    </w:p>
    <w:p w14:paraId="0521C9D4" w14:textId="77777777" w:rsidR="00BE7B8F" w:rsidRPr="0085535E" w:rsidRDefault="00BE7B8F" w:rsidP="00A663F1">
      <w:pPr>
        <w:pStyle w:val="Akapitzlist"/>
        <w:numPr>
          <w:ilvl w:val="0"/>
          <w:numId w:val="4"/>
        </w:numPr>
        <w:spacing w:line="276" w:lineRule="auto"/>
        <w:jc w:val="both"/>
        <w:rPr>
          <w:rFonts w:ascii="Times New Roman" w:hAnsi="Times New Roman" w:cs="Times New Roman"/>
          <w:b/>
          <w:bCs/>
          <w:color w:val="000000" w:themeColor="text1"/>
        </w:rPr>
      </w:pPr>
      <w:r w:rsidRPr="0085535E">
        <w:rPr>
          <w:rFonts w:ascii="Times New Roman" w:hAnsi="Times New Roman" w:cs="Times New Roman"/>
          <w:b/>
          <w:bCs/>
          <w:color w:val="000000" w:themeColor="text1"/>
        </w:rPr>
        <w:t>Kluczowe zasoby i potencjały:</w:t>
      </w:r>
    </w:p>
    <w:p w14:paraId="7C487B17" w14:textId="77777777" w:rsidR="00BE7B8F" w:rsidRPr="0085535E" w:rsidRDefault="00BE7B8F" w:rsidP="00A663F1">
      <w:pPr>
        <w:pStyle w:val="Akapitzlist"/>
        <w:numPr>
          <w:ilvl w:val="0"/>
          <w:numId w:val="5"/>
        </w:numPr>
        <w:spacing w:line="276" w:lineRule="auto"/>
        <w:jc w:val="both"/>
        <w:rPr>
          <w:rFonts w:ascii="Times New Roman" w:hAnsi="Times New Roman" w:cs="Times New Roman"/>
          <w:color w:val="000000" w:themeColor="text1"/>
        </w:rPr>
      </w:pPr>
      <w:r w:rsidRPr="0085535E">
        <w:rPr>
          <w:rFonts w:ascii="Times New Roman" w:hAnsi="Times New Roman" w:cs="Times New Roman"/>
          <w:color w:val="000000" w:themeColor="text1"/>
        </w:rPr>
        <w:t>walory przyrodnicze i krajobrazowe;</w:t>
      </w:r>
    </w:p>
    <w:p w14:paraId="03A72096" w14:textId="77777777" w:rsidR="00BE7B8F" w:rsidRPr="0085535E" w:rsidRDefault="00BE7B8F" w:rsidP="00A663F1">
      <w:pPr>
        <w:pStyle w:val="Akapitzlist"/>
        <w:numPr>
          <w:ilvl w:val="0"/>
          <w:numId w:val="5"/>
        </w:numPr>
        <w:spacing w:line="276" w:lineRule="auto"/>
        <w:jc w:val="both"/>
        <w:rPr>
          <w:rFonts w:ascii="Times New Roman" w:hAnsi="Times New Roman" w:cs="Times New Roman"/>
          <w:color w:val="000000" w:themeColor="text1"/>
        </w:rPr>
      </w:pPr>
      <w:r w:rsidRPr="0085535E">
        <w:rPr>
          <w:rFonts w:ascii="Times New Roman" w:hAnsi="Times New Roman" w:cs="Times New Roman"/>
          <w:color w:val="000000" w:themeColor="text1"/>
        </w:rPr>
        <w:t>bogata historia i dziedzictwo kulturowe, w tym cenne zabytki;</w:t>
      </w:r>
    </w:p>
    <w:p w14:paraId="3D99DE74" w14:textId="77777777" w:rsidR="00BE7B8F" w:rsidRPr="0085535E" w:rsidRDefault="00BE7B8F" w:rsidP="00A663F1">
      <w:pPr>
        <w:pStyle w:val="Akapitzlist"/>
        <w:numPr>
          <w:ilvl w:val="0"/>
          <w:numId w:val="5"/>
        </w:numPr>
        <w:spacing w:line="276" w:lineRule="auto"/>
        <w:jc w:val="both"/>
        <w:rPr>
          <w:rFonts w:ascii="Times New Roman" w:hAnsi="Times New Roman" w:cs="Times New Roman"/>
          <w:color w:val="000000" w:themeColor="text1"/>
        </w:rPr>
      </w:pPr>
      <w:r w:rsidRPr="0085535E">
        <w:rPr>
          <w:rFonts w:ascii="Times New Roman" w:hAnsi="Times New Roman" w:cs="Times New Roman"/>
          <w:color w:val="000000" w:themeColor="text1"/>
        </w:rPr>
        <w:lastRenderedPageBreak/>
        <w:t>warunki umożliwiające rozwój funkcji osiedleńczej obszaru;</w:t>
      </w:r>
    </w:p>
    <w:p w14:paraId="40ADD6A0" w14:textId="77777777" w:rsidR="00BE7B8F" w:rsidRDefault="00BE7B8F" w:rsidP="00A663F1">
      <w:pPr>
        <w:pStyle w:val="Akapitzlist"/>
        <w:numPr>
          <w:ilvl w:val="0"/>
          <w:numId w:val="5"/>
        </w:numPr>
        <w:spacing w:after="120" w:line="276" w:lineRule="auto"/>
        <w:jc w:val="both"/>
        <w:rPr>
          <w:rFonts w:ascii="Times New Roman" w:hAnsi="Times New Roman" w:cs="Times New Roman"/>
          <w:color w:val="000000" w:themeColor="text1"/>
        </w:rPr>
      </w:pPr>
      <w:r w:rsidRPr="0085535E">
        <w:rPr>
          <w:rFonts w:ascii="Times New Roman" w:hAnsi="Times New Roman" w:cs="Times New Roman"/>
          <w:color w:val="000000" w:themeColor="text1"/>
        </w:rPr>
        <w:t xml:space="preserve">doświadczenie we współpracy wielosektorowej, w tym w ramach LGD </w:t>
      </w:r>
      <w:r>
        <w:rPr>
          <w:rFonts w:ascii="Times New Roman" w:hAnsi="Times New Roman" w:cs="Times New Roman"/>
          <w:color w:val="000000" w:themeColor="text1"/>
        </w:rPr>
        <w:t>Rozwój Ziemi Lubaczowskiej.</w:t>
      </w:r>
    </w:p>
    <w:p w14:paraId="59E8D943" w14:textId="77777777" w:rsidR="00043F52" w:rsidRPr="0042716E" w:rsidRDefault="00043F52" w:rsidP="00326FAD">
      <w:pPr>
        <w:pStyle w:val="podnagowek"/>
        <w:spacing w:after="120" w:line="276" w:lineRule="auto"/>
        <w:ind w:left="782" w:hanging="357"/>
        <w:rPr>
          <w:sz w:val="22"/>
          <w:szCs w:val="22"/>
        </w:rPr>
      </w:pPr>
      <w:bookmarkStart w:id="120" w:name="_Toc133484345"/>
      <w:bookmarkStart w:id="121" w:name="_Toc143620191"/>
      <w:r w:rsidRPr="0042716E">
        <w:rPr>
          <w:sz w:val="22"/>
          <w:szCs w:val="22"/>
        </w:rPr>
        <w:t>Grupy docelowe</w:t>
      </w:r>
      <w:bookmarkEnd w:id="120"/>
      <w:bookmarkEnd w:id="121"/>
    </w:p>
    <w:p w14:paraId="54E3C551" w14:textId="0C3926DC" w:rsidR="00043F52" w:rsidRPr="003F717D" w:rsidRDefault="00043F52" w:rsidP="00043F52">
      <w:pPr>
        <w:spacing w:after="0" w:line="276" w:lineRule="auto"/>
        <w:ind w:firstLine="709"/>
        <w:jc w:val="both"/>
        <w:rPr>
          <w:rFonts w:ascii="Times New Roman" w:hAnsi="Times New Roman" w:cs="Times New Roman"/>
        </w:rPr>
      </w:pPr>
      <w:r w:rsidRPr="003F717D">
        <w:rPr>
          <w:rFonts w:ascii="Times New Roman" w:hAnsi="Times New Roman" w:cs="Times New Roman"/>
        </w:rPr>
        <w:t xml:space="preserve">Szczegółowa diagnoza obszaru wypracowana na podstawie danych statystycznych oraz szeroko prowadzonych konsultacji społecznych, pozwala na określenie grup docelowych, które powinny być objęte wsparciem w ramach realizacji LSR. Na podstawie wszystkich danych zawartych w diagnozie można wyróżnić </w:t>
      </w:r>
      <w:r w:rsidR="00324D43">
        <w:rPr>
          <w:rFonts w:ascii="Times New Roman" w:hAnsi="Times New Roman" w:cs="Times New Roman"/>
        </w:rPr>
        <w:t>pięć</w:t>
      </w:r>
      <w:r>
        <w:rPr>
          <w:rFonts w:ascii="Times New Roman" w:hAnsi="Times New Roman" w:cs="Times New Roman"/>
        </w:rPr>
        <w:t xml:space="preserve"> </w:t>
      </w:r>
      <w:r w:rsidRPr="003F717D">
        <w:rPr>
          <w:rFonts w:ascii="Times New Roman" w:hAnsi="Times New Roman" w:cs="Times New Roman"/>
        </w:rPr>
        <w:t>grup docelow</w:t>
      </w:r>
      <w:r w:rsidR="00324D43">
        <w:rPr>
          <w:rFonts w:ascii="Times New Roman" w:hAnsi="Times New Roman" w:cs="Times New Roman"/>
        </w:rPr>
        <w:t>ych</w:t>
      </w:r>
      <w:r w:rsidRPr="003F717D">
        <w:rPr>
          <w:rFonts w:ascii="Times New Roman" w:hAnsi="Times New Roman" w:cs="Times New Roman"/>
        </w:rPr>
        <w:t xml:space="preserve"> oraz jedną grupę w niekorzystnej sytuacji, która wymaga szczególnego wsparcia.</w:t>
      </w:r>
    </w:p>
    <w:p w14:paraId="01641EB3" w14:textId="77777777" w:rsidR="003870D4" w:rsidRDefault="00043F52" w:rsidP="003870D4">
      <w:pPr>
        <w:spacing w:after="0" w:line="276" w:lineRule="auto"/>
        <w:ind w:firstLine="709"/>
        <w:jc w:val="both"/>
        <w:rPr>
          <w:rFonts w:ascii="Times New Roman" w:hAnsi="Times New Roman" w:cs="Times New Roman"/>
          <w:color w:val="000000" w:themeColor="text1"/>
        </w:rPr>
      </w:pPr>
      <w:r w:rsidRPr="003F717D">
        <w:rPr>
          <w:rFonts w:ascii="Times New Roman" w:hAnsi="Times New Roman" w:cs="Times New Roman"/>
        </w:rPr>
        <w:t xml:space="preserve">Pierwszą grupę docelową stanowią wszyscy mieszkańcy obszaru, ponieważ LSR powinna realizować cele służące zaspokajaniu potrzeb lokalnej społeczności. </w:t>
      </w:r>
      <w:r>
        <w:rPr>
          <w:rFonts w:ascii="Times New Roman" w:hAnsi="Times New Roman" w:cs="Times New Roman"/>
          <w:color w:val="000000" w:themeColor="text1"/>
        </w:rPr>
        <w:t>Drugą</w:t>
      </w:r>
      <w:r w:rsidRPr="003F717D">
        <w:rPr>
          <w:rFonts w:ascii="Times New Roman" w:hAnsi="Times New Roman" w:cs="Times New Roman"/>
          <w:color w:val="000000" w:themeColor="text1"/>
        </w:rPr>
        <w:t xml:space="preserve"> grupę docelową stanowią przedsiębiorcy – pomimo, iż poziom przedsiębiorczości mieszkańców poprawia się, to wskaźnik</w:t>
      </w:r>
      <w:r>
        <w:rPr>
          <w:rFonts w:ascii="Times New Roman" w:hAnsi="Times New Roman" w:cs="Times New Roman"/>
          <w:color w:val="000000" w:themeColor="text1"/>
        </w:rPr>
        <w:t xml:space="preserve"> </w:t>
      </w:r>
      <w:r w:rsidRPr="003F717D">
        <w:rPr>
          <w:rFonts w:ascii="Times New Roman" w:hAnsi="Times New Roman" w:cs="Times New Roman"/>
          <w:color w:val="000000" w:themeColor="text1"/>
        </w:rPr>
        <w:t>dotycząc</w:t>
      </w:r>
      <w:r>
        <w:rPr>
          <w:rFonts w:ascii="Times New Roman" w:hAnsi="Times New Roman" w:cs="Times New Roman"/>
          <w:color w:val="000000" w:themeColor="text1"/>
        </w:rPr>
        <w:t>y podmiotów wpisanych do rejestru REGON jest na</w:t>
      </w:r>
      <w:r w:rsidRPr="003F717D">
        <w:rPr>
          <w:rFonts w:ascii="Times New Roman" w:hAnsi="Times New Roman" w:cs="Times New Roman"/>
          <w:color w:val="000000" w:themeColor="text1"/>
        </w:rPr>
        <w:t xml:space="preserve"> niższym poziomie w porównaniu do województwa i kraju. Ponadto obszar charakteryzuje się niewystarczającą ilością atrakcyjnych miejsc pracy, co również potwierdzali sami mieszkańcy na spotkaniach. </w:t>
      </w:r>
      <w:r>
        <w:rPr>
          <w:rFonts w:ascii="Times New Roman" w:hAnsi="Times New Roman" w:cs="Times New Roman"/>
          <w:color w:val="000000" w:themeColor="text1"/>
        </w:rPr>
        <w:br/>
      </w:r>
      <w:r w:rsidRPr="003F717D">
        <w:rPr>
          <w:rFonts w:ascii="Times New Roman" w:hAnsi="Times New Roman" w:cs="Times New Roman"/>
          <w:color w:val="000000" w:themeColor="text1"/>
        </w:rPr>
        <w:t xml:space="preserve">W ciągu ostatnich lat obserwuje się systematyczny spadek bezrobocia </w:t>
      </w:r>
      <w:r w:rsidRPr="003F717D">
        <w:rPr>
          <w:rFonts w:ascii="Times New Roman" w:hAnsi="Times New Roman" w:cs="Times New Roman"/>
          <w:color w:val="000000"/>
        </w:rPr>
        <w:t>(</w:t>
      </w:r>
      <w:r w:rsidRPr="003F717D">
        <w:rPr>
          <w:rFonts w:ascii="Times New Roman" w:hAnsi="Times New Roman" w:cs="Times New Roman"/>
          <w:color w:val="000000" w:themeColor="text1"/>
        </w:rPr>
        <w:t xml:space="preserve">wyjątek stanowił rok 2020, kiedy wystąpił nagły wzrost liczby bezrobotnych – wzrost wystąpił zarówno w województwie i kraju). Natomiast niepokojący jest fakt wzrostu bezrobocia długoterminowego. </w:t>
      </w:r>
    </w:p>
    <w:p w14:paraId="00B73641" w14:textId="22172A5E" w:rsidR="003870D4" w:rsidRDefault="003870D4" w:rsidP="003870D4">
      <w:pPr>
        <w:spacing w:after="0" w:line="276" w:lineRule="auto"/>
        <w:ind w:firstLine="709"/>
        <w:jc w:val="both"/>
        <w:rPr>
          <w:rFonts w:ascii="Times New Roman" w:hAnsi="Times New Roman" w:cs="Times New Roman"/>
          <w:color w:val="000000" w:themeColor="text1"/>
        </w:rPr>
      </w:pPr>
      <w:r>
        <w:rPr>
          <w:rFonts w:ascii="Times New Roman" w:hAnsi="Times New Roman" w:cs="Times New Roman"/>
        </w:rPr>
        <w:t>Trzecią grupą docelową są organizacje pozarządowe i ich członkowie. Pomimo, iż wskaźniki dotyczące liczby fundacji na obszarze są zadowalające, to mieszkańcy wskazywali na konieczność wspierania dalszego rozwoju społecznego</w:t>
      </w:r>
      <w:r w:rsidRPr="00DE7D24">
        <w:rPr>
          <w:rFonts w:ascii="Times New Roman" w:hAnsi="Times New Roman" w:cs="Times New Roman"/>
          <w:color w:val="000000" w:themeColor="text1"/>
        </w:rPr>
        <w:t>.</w:t>
      </w:r>
      <w:r>
        <w:rPr>
          <w:rFonts w:ascii="Times New Roman" w:hAnsi="Times New Roman" w:cs="Times New Roman"/>
          <w:color w:val="000000" w:themeColor="text1"/>
        </w:rPr>
        <w:t xml:space="preserve"> Ponadto działania skierowane do tego sektora w poprzednich latach cieszyły się dużym zainteresowanie</w:t>
      </w:r>
      <w:r w:rsidR="002D2D6A">
        <w:rPr>
          <w:rFonts w:ascii="Times New Roman" w:hAnsi="Times New Roman" w:cs="Times New Roman"/>
          <w:color w:val="000000" w:themeColor="text1"/>
        </w:rPr>
        <w:t>m</w:t>
      </w:r>
      <w:r>
        <w:rPr>
          <w:rFonts w:ascii="Times New Roman" w:hAnsi="Times New Roman" w:cs="Times New Roman"/>
          <w:color w:val="000000" w:themeColor="text1"/>
        </w:rPr>
        <w:t>.</w:t>
      </w:r>
      <w:r w:rsidRPr="00DE7D24">
        <w:rPr>
          <w:rFonts w:ascii="Times New Roman" w:hAnsi="Times New Roman" w:cs="Times New Roman"/>
          <w:color w:val="000000" w:themeColor="text1"/>
        </w:rPr>
        <w:t xml:space="preserve"> Niewątpliwie warto kontynuować operacje w tym zakresie. Pomocne będą na pewno kolejne przedsięwzięcia służące integracji społecznej i wzmacnianiu poczucia jedności i tożsamości, wspieraniu lokalnych liderów i działaczy w organizacjach pozarządowych czy aktywizacji społeczności lokalnej</w:t>
      </w:r>
      <w:r>
        <w:rPr>
          <w:rFonts w:ascii="Times New Roman" w:hAnsi="Times New Roman" w:cs="Times New Roman"/>
          <w:color w:val="000000" w:themeColor="text1"/>
        </w:rPr>
        <w:t xml:space="preserve">. </w:t>
      </w:r>
    </w:p>
    <w:p w14:paraId="7438EA47" w14:textId="5B540063" w:rsidR="00043F52" w:rsidRDefault="003870D4" w:rsidP="00043F52">
      <w:pPr>
        <w:spacing w:after="0" w:line="276" w:lineRule="auto"/>
        <w:ind w:firstLine="709"/>
        <w:jc w:val="both"/>
        <w:rPr>
          <w:rFonts w:ascii="Times New Roman" w:hAnsi="Times New Roman" w:cs="Times New Roman"/>
          <w:color w:val="000000" w:themeColor="text1"/>
        </w:rPr>
      </w:pPr>
      <w:r>
        <w:rPr>
          <w:rFonts w:ascii="Times New Roman" w:hAnsi="Times New Roman" w:cs="Times New Roman"/>
        </w:rPr>
        <w:t>Czwartą</w:t>
      </w:r>
      <w:r w:rsidR="00043F52">
        <w:rPr>
          <w:rFonts w:ascii="Times New Roman" w:hAnsi="Times New Roman" w:cs="Times New Roman"/>
        </w:rPr>
        <w:t xml:space="preserve"> </w:t>
      </w:r>
      <w:r w:rsidR="00043F52" w:rsidRPr="003F717D">
        <w:rPr>
          <w:rFonts w:ascii="Times New Roman" w:hAnsi="Times New Roman" w:cs="Times New Roman"/>
        </w:rPr>
        <w:t>grupę docelową stanowią osoby młode do 25. roku życia, ze względu na ich odpływ do większych aglomeracji miejskich, a także małe zaangażowanie w sprawy lokalne</w:t>
      </w:r>
      <w:r w:rsidR="00043F52">
        <w:rPr>
          <w:rFonts w:ascii="Times New Roman" w:hAnsi="Times New Roman" w:cs="Times New Roman"/>
        </w:rPr>
        <w:t>,</w:t>
      </w:r>
      <w:r w:rsidR="00043F52" w:rsidRPr="003F717D">
        <w:rPr>
          <w:rFonts w:ascii="Times New Roman" w:hAnsi="Times New Roman" w:cs="Times New Roman"/>
        </w:rPr>
        <w:t xml:space="preserve"> o czym świadczy m.in. niski udział osób do 25</w:t>
      </w:r>
      <w:r w:rsidR="00043F52">
        <w:rPr>
          <w:rFonts w:ascii="Times New Roman" w:hAnsi="Times New Roman" w:cs="Times New Roman"/>
        </w:rPr>
        <w:t>.</w:t>
      </w:r>
      <w:r w:rsidR="00043F52" w:rsidRPr="003F717D">
        <w:rPr>
          <w:rFonts w:ascii="Times New Roman" w:hAnsi="Times New Roman" w:cs="Times New Roman"/>
        </w:rPr>
        <w:t xml:space="preserve"> roku życia w spotkaniach konsultacyjnych oraz w </w:t>
      </w:r>
      <w:r w:rsidR="00043F52">
        <w:rPr>
          <w:rFonts w:ascii="Times New Roman" w:hAnsi="Times New Roman" w:cs="Times New Roman"/>
        </w:rPr>
        <w:t>badaniu ankietowym</w:t>
      </w:r>
      <w:r w:rsidR="00043F52" w:rsidRPr="003F717D">
        <w:rPr>
          <w:rFonts w:ascii="Times New Roman" w:hAnsi="Times New Roman" w:cs="Times New Roman"/>
        </w:rPr>
        <w:t xml:space="preserve"> prowadzony</w:t>
      </w:r>
      <w:r w:rsidR="00043F52">
        <w:rPr>
          <w:rFonts w:ascii="Times New Roman" w:hAnsi="Times New Roman" w:cs="Times New Roman"/>
        </w:rPr>
        <w:t>m</w:t>
      </w:r>
      <w:r w:rsidR="00043F52" w:rsidRPr="003F717D">
        <w:rPr>
          <w:rFonts w:ascii="Times New Roman" w:hAnsi="Times New Roman" w:cs="Times New Roman"/>
        </w:rPr>
        <w:t xml:space="preserve"> przez LGD na potrzeby opracowania LSR</w:t>
      </w:r>
      <w:r w:rsidR="00043F52">
        <w:rPr>
          <w:rFonts w:ascii="Times New Roman" w:hAnsi="Times New Roman" w:cs="Times New Roman"/>
        </w:rPr>
        <w:t xml:space="preserve"> (</w:t>
      </w:r>
      <w:r w:rsidR="00043F52" w:rsidRPr="003F717D">
        <w:rPr>
          <w:rFonts w:ascii="Times New Roman" w:hAnsi="Times New Roman" w:cs="Times New Roman"/>
        </w:rPr>
        <w:t>w pierwsz</w:t>
      </w:r>
      <w:r w:rsidR="00043F52">
        <w:rPr>
          <w:rFonts w:ascii="Times New Roman" w:hAnsi="Times New Roman" w:cs="Times New Roman"/>
        </w:rPr>
        <w:t>ym badaniu ankietowym</w:t>
      </w:r>
      <w:r w:rsidR="00043F52" w:rsidRPr="003F717D">
        <w:rPr>
          <w:rFonts w:ascii="Times New Roman" w:hAnsi="Times New Roman" w:cs="Times New Roman"/>
        </w:rPr>
        <w:t xml:space="preserve"> wynosił </w:t>
      </w:r>
      <w:r>
        <w:rPr>
          <w:rFonts w:ascii="Times New Roman" w:hAnsi="Times New Roman" w:cs="Times New Roman"/>
        </w:rPr>
        <w:t>3</w:t>
      </w:r>
      <w:r w:rsidR="00043F52" w:rsidRPr="003F717D">
        <w:rPr>
          <w:rFonts w:ascii="Times New Roman" w:hAnsi="Times New Roman" w:cs="Times New Roman"/>
        </w:rPr>
        <w:t>%, zaś w drugi</w:t>
      </w:r>
      <w:r w:rsidR="00043F52">
        <w:rPr>
          <w:rFonts w:ascii="Times New Roman" w:hAnsi="Times New Roman" w:cs="Times New Roman"/>
        </w:rPr>
        <w:t>m</w:t>
      </w:r>
      <w:r w:rsidR="00043F52" w:rsidRPr="003F717D">
        <w:rPr>
          <w:rFonts w:ascii="Times New Roman" w:hAnsi="Times New Roman" w:cs="Times New Roman"/>
        </w:rPr>
        <w:t xml:space="preserve"> </w:t>
      </w:r>
      <w:r>
        <w:rPr>
          <w:rFonts w:ascii="Times New Roman" w:hAnsi="Times New Roman" w:cs="Times New Roman"/>
        </w:rPr>
        <w:t>0%</w:t>
      </w:r>
      <w:r w:rsidR="00043F52">
        <w:rPr>
          <w:rFonts w:ascii="Times New Roman" w:hAnsi="Times New Roman" w:cs="Times New Roman"/>
        </w:rPr>
        <w:t>)</w:t>
      </w:r>
      <w:r w:rsidR="00043F52" w:rsidRPr="006815C5">
        <w:rPr>
          <w:rFonts w:ascii="Times New Roman" w:hAnsi="Times New Roman" w:cs="Times New Roman"/>
          <w:color w:val="000000" w:themeColor="text1"/>
        </w:rPr>
        <w:t>.</w:t>
      </w:r>
    </w:p>
    <w:p w14:paraId="4D7531FA" w14:textId="12F16C69" w:rsidR="003870D4" w:rsidRPr="002423BA" w:rsidRDefault="003870D4" w:rsidP="00043F52">
      <w:pPr>
        <w:spacing w:after="0" w:line="276" w:lineRule="auto"/>
        <w:ind w:firstLine="709"/>
        <w:jc w:val="both"/>
        <w:rPr>
          <w:rFonts w:ascii="Times New Roman" w:hAnsi="Times New Roman" w:cs="Times New Roman"/>
          <w:color w:val="000000" w:themeColor="text1"/>
        </w:rPr>
      </w:pPr>
      <w:r>
        <w:rPr>
          <w:rFonts w:ascii="Times New Roman" w:hAnsi="Times New Roman" w:cs="Times New Roman"/>
          <w:color w:val="000000" w:themeColor="text1"/>
        </w:rPr>
        <w:t>Piątą grupę docelową stanowią seniorzy. Dane demograficzne wskazują na starzejące się społeczeństwo na obszarze</w:t>
      </w:r>
      <w:r w:rsidR="0014509D">
        <w:rPr>
          <w:rFonts w:ascii="Times New Roman" w:hAnsi="Times New Roman" w:cs="Times New Roman"/>
          <w:color w:val="000000" w:themeColor="text1"/>
        </w:rPr>
        <w:t>. Ponadto seniorzy pomimo tego, iż stanowią liczną grupę na obszarze LGD</w:t>
      </w:r>
      <w:r w:rsidR="002D2D6A">
        <w:rPr>
          <w:rFonts w:ascii="Times New Roman" w:hAnsi="Times New Roman" w:cs="Times New Roman"/>
          <w:color w:val="000000" w:themeColor="text1"/>
        </w:rPr>
        <w:t>,</w:t>
      </w:r>
      <w:r w:rsidR="0014509D">
        <w:rPr>
          <w:rFonts w:ascii="Times New Roman" w:hAnsi="Times New Roman" w:cs="Times New Roman"/>
          <w:color w:val="000000" w:themeColor="text1"/>
        </w:rPr>
        <w:t xml:space="preserve"> są zagrożeni wykluczeniem społecznym. Dlatego należy podejmować działania mające na celu ich aktywizację zarówno w sferze gospodarczej jak i społecznej.</w:t>
      </w:r>
    </w:p>
    <w:p w14:paraId="0F604925" w14:textId="23A46784" w:rsidR="00043F52" w:rsidRDefault="00043F52" w:rsidP="0014509D">
      <w:pPr>
        <w:spacing w:after="0" w:line="276" w:lineRule="auto"/>
        <w:ind w:firstLine="709"/>
        <w:jc w:val="both"/>
        <w:rPr>
          <w:rFonts w:ascii="Times New Roman" w:hAnsi="Times New Roman" w:cs="Times New Roman"/>
        </w:rPr>
      </w:pPr>
      <w:r w:rsidRPr="00F729D5">
        <w:rPr>
          <w:rFonts w:ascii="Times New Roman" w:hAnsi="Times New Roman" w:cs="Times New Roman"/>
        </w:rPr>
        <w:t xml:space="preserve">Ponadto w ramach grup docelowych została wskazana również grupa </w:t>
      </w:r>
      <w:r>
        <w:rPr>
          <w:rFonts w:ascii="Times New Roman" w:hAnsi="Times New Roman" w:cs="Times New Roman"/>
        </w:rPr>
        <w:t xml:space="preserve">w niekorzystnej sytuacji. Grupę taką w przypadku LGD Rozwój Ziemi Lubaczowskiej stanowią </w:t>
      </w:r>
      <w:r w:rsidR="0014509D">
        <w:rPr>
          <w:rFonts w:ascii="Times New Roman" w:hAnsi="Times New Roman" w:cs="Times New Roman"/>
        </w:rPr>
        <w:t>kobiety</w:t>
      </w:r>
      <w:r w:rsidR="00423485">
        <w:rPr>
          <w:rFonts w:ascii="Times New Roman" w:hAnsi="Times New Roman" w:cs="Times New Roman"/>
        </w:rPr>
        <w:t>. Pomimo, iż udział kobiet wśród bezrobotnych jest niższy niż mężczyzn, to mieszkańcy zarówno na spotkaniach jak i w ankietach wyrazili opinię, aby to ta grupa była wspierana. Według uczestników spotkań</w:t>
      </w:r>
      <w:r w:rsidR="00206A36">
        <w:rPr>
          <w:rFonts w:ascii="Times New Roman" w:hAnsi="Times New Roman" w:cs="Times New Roman"/>
        </w:rPr>
        <w:t>,</w:t>
      </w:r>
      <w:r w:rsidR="00423485">
        <w:rPr>
          <w:rFonts w:ascii="Times New Roman" w:hAnsi="Times New Roman" w:cs="Times New Roman"/>
        </w:rPr>
        <w:t xml:space="preserve"> na lokalnym rynku jest mniej ofert pracy dla kobiet, ponadto są słabo płatne oraz kobiety mają również utrudniony powrót do pracy po wychowaniu dzieci. Dlatego należy skierować do nich działania rozwijające ich kompetencje</w:t>
      </w:r>
      <w:r w:rsidR="00206A36">
        <w:rPr>
          <w:rFonts w:ascii="Times New Roman" w:hAnsi="Times New Roman" w:cs="Times New Roman"/>
        </w:rPr>
        <w:t>,</w:t>
      </w:r>
      <w:r w:rsidR="00423485">
        <w:rPr>
          <w:rFonts w:ascii="Times New Roman" w:hAnsi="Times New Roman" w:cs="Times New Roman"/>
        </w:rPr>
        <w:t xml:space="preserve"> szczególnie w zakresie cyfryzacji oraz umożliwi</w:t>
      </w:r>
      <w:r w:rsidR="00CD1048">
        <w:rPr>
          <w:rFonts w:ascii="Times New Roman" w:hAnsi="Times New Roman" w:cs="Times New Roman"/>
        </w:rPr>
        <w:t xml:space="preserve">ć im </w:t>
      </w:r>
      <w:r w:rsidR="00D741C8">
        <w:rPr>
          <w:rFonts w:ascii="Times New Roman" w:hAnsi="Times New Roman" w:cs="Times New Roman"/>
        </w:rPr>
        <w:t xml:space="preserve">rozwijanie </w:t>
      </w:r>
      <w:r w:rsidR="00CD1048">
        <w:rPr>
          <w:rFonts w:ascii="Times New Roman" w:hAnsi="Times New Roman" w:cs="Times New Roman"/>
        </w:rPr>
        <w:t>działalności gospodarczych poprzez premiowanie operacji</w:t>
      </w:r>
      <w:r w:rsidR="00206A36">
        <w:rPr>
          <w:rFonts w:ascii="Times New Roman" w:hAnsi="Times New Roman" w:cs="Times New Roman"/>
        </w:rPr>
        <w:t>,</w:t>
      </w:r>
      <w:r w:rsidR="00CD1048">
        <w:rPr>
          <w:rFonts w:ascii="Times New Roman" w:hAnsi="Times New Roman" w:cs="Times New Roman"/>
        </w:rPr>
        <w:t xml:space="preserve"> w których wnioskodawcą będzie kobieta.</w:t>
      </w:r>
    </w:p>
    <w:p w14:paraId="74D572C9" w14:textId="77777777" w:rsidR="00D34F78" w:rsidRDefault="00D34F78" w:rsidP="0014509D">
      <w:pPr>
        <w:spacing w:after="0" w:line="276" w:lineRule="auto"/>
        <w:ind w:firstLine="709"/>
        <w:jc w:val="both"/>
        <w:rPr>
          <w:rFonts w:ascii="Times New Roman" w:hAnsi="Times New Roman" w:cs="Times New Roman"/>
        </w:rPr>
      </w:pPr>
    </w:p>
    <w:p w14:paraId="71D5EB62" w14:textId="11DE042F" w:rsidR="00D34F78" w:rsidRPr="00B107A3" w:rsidRDefault="00D34F78" w:rsidP="004D739A">
      <w:pPr>
        <w:pStyle w:val="podnagowek"/>
        <w:spacing w:after="120" w:line="276" w:lineRule="auto"/>
        <w:ind w:left="782" w:hanging="357"/>
        <w:rPr>
          <w:color w:val="auto"/>
        </w:rPr>
      </w:pPr>
      <w:bookmarkStart w:id="122" w:name="_Toc143620192"/>
      <w:r w:rsidRPr="00B107A3">
        <w:rPr>
          <w:color w:val="auto"/>
          <w:sz w:val="22"/>
          <w:szCs w:val="22"/>
        </w:rPr>
        <w:t>Analiza możliwości wsparcia przez LGD lokalnych i ponadlokalnych inicjatyw:</w:t>
      </w:r>
      <w:bookmarkEnd w:id="122"/>
    </w:p>
    <w:p w14:paraId="4821B5BC" w14:textId="16ABA351" w:rsidR="00D34F78" w:rsidRPr="00B107A3" w:rsidRDefault="00F870E5" w:rsidP="004D739A">
      <w:pPr>
        <w:spacing w:line="276" w:lineRule="auto"/>
        <w:ind w:firstLine="709"/>
        <w:jc w:val="both"/>
        <w:rPr>
          <w:rFonts w:ascii="Times New Roman" w:hAnsi="Times New Roman" w:cs="Times New Roman"/>
        </w:rPr>
      </w:pPr>
      <w:r w:rsidRPr="00B107A3">
        <w:rPr>
          <w:rFonts w:ascii="Times New Roman" w:hAnsi="Times New Roman" w:cs="Times New Roman"/>
        </w:rPr>
        <w:t xml:space="preserve">Zdiagnozowane na obszarze problemy będą mogły być rozwiązywane w formie wsparcia lokalnych </w:t>
      </w:r>
      <w:r w:rsidR="003B40B3" w:rsidRPr="00B107A3">
        <w:rPr>
          <w:rFonts w:ascii="Times New Roman" w:hAnsi="Times New Roman" w:cs="Times New Roman"/>
        </w:rPr>
        <w:br/>
      </w:r>
      <w:r w:rsidRPr="00B107A3">
        <w:rPr>
          <w:rFonts w:ascii="Times New Roman" w:hAnsi="Times New Roman" w:cs="Times New Roman"/>
        </w:rPr>
        <w:t>i ponadlokalnych inicjatyw, które LGD od początku istnienia wspierała swoimi działaniami. LGD będzie podejmowała współpracę podczas realizacji projektów zarówno z lokalnymi samorządami,</w:t>
      </w:r>
      <w:r w:rsidR="000E53F3" w:rsidRPr="00B107A3">
        <w:rPr>
          <w:rFonts w:ascii="Times New Roman" w:hAnsi="Times New Roman" w:cs="Times New Roman"/>
        </w:rPr>
        <w:t xml:space="preserve"> przedsiębiorcami</w:t>
      </w:r>
      <w:r w:rsidRPr="00B107A3">
        <w:rPr>
          <w:rFonts w:ascii="Times New Roman" w:hAnsi="Times New Roman" w:cs="Times New Roman"/>
        </w:rPr>
        <w:t xml:space="preserve"> jak</w:t>
      </w:r>
      <w:r w:rsidR="007374EE" w:rsidRPr="00B107A3">
        <w:rPr>
          <w:rFonts w:ascii="Times New Roman" w:hAnsi="Times New Roman" w:cs="Times New Roman"/>
        </w:rPr>
        <w:t xml:space="preserve"> i </w:t>
      </w:r>
      <w:r w:rsidRPr="00B107A3">
        <w:rPr>
          <w:rFonts w:ascii="Times New Roman" w:hAnsi="Times New Roman" w:cs="Times New Roman"/>
        </w:rPr>
        <w:t xml:space="preserve">organizacjami pozarządowymi oraz z mieszkańcami i grupami nieformalnymi. Szczególnie LGD będzie wspierała działania Zintegrowanych Inwestycji Terytorialnych Miejskiego Obszaru Funkcjonalnego </w:t>
      </w:r>
      <w:r w:rsidR="003B40B3" w:rsidRPr="00B107A3">
        <w:rPr>
          <w:rFonts w:ascii="Times New Roman" w:hAnsi="Times New Roman" w:cs="Times New Roman"/>
        </w:rPr>
        <w:t xml:space="preserve">Lubaczów oraz Związku Powiatowo-Gminnego „Ziemia Lubaczowska” poprzez swoje działania na rzecz rozwoju gospodarczego oraz społecznego obszaru, co również jest celem ww. partnerstw. </w:t>
      </w:r>
      <w:r w:rsidR="00394762" w:rsidRPr="00B107A3">
        <w:rPr>
          <w:rFonts w:ascii="Times New Roman" w:hAnsi="Times New Roman" w:cs="Times New Roman"/>
        </w:rPr>
        <w:t>Realizacja LSR umożliwi uzyskanie wsparcie przez nowopowstałe organizacje oraz na operacje będące nowymi inicjatywami na obszarze</w:t>
      </w:r>
      <w:r w:rsidR="003B40B3" w:rsidRPr="00B107A3">
        <w:rPr>
          <w:rFonts w:ascii="Times New Roman" w:hAnsi="Times New Roman" w:cs="Times New Roman"/>
        </w:rPr>
        <w:t>.</w:t>
      </w:r>
    </w:p>
    <w:p w14:paraId="13B65349" w14:textId="6EAB9937" w:rsidR="00043F52" w:rsidRDefault="00043F52" w:rsidP="00043F52">
      <w:pPr>
        <w:spacing w:line="276" w:lineRule="auto"/>
        <w:jc w:val="both"/>
        <w:rPr>
          <w:rFonts w:ascii="Times New Roman" w:hAnsi="Times New Roman" w:cs="Times New Roman"/>
          <w:color w:val="000000" w:themeColor="text1"/>
        </w:rPr>
      </w:pPr>
      <w:r>
        <w:rPr>
          <w:rFonts w:ascii="Times New Roman" w:hAnsi="Times New Roman" w:cs="Times New Roman"/>
          <w:color w:val="000000" w:themeColor="text1"/>
        </w:rPr>
        <w:br w:type="page"/>
      </w:r>
    </w:p>
    <w:p w14:paraId="09325C8B" w14:textId="77777777" w:rsidR="00BE7B8F" w:rsidRPr="006822F6" w:rsidRDefault="00BE7B8F" w:rsidP="00BE7B8F">
      <w:pPr>
        <w:pStyle w:val="Gwne"/>
        <w:ind w:left="1077" w:hanging="510"/>
        <w:rPr>
          <w:sz w:val="22"/>
          <w:szCs w:val="22"/>
        </w:rPr>
      </w:pPr>
      <w:bookmarkStart w:id="123" w:name="_Toc143620193"/>
      <w:r w:rsidRPr="006822F6">
        <w:rPr>
          <w:sz w:val="22"/>
          <w:szCs w:val="22"/>
        </w:rPr>
        <w:lastRenderedPageBreak/>
        <w:t>SPÓJNOŚĆ, KOMPLEMENTARNOŚĆ I SYNERGIA</w:t>
      </w:r>
      <w:bookmarkEnd w:id="123"/>
    </w:p>
    <w:p w14:paraId="6C14EE0D" w14:textId="77777777" w:rsidR="00BE7B8F" w:rsidRPr="005E3FAE" w:rsidRDefault="00BE7B8F" w:rsidP="00BE7B8F">
      <w:pPr>
        <w:spacing w:after="0" w:line="276" w:lineRule="auto"/>
        <w:ind w:firstLine="709"/>
        <w:jc w:val="both"/>
        <w:rPr>
          <w:rFonts w:ascii="Times New Roman" w:hAnsi="Times New Roman" w:cs="Times New Roman"/>
          <w:color w:val="000000" w:themeColor="text1"/>
        </w:rPr>
      </w:pPr>
      <w:r w:rsidRPr="005E3FAE">
        <w:rPr>
          <w:rFonts w:ascii="Times New Roman" w:hAnsi="Times New Roman" w:cs="Times New Roman"/>
          <w:color w:val="000000" w:themeColor="text1"/>
        </w:rPr>
        <w:t>Zgodnie ze specyfiką podejścia Rozwoju Lokalnego Kierowanego przez Społeczność</w:t>
      </w:r>
      <w:r>
        <w:rPr>
          <w:rFonts w:ascii="Times New Roman" w:hAnsi="Times New Roman" w:cs="Times New Roman"/>
          <w:color w:val="000000" w:themeColor="text1"/>
        </w:rPr>
        <w:t xml:space="preserve"> (RLKS),</w:t>
      </w:r>
      <w:r w:rsidRPr="005E3FAE">
        <w:rPr>
          <w:rFonts w:ascii="Times New Roman" w:hAnsi="Times New Roman" w:cs="Times New Roman"/>
          <w:color w:val="000000" w:themeColor="text1"/>
        </w:rPr>
        <w:t xml:space="preserve"> LSR ma</w:t>
      </w:r>
      <w:r>
        <w:rPr>
          <w:rFonts w:ascii="Times New Roman" w:hAnsi="Times New Roman" w:cs="Times New Roman"/>
          <w:color w:val="000000" w:themeColor="text1"/>
        </w:rPr>
        <w:t xml:space="preserve"> </w:t>
      </w:r>
      <w:r w:rsidRPr="005E3FAE">
        <w:rPr>
          <w:rFonts w:ascii="Times New Roman" w:hAnsi="Times New Roman" w:cs="Times New Roman"/>
          <w:color w:val="000000" w:themeColor="text1"/>
        </w:rPr>
        <w:t>charakter zintegrowany. Zintegrowane podejście dla przedsięwzięć planowanych do realizacji</w:t>
      </w:r>
      <w:r>
        <w:rPr>
          <w:rFonts w:ascii="Times New Roman" w:hAnsi="Times New Roman" w:cs="Times New Roman"/>
          <w:color w:val="000000" w:themeColor="text1"/>
        </w:rPr>
        <w:t xml:space="preserve"> </w:t>
      </w:r>
      <w:r w:rsidRPr="005E3FAE">
        <w:rPr>
          <w:rFonts w:ascii="Times New Roman" w:hAnsi="Times New Roman" w:cs="Times New Roman"/>
          <w:color w:val="000000" w:themeColor="text1"/>
        </w:rPr>
        <w:t xml:space="preserve">w ramach wdrażania dotyczy </w:t>
      </w:r>
      <w:r>
        <w:rPr>
          <w:rFonts w:ascii="Times New Roman" w:hAnsi="Times New Roman" w:cs="Times New Roman"/>
          <w:color w:val="000000" w:themeColor="text1"/>
        </w:rPr>
        <w:t xml:space="preserve">dwóch </w:t>
      </w:r>
      <w:r w:rsidRPr="005E3FAE">
        <w:rPr>
          <w:rFonts w:ascii="Times New Roman" w:hAnsi="Times New Roman" w:cs="Times New Roman"/>
          <w:color w:val="000000" w:themeColor="text1"/>
        </w:rPr>
        <w:t>aspektów:</w:t>
      </w:r>
    </w:p>
    <w:p w14:paraId="79FD5358" w14:textId="0F0EDE1B" w:rsidR="00BE7B8F" w:rsidRDefault="00BE7B8F" w:rsidP="00A663F1">
      <w:pPr>
        <w:pStyle w:val="Akapitzlist"/>
        <w:numPr>
          <w:ilvl w:val="0"/>
          <w:numId w:val="11"/>
        </w:numPr>
        <w:spacing w:after="0" w:line="276" w:lineRule="auto"/>
        <w:jc w:val="both"/>
        <w:rPr>
          <w:rFonts w:ascii="Times New Roman" w:hAnsi="Times New Roman" w:cs="Times New Roman"/>
          <w:color w:val="000000" w:themeColor="text1"/>
        </w:rPr>
      </w:pPr>
      <w:r w:rsidRPr="005E3FAE">
        <w:rPr>
          <w:rFonts w:ascii="Times New Roman" w:hAnsi="Times New Roman" w:cs="Times New Roman"/>
          <w:color w:val="000000" w:themeColor="text1"/>
        </w:rPr>
        <w:t>Zintegrowania cel</w:t>
      </w:r>
      <w:r w:rsidR="00326FAD">
        <w:rPr>
          <w:rFonts w:ascii="Times New Roman" w:hAnsi="Times New Roman" w:cs="Times New Roman"/>
          <w:color w:val="000000" w:themeColor="text1"/>
        </w:rPr>
        <w:t xml:space="preserve">u </w:t>
      </w:r>
      <w:r w:rsidRPr="005E3FAE">
        <w:rPr>
          <w:rFonts w:ascii="Times New Roman" w:hAnsi="Times New Roman" w:cs="Times New Roman"/>
          <w:color w:val="000000" w:themeColor="text1"/>
        </w:rPr>
        <w:t>i przedsięwzięć zaplanowanych w ramach LSR zapewniających spójne</w:t>
      </w:r>
      <w:r>
        <w:rPr>
          <w:rFonts w:ascii="Times New Roman" w:hAnsi="Times New Roman" w:cs="Times New Roman"/>
          <w:color w:val="000000" w:themeColor="text1"/>
        </w:rPr>
        <w:t xml:space="preserve"> </w:t>
      </w:r>
      <w:r w:rsidRPr="005E3FAE">
        <w:rPr>
          <w:rFonts w:ascii="Times New Roman" w:hAnsi="Times New Roman" w:cs="Times New Roman"/>
          <w:color w:val="000000" w:themeColor="text1"/>
        </w:rPr>
        <w:t>i kompleksowe rozwiązanie zidentyfikowanych w analizie SWOT problemów, zachowując przy</w:t>
      </w:r>
      <w:r>
        <w:rPr>
          <w:rFonts w:ascii="Times New Roman" w:hAnsi="Times New Roman" w:cs="Times New Roman"/>
          <w:color w:val="000000" w:themeColor="text1"/>
        </w:rPr>
        <w:t xml:space="preserve"> </w:t>
      </w:r>
      <w:r w:rsidRPr="00312117">
        <w:rPr>
          <w:rFonts w:ascii="Times New Roman" w:hAnsi="Times New Roman" w:cs="Times New Roman"/>
          <w:color w:val="000000" w:themeColor="text1"/>
        </w:rPr>
        <w:t>tym odpowiednią kolejność realizacji przedsięwzięć oraz współpracę różnych podmiotów.</w:t>
      </w:r>
    </w:p>
    <w:p w14:paraId="06734318" w14:textId="77777777" w:rsidR="00BE7B8F" w:rsidRPr="00F64C73" w:rsidRDefault="00BE7B8F" w:rsidP="00A663F1">
      <w:pPr>
        <w:pStyle w:val="Akapitzlist"/>
        <w:numPr>
          <w:ilvl w:val="0"/>
          <w:numId w:val="11"/>
        </w:numPr>
        <w:spacing w:after="0" w:line="276" w:lineRule="auto"/>
        <w:jc w:val="both"/>
        <w:rPr>
          <w:rFonts w:ascii="Times New Roman" w:hAnsi="Times New Roman" w:cs="Times New Roman"/>
          <w:color w:val="000000" w:themeColor="text1"/>
        </w:rPr>
      </w:pPr>
      <w:r w:rsidRPr="00312117">
        <w:rPr>
          <w:rFonts w:ascii="Times New Roman" w:hAnsi="Times New Roman" w:cs="Times New Roman"/>
          <w:color w:val="000000" w:themeColor="text1"/>
        </w:rPr>
        <w:t>Zgodności cel</w:t>
      </w:r>
      <w:r>
        <w:rPr>
          <w:rFonts w:ascii="Times New Roman" w:hAnsi="Times New Roman" w:cs="Times New Roman"/>
          <w:color w:val="000000" w:themeColor="text1"/>
        </w:rPr>
        <w:t>u</w:t>
      </w:r>
      <w:r w:rsidRPr="00312117">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i przedsięwzięć </w:t>
      </w:r>
      <w:r w:rsidRPr="00312117">
        <w:rPr>
          <w:rFonts w:ascii="Times New Roman" w:hAnsi="Times New Roman" w:cs="Times New Roman"/>
          <w:color w:val="000000" w:themeColor="text1"/>
        </w:rPr>
        <w:t>LSR z dokumentami strategicznymi/planistycznymi na poziomie krajowym, regionalnym i lokalnym oraz zgodności co do celów</w:t>
      </w:r>
      <w:r>
        <w:rPr>
          <w:rFonts w:ascii="Times New Roman" w:hAnsi="Times New Roman" w:cs="Times New Roman"/>
          <w:color w:val="000000" w:themeColor="text1"/>
        </w:rPr>
        <w:t xml:space="preserve"> </w:t>
      </w:r>
      <w:r w:rsidRPr="00312117">
        <w:rPr>
          <w:rFonts w:ascii="Times New Roman" w:hAnsi="Times New Roman" w:cs="Times New Roman"/>
          <w:color w:val="000000" w:themeColor="text1"/>
        </w:rPr>
        <w:t xml:space="preserve">przekrojowych </w:t>
      </w:r>
      <w:r w:rsidRPr="00312117">
        <w:rPr>
          <w:rFonts w:ascii="Times New Roman" w:hAnsi="Times New Roman"/>
        </w:rPr>
        <w:t>PS WPR 2023–2027</w:t>
      </w:r>
      <w:r>
        <w:rPr>
          <w:rFonts w:ascii="Times New Roman" w:hAnsi="Times New Roman"/>
        </w:rPr>
        <w:t xml:space="preserve">, a także </w:t>
      </w:r>
      <w:r w:rsidRPr="00F64C73">
        <w:rPr>
          <w:rFonts w:ascii="Times New Roman" w:hAnsi="Times New Roman" w:cs="Times New Roman"/>
          <w:color w:val="000000" w:themeColor="text1"/>
        </w:rPr>
        <w:t>z celami określonymi w programach, z których będzie finansowana LSR.</w:t>
      </w:r>
    </w:p>
    <w:p w14:paraId="0EE1A765" w14:textId="7161700F" w:rsidR="00BE7B8F" w:rsidRDefault="00BE7B8F" w:rsidP="00BE7B8F">
      <w:pPr>
        <w:pStyle w:val="Gwne"/>
        <w:numPr>
          <w:ilvl w:val="0"/>
          <w:numId w:val="0"/>
        </w:numPr>
        <w:spacing w:after="0" w:line="276" w:lineRule="auto"/>
        <w:ind w:firstLine="709"/>
        <w:outlineLvl w:val="9"/>
        <w:rPr>
          <w:b w:val="0"/>
          <w:bCs w:val="0"/>
          <w:sz w:val="22"/>
          <w:szCs w:val="22"/>
        </w:rPr>
      </w:pPr>
      <w:r w:rsidRPr="00D06B9F">
        <w:rPr>
          <w:b w:val="0"/>
          <w:bCs w:val="0"/>
          <w:sz w:val="22"/>
          <w:szCs w:val="22"/>
        </w:rPr>
        <w:t>Pojęcie zintegrowanych działań, wzajemnie uzupełniających się, wprost wynika z idei racjonalności programowania strategicznego, które zakłada osiągnięcie założonych celów przy jak najlepszym zaangażowaniu zasobów. Zastosowanie tego typu narzędzi sprawnego działania powoduje tworzenie się między przedsięwzięciami połączeń o charakterze wzajemnego oddziaływania, które potęguje zamierzony do osiągnięcia efekt, jakim jest założony cel. Realizacja przedsięwzięć w sposób zintegrowany i komplementarny jest zatem zarówno konieczna, jak i pożądana. W tym kierunku podąża również przedmiotowa Lokalna Strategia Rozwoju</w:t>
      </w:r>
      <w:r>
        <w:rPr>
          <w:b w:val="0"/>
          <w:bCs w:val="0"/>
          <w:sz w:val="22"/>
          <w:szCs w:val="22"/>
        </w:rPr>
        <w:t>.</w:t>
      </w:r>
    </w:p>
    <w:p w14:paraId="01DF7F99" w14:textId="796516EF" w:rsidR="00BE7B8F" w:rsidRDefault="00BE7B8F" w:rsidP="00BE7B8F">
      <w:pPr>
        <w:pStyle w:val="Gwne"/>
        <w:numPr>
          <w:ilvl w:val="0"/>
          <w:numId w:val="0"/>
        </w:numPr>
        <w:spacing w:after="0" w:line="276" w:lineRule="auto"/>
        <w:ind w:firstLine="709"/>
        <w:outlineLvl w:val="9"/>
        <w:rPr>
          <w:b w:val="0"/>
          <w:bCs w:val="0"/>
          <w:sz w:val="22"/>
          <w:szCs w:val="22"/>
        </w:rPr>
      </w:pPr>
      <w:r>
        <w:rPr>
          <w:b w:val="0"/>
          <w:bCs w:val="0"/>
          <w:sz w:val="22"/>
          <w:szCs w:val="22"/>
        </w:rPr>
        <w:t>Lokalna Strategia Rozwoju w odpowiedzi na zidentyfikowane problemy obszaru określa cel, któr</w:t>
      </w:r>
      <w:r w:rsidR="00326FAD">
        <w:rPr>
          <w:b w:val="0"/>
          <w:bCs w:val="0"/>
          <w:sz w:val="22"/>
          <w:szCs w:val="22"/>
        </w:rPr>
        <w:t xml:space="preserve">y </w:t>
      </w:r>
      <w:r>
        <w:rPr>
          <w:b w:val="0"/>
          <w:bCs w:val="0"/>
          <w:sz w:val="22"/>
          <w:szCs w:val="22"/>
        </w:rPr>
        <w:t>uwzględnia kontekst innych dokumentów strategicznych na szczeblu lokalnym, a także dokumentów wyższego szczebla. P</w:t>
      </w:r>
      <w:r w:rsidRPr="001C7DC9">
        <w:rPr>
          <w:b w:val="0"/>
          <w:bCs w:val="0"/>
          <w:sz w:val="22"/>
          <w:szCs w:val="22"/>
        </w:rPr>
        <w:t xml:space="preserve">lanowane w ramach </w:t>
      </w:r>
      <w:r>
        <w:rPr>
          <w:b w:val="0"/>
          <w:bCs w:val="0"/>
          <w:sz w:val="22"/>
          <w:szCs w:val="22"/>
        </w:rPr>
        <w:t>jego</w:t>
      </w:r>
      <w:r w:rsidRPr="001C7DC9">
        <w:rPr>
          <w:b w:val="0"/>
          <w:bCs w:val="0"/>
          <w:sz w:val="22"/>
          <w:szCs w:val="22"/>
        </w:rPr>
        <w:t xml:space="preserve"> realizacji konkretne przedsięwzięcia są spójne oraz powiązane ze sobą </w:t>
      </w:r>
      <w:r>
        <w:rPr>
          <w:b w:val="0"/>
          <w:bCs w:val="0"/>
          <w:sz w:val="22"/>
          <w:szCs w:val="22"/>
        </w:rPr>
        <w:br/>
      </w:r>
      <w:r w:rsidRPr="001C7DC9">
        <w:rPr>
          <w:b w:val="0"/>
          <w:bCs w:val="0"/>
          <w:sz w:val="22"/>
          <w:szCs w:val="22"/>
        </w:rPr>
        <w:t>i wzajemnie się uzupełniają. Tworzą logiczne związki i wzajemnie na siebie oddziałują. W ramach zaplanowan</w:t>
      </w:r>
      <w:bookmarkStart w:id="124" w:name="_Hlk133247709"/>
      <w:bookmarkStart w:id="125" w:name="_Hlk133247913"/>
      <w:r w:rsidR="00326FAD">
        <w:rPr>
          <w:b w:val="0"/>
          <w:bCs w:val="0"/>
          <w:sz w:val="22"/>
          <w:szCs w:val="22"/>
        </w:rPr>
        <w:t xml:space="preserve">ego </w:t>
      </w:r>
      <w:r w:rsidRPr="001C7DC9">
        <w:rPr>
          <w:b w:val="0"/>
          <w:bCs w:val="0"/>
          <w:sz w:val="22"/>
          <w:szCs w:val="22"/>
        </w:rPr>
        <w:t>w LSR ce</w:t>
      </w:r>
      <w:r>
        <w:rPr>
          <w:b w:val="0"/>
          <w:bCs w:val="0"/>
          <w:sz w:val="22"/>
          <w:szCs w:val="22"/>
        </w:rPr>
        <w:t>l</w:t>
      </w:r>
      <w:bookmarkEnd w:id="124"/>
      <w:r w:rsidR="00326FAD">
        <w:rPr>
          <w:b w:val="0"/>
          <w:bCs w:val="0"/>
          <w:sz w:val="22"/>
          <w:szCs w:val="22"/>
        </w:rPr>
        <w:t xml:space="preserve">u </w:t>
      </w:r>
      <w:r>
        <w:rPr>
          <w:rFonts w:eastAsia="Calibri"/>
          <w:b w:val="0"/>
          <w:bCs w:val="0"/>
          <w:sz w:val="22"/>
          <w:szCs w:val="22"/>
        </w:rPr>
        <w:t>zawarto</w:t>
      </w:r>
      <w:r w:rsidRPr="009437AF">
        <w:rPr>
          <w:rFonts w:eastAsia="Calibri"/>
          <w:b w:val="0"/>
          <w:bCs w:val="0"/>
          <w:i/>
          <w:iCs/>
          <w:sz w:val="22"/>
          <w:szCs w:val="22"/>
        </w:rPr>
        <w:t xml:space="preserve"> </w:t>
      </w:r>
      <w:r w:rsidRPr="001C7DC9">
        <w:rPr>
          <w:b w:val="0"/>
          <w:bCs w:val="0"/>
          <w:sz w:val="22"/>
          <w:szCs w:val="22"/>
        </w:rPr>
        <w:t xml:space="preserve">kompleksowe podejście do rozwiązania problemu </w:t>
      </w:r>
      <w:r>
        <w:rPr>
          <w:b w:val="0"/>
          <w:bCs w:val="0"/>
          <w:sz w:val="22"/>
          <w:szCs w:val="22"/>
        </w:rPr>
        <w:t xml:space="preserve">jakim jest </w:t>
      </w:r>
      <w:bookmarkEnd w:id="125"/>
      <w:r w:rsidR="00B51698">
        <w:rPr>
          <w:b w:val="0"/>
          <w:bCs w:val="0"/>
          <w:sz w:val="22"/>
          <w:szCs w:val="22"/>
        </w:rPr>
        <w:t>niski poziom przedsiębiorczości mieszkańców</w:t>
      </w:r>
      <w:r w:rsidR="00EA34E6">
        <w:rPr>
          <w:b w:val="0"/>
          <w:bCs w:val="0"/>
          <w:sz w:val="22"/>
          <w:szCs w:val="22"/>
        </w:rPr>
        <w:t xml:space="preserve">, niska aktywność społeczna </w:t>
      </w:r>
      <w:r w:rsidR="00B51698">
        <w:rPr>
          <w:b w:val="0"/>
          <w:bCs w:val="0"/>
          <w:sz w:val="22"/>
          <w:szCs w:val="22"/>
        </w:rPr>
        <w:t>oraz sytuacja geopolityczna, szczególnie wpływająca na tereny położone przy wschodniej granicy</w:t>
      </w:r>
      <w:r>
        <w:rPr>
          <w:b w:val="0"/>
          <w:bCs w:val="0"/>
          <w:sz w:val="22"/>
          <w:szCs w:val="22"/>
        </w:rPr>
        <w:t>.</w:t>
      </w:r>
      <w:r w:rsidRPr="001C7DC9">
        <w:rPr>
          <w:b w:val="0"/>
          <w:bCs w:val="0"/>
          <w:sz w:val="22"/>
          <w:szCs w:val="22"/>
        </w:rPr>
        <w:t xml:space="preserve"> </w:t>
      </w:r>
      <w:bookmarkStart w:id="126" w:name="_Hlk131510467"/>
      <w:r w:rsidRPr="00C46ABD">
        <w:rPr>
          <w:b w:val="0"/>
          <w:bCs w:val="0"/>
          <w:sz w:val="22"/>
          <w:szCs w:val="22"/>
        </w:rPr>
        <w:t>Cel</w:t>
      </w:r>
      <w:r w:rsidR="00EA34E6">
        <w:rPr>
          <w:b w:val="0"/>
          <w:bCs w:val="0"/>
          <w:sz w:val="22"/>
          <w:szCs w:val="22"/>
        </w:rPr>
        <w:t>e</w:t>
      </w:r>
      <w:r w:rsidRPr="00C46ABD">
        <w:rPr>
          <w:b w:val="0"/>
          <w:bCs w:val="0"/>
          <w:sz w:val="22"/>
          <w:szCs w:val="22"/>
        </w:rPr>
        <w:t xml:space="preserve"> te </w:t>
      </w:r>
      <w:r w:rsidR="00EA34E6">
        <w:rPr>
          <w:b w:val="0"/>
          <w:bCs w:val="0"/>
          <w:sz w:val="22"/>
          <w:szCs w:val="22"/>
        </w:rPr>
        <w:t xml:space="preserve">będą </w:t>
      </w:r>
      <w:r w:rsidRPr="00C46ABD">
        <w:rPr>
          <w:b w:val="0"/>
          <w:bCs w:val="0"/>
          <w:sz w:val="22"/>
          <w:szCs w:val="22"/>
        </w:rPr>
        <w:t>realizowan</w:t>
      </w:r>
      <w:r w:rsidR="00EA34E6">
        <w:rPr>
          <w:b w:val="0"/>
          <w:bCs w:val="0"/>
          <w:sz w:val="22"/>
          <w:szCs w:val="22"/>
        </w:rPr>
        <w:t>e</w:t>
      </w:r>
      <w:r w:rsidRPr="00C46ABD">
        <w:rPr>
          <w:b w:val="0"/>
          <w:bCs w:val="0"/>
          <w:sz w:val="22"/>
          <w:szCs w:val="22"/>
        </w:rPr>
        <w:t xml:space="preserve"> przez </w:t>
      </w:r>
      <w:r>
        <w:rPr>
          <w:b w:val="0"/>
          <w:bCs w:val="0"/>
          <w:sz w:val="22"/>
          <w:szCs w:val="22"/>
        </w:rPr>
        <w:t>przedsięwzięcia,</w:t>
      </w:r>
      <w:bookmarkEnd w:id="126"/>
      <w:r>
        <w:rPr>
          <w:b w:val="0"/>
          <w:bCs w:val="0"/>
          <w:sz w:val="22"/>
          <w:szCs w:val="22"/>
        </w:rPr>
        <w:t xml:space="preserve"> w ramach których zostaną </w:t>
      </w:r>
      <w:r w:rsidR="002B0C55">
        <w:rPr>
          <w:b w:val="0"/>
          <w:bCs w:val="0"/>
          <w:sz w:val="22"/>
          <w:szCs w:val="22"/>
        </w:rPr>
        <w:t>zniwelowane braki zgłoszone przez</w:t>
      </w:r>
      <w:r>
        <w:rPr>
          <w:b w:val="0"/>
          <w:bCs w:val="0"/>
          <w:sz w:val="22"/>
          <w:szCs w:val="22"/>
        </w:rPr>
        <w:t xml:space="preserve"> mieszkańców</w:t>
      </w:r>
      <w:r w:rsidR="00B5754F">
        <w:rPr>
          <w:b w:val="0"/>
          <w:bCs w:val="0"/>
          <w:sz w:val="22"/>
          <w:szCs w:val="22"/>
        </w:rPr>
        <w:t xml:space="preserve"> </w:t>
      </w:r>
      <w:r>
        <w:rPr>
          <w:b w:val="0"/>
          <w:bCs w:val="0"/>
          <w:sz w:val="22"/>
          <w:szCs w:val="22"/>
        </w:rPr>
        <w:t xml:space="preserve">podczas konsultacji społecznych oraz w ankietach, które koncentrowały się na: </w:t>
      </w:r>
      <w:r w:rsidR="00B51698">
        <w:rPr>
          <w:b w:val="0"/>
          <w:bCs w:val="0"/>
          <w:sz w:val="22"/>
          <w:szCs w:val="22"/>
        </w:rPr>
        <w:t xml:space="preserve">niskiej przedsiębiorczości mieszkańców, </w:t>
      </w:r>
      <w:r>
        <w:rPr>
          <w:b w:val="0"/>
          <w:bCs w:val="0"/>
          <w:sz w:val="22"/>
          <w:szCs w:val="22"/>
        </w:rPr>
        <w:t>niezadowoleniu z lokalnego rynku pracy, niskich zarobkach, nieatrakcyjnej ofercie spędzania czasu wolnego w tym również dla turystów, zanikaniu więzi społecznych oraz lokalnej tożsamości</w:t>
      </w:r>
      <w:r w:rsidR="00AC0A44">
        <w:rPr>
          <w:b w:val="0"/>
          <w:bCs w:val="0"/>
          <w:sz w:val="22"/>
          <w:szCs w:val="22"/>
        </w:rPr>
        <w:t xml:space="preserve">, a także niskiej aktywności społecznej osób młodych. </w:t>
      </w:r>
      <w:r>
        <w:rPr>
          <w:b w:val="0"/>
          <w:bCs w:val="0"/>
          <w:sz w:val="22"/>
          <w:szCs w:val="22"/>
        </w:rPr>
        <w:t>Realizacja przedsięwzięć przyczyni się do większej integracji mieszkańców oraz zwiększy ich aktywność w zakresie podejmowania działań na rzecz poprawy jakości życia na obszarze, co przełoży się również na aktywizację gospodarczą w oparciu o lokalne zasoby</w:t>
      </w:r>
      <w:r w:rsidR="00AC0A44">
        <w:rPr>
          <w:b w:val="0"/>
          <w:bCs w:val="0"/>
          <w:sz w:val="22"/>
          <w:szCs w:val="22"/>
        </w:rPr>
        <w:t xml:space="preserve">. </w:t>
      </w:r>
      <w:r>
        <w:rPr>
          <w:b w:val="0"/>
          <w:bCs w:val="0"/>
          <w:sz w:val="22"/>
          <w:szCs w:val="22"/>
        </w:rPr>
        <w:t xml:space="preserve">Zaplanowane do realizacji przedsięwzięcia będą również mocno oddziaływać na osoby w niekorzystnej sytuacji oraz na ludzi młodych </w:t>
      </w:r>
      <w:r w:rsidR="00EA34E6">
        <w:rPr>
          <w:b w:val="0"/>
          <w:bCs w:val="0"/>
          <w:sz w:val="22"/>
          <w:szCs w:val="22"/>
        </w:rPr>
        <w:br/>
      </w:r>
      <w:r>
        <w:rPr>
          <w:b w:val="0"/>
          <w:bCs w:val="0"/>
          <w:sz w:val="22"/>
          <w:szCs w:val="22"/>
        </w:rPr>
        <w:t xml:space="preserve">i seniorów. W realizację przedsięwzięć będą zaangażowane różne podmioty, zarówno organizacje pozarządowe, podmioty z sektora gospodarczego, indywidualni mieszkańcy, a także jednostki samorządowe, co dodatkowo wzmocni integrację obszaru. Przedsięwzięcia zaplanowane do realizacji w ramach LSR będą wpływać na osiągnięcie wskaźników rezultatu </w:t>
      </w:r>
      <w:r w:rsidRPr="009E093A">
        <w:rPr>
          <w:b w:val="0"/>
          <w:bCs w:val="0"/>
          <w:sz w:val="22"/>
          <w:szCs w:val="22"/>
        </w:rPr>
        <w:t xml:space="preserve">Planu Strategicznego </w:t>
      </w:r>
      <w:r>
        <w:rPr>
          <w:b w:val="0"/>
          <w:bCs w:val="0"/>
          <w:sz w:val="22"/>
          <w:szCs w:val="22"/>
        </w:rPr>
        <w:t xml:space="preserve">dla </w:t>
      </w:r>
      <w:r w:rsidRPr="009E093A">
        <w:rPr>
          <w:b w:val="0"/>
          <w:bCs w:val="0"/>
          <w:sz w:val="22"/>
          <w:szCs w:val="22"/>
        </w:rPr>
        <w:t>Wspólnej Polityki Rolnej</w:t>
      </w:r>
      <w:r>
        <w:rPr>
          <w:b w:val="0"/>
          <w:bCs w:val="0"/>
          <w:sz w:val="22"/>
          <w:szCs w:val="22"/>
        </w:rPr>
        <w:t>, a</w:t>
      </w:r>
      <w:r>
        <w:rPr>
          <w:b w:val="0"/>
          <w:bCs w:val="0"/>
          <w:i/>
          <w:iCs/>
          <w:sz w:val="22"/>
          <w:szCs w:val="22"/>
        </w:rPr>
        <w:t xml:space="preserve"> </w:t>
      </w:r>
      <w:r w:rsidRPr="00A41BCE">
        <w:rPr>
          <w:b w:val="0"/>
          <w:bCs w:val="0"/>
          <w:sz w:val="22"/>
          <w:szCs w:val="22"/>
        </w:rPr>
        <w:t>zapewnienie ich realizacji będzie się odbywać</w:t>
      </w:r>
      <w:r>
        <w:rPr>
          <w:b w:val="0"/>
          <w:bCs w:val="0"/>
          <w:sz w:val="22"/>
          <w:szCs w:val="22"/>
        </w:rPr>
        <w:t xml:space="preserve"> </w:t>
      </w:r>
      <w:r w:rsidRPr="00A41BCE">
        <w:rPr>
          <w:b w:val="0"/>
          <w:bCs w:val="0"/>
          <w:sz w:val="22"/>
          <w:szCs w:val="22"/>
        </w:rPr>
        <w:t>poprzez kryteria dostępu oraz kryteria punktowe przyznawane wnioskodawcom w trakcie oceny</w:t>
      </w:r>
      <w:r>
        <w:rPr>
          <w:b w:val="0"/>
          <w:bCs w:val="0"/>
          <w:sz w:val="22"/>
          <w:szCs w:val="22"/>
        </w:rPr>
        <w:t xml:space="preserve"> </w:t>
      </w:r>
      <w:r w:rsidRPr="00A41BCE">
        <w:rPr>
          <w:b w:val="0"/>
          <w:bCs w:val="0"/>
          <w:sz w:val="22"/>
          <w:szCs w:val="22"/>
        </w:rPr>
        <w:t>operacji.</w:t>
      </w:r>
    </w:p>
    <w:p w14:paraId="762EC301" w14:textId="77777777" w:rsidR="00BE7B8F" w:rsidRDefault="00BE7B8F" w:rsidP="00BE7B8F">
      <w:pPr>
        <w:pStyle w:val="Gwne"/>
        <w:numPr>
          <w:ilvl w:val="0"/>
          <w:numId w:val="0"/>
        </w:numPr>
        <w:spacing w:line="276" w:lineRule="auto"/>
        <w:ind w:firstLine="709"/>
        <w:outlineLvl w:val="9"/>
        <w:rPr>
          <w:b w:val="0"/>
          <w:bCs w:val="0"/>
          <w:sz w:val="22"/>
          <w:szCs w:val="22"/>
        </w:rPr>
      </w:pPr>
      <w:r>
        <w:rPr>
          <w:b w:val="0"/>
          <w:bCs w:val="0"/>
          <w:sz w:val="22"/>
          <w:szCs w:val="22"/>
        </w:rPr>
        <w:t>Zgodność celu LSR w odniesieniu do dokumentów strategicznych przedstawiono w tabeli poniżej.</w:t>
      </w:r>
    </w:p>
    <w:p w14:paraId="7AFC06EE" w14:textId="052EB0AD" w:rsidR="00BE7B8F" w:rsidRPr="00EE350C" w:rsidRDefault="00BE7B8F" w:rsidP="00BE7B8F">
      <w:pPr>
        <w:pStyle w:val="Legenda"/>
        <w:spacing w:after="0"/>
        <w:jc w:val="center"/>
        <w:rPr>
          <w:rFonts w:ascii="Times New Roman" w:hAnsi="Times New Roman" w:cs="Times New Roman"/>
          <w:b/>
          <w:bCs/>
          <w:i w:val="0"/>
          <w:iCs w:val="0"/>
          <w:color w:val="000000" w:themeColor="text1"/>
          <w:sz w:val="20"/>
          <w:szCs w:val="20"/>
        </w:rPr>
      </w:pPr>
      <w:bookmarkStart w:id="127" w:name="_Toc143621755"/>
      <w:r w:rsidRPr="000B5B23">
        <w:rPr>
          <w:rFonts w:ascii="Times New Roman" w:hAnsi="Times New Roman" w:cs="Times New Roman"/>
          <w:b/>
          <w:bCs/>
          <w:i w:val="0"/>
          <w:iCs w:val="0"/>
          <w:color w:val="000000" w:themeColor="text1"/>
          <w:sz w:val="20"/>
          <w:szCs w:val="20"/>
        </w:rPr>
        <w:t>Tabela</w:t>
      </w:r>
      <w:r w:rsidRPr="00012D7D">
        <w:rPr>
          <w:rFonts w:ascii="Times New Roman" w:hAnsi="Times New Roman" w:cs="Times New Roman"/>
          <w:b/>
          <w:bCs/>
          <w:i w:val="0"/>
          <w:iCs w:val="0"/>
          <w:color w:val="auto"/>
          <w:sz w:val="20"/>
          <w:szCs w:val="20"/>
        </w:rPr>
        <w:t xml:space="preserve"> </w:t>
      </w:r>
      <w:r w:rsidRPr="00012D7D">
        <w:rPr>
          <w:rFonts w:ascii="Times New Roman" w:hAnsi="Times New Roman" w:cs="Times New Roman"/>
          <w:b/>
          <w:bCs/>
          <w:i w:val="0"/>
          <w:iCs w:val="0"/>
          <w:color w:val="auto"/>
          <w:sz w:val="20"/>
          <w:szCs w:val="20"/>
        </w:rPr>
        <w:fldChar w:fldCharType="begin"/>
      </w:r>
      <w:r w:rsidRPr="00012D7D">
        <w:rPr>
          <w:rFonts w:ascii="Times New Roman" w:hAnsi="Times New Roman" w:cs="Times New Roman"/>
          <w:b/>
          <w:bCs/>
          <w:i w:val="0"/>
          <w:iCs w:val="0"/>
          <w:color w:val="auto"/>
          <w:sz w:val="20"/>
          <w:szCs w:val="20"/>
        </w:rPr>
        <w:instrText xml:space="preserve"> SEQ Tabela \* ARABIC </w:instrText>
      </w:r>
      <w:r w:rsidRPr="00012D7D">
        <w:rPr>
          <w:rFonts w:ascii="Times New Roman" w:hAnsi="Times New Roman" w:cs="Times New Roman"/>
          <w:b/>
          <w:bCs/>
          <w:i w:val="0"/>
          <w:iCs w:val="0"/>
          <w:color w:val="auto"/>
          <w:sz w:val="20"/>
          <w:szCs w:val="20"/>
        </w:rPr>
        <w:fldChar w:fldCharType="separate"/>
      </w:r>
      <w:r w:rsidR="0099780B">
        <w:rPr>
          <w:rFonts w:ascii="Times New Roman" w:hAnsi="Times New Roman" w:cs="Times New Roman"/>
          <w:b/>
          <w:bCs/>
          <w:i w:val="0"/>
          <w:iCs w:val="0"/>
          <w:noProof/>
          <w:color w:val="auto"/>
          <w:sz w:val="20"/>
          <w:szCs w:val="20"/>
        </w:rPr>
        <w:t>20</w:t>
      </w:r>
      <w:r w:rsidRPr="00012D7D">
        <w:rPr>
          <w:rFonts w:ascii="Times New Roman" w:hAnsi="Times New Roman" w:cs="Times New Roman"/>
          <w:b/>
          <w:bCs/>
          <w:i w:val="0"/>
          <w:iCs w:val="0"/>
          <w:color w:val="auto"/>
          <w:sz w:val="20"/>
          <w:szCs w:val="20"/>
        </w:rPr>
        <w:fldChar w:fldCharType="end"/>
      </w:r>
      <w:r w:rsidRPr="000B5B23">
        <w:rPr>
          <w:rFonts w:ascii="Times New Roman" w:hAnsi="Times New Roman" w:cs="Times New Roman"/>
          <w:b/>
          <w:bCs/>
          <w:i w:val="0"/>
          <w:iCs w:val="0"/>
          <w:color w:val="000000" w:themeColor="text1"/>
          <w:sz w:val="20"/>
          <w:szCs w:val="20"/>
        </w:rPr>
        <w:t xml:space="preserve"> Zgodność cel</w:t>
      </w:r>
      <w:r>
        <w:rPr>
          <w:rFonts w:ascii="Times New Roman" w:hAnsi="Times New Roman" w:cs="Times New Roman"/>
          <w:b/>
          <w:bCs/>
          <w:i w:val="0"/>
          <w:iCs w:val="0"/>
          <w:color w:val="000000" w:themeColor="text1"/>
          <w:sz w:val="20"/>
          <w:szCs w:val="20"/>
        </w:rPr>
        <w:t>u</w:t>
      </w:r>
      <w:r w:rsidRPr="000B5B23">
        <w:rPr>
          <w:rFonts w:ascii="Times New Roman" w:hAnsi="Times New Roman" w:cs="Times New Roman"/>
          <w:b/>
          <w:bCs/>
          <w:i w:val="0"/>
          <w:iCs w:val="0"/>
          <w:color w:val="000000" w:themeColor="text1"/>
          <w:sz w:val="20"/>
          <w:szCs w:val="20"/>
        </w:rPr>
        <w:t xml:space="preserve"> LSR z innymi dokumentami strategicznym</w:t>
      </w:r>
      <w:r>
        <w:rPr>
          <w:rFonts w:ascii="Times New Roman" w:hAnsi="Times New Roman" w:cs="Times New Roman"/>
          <w:b/>
          <w:bCs/>
          <w:i w:val="0"/>
          <w:iCs w:val="0"/>
          <w:color w:val="000000" w:themeColor="text1"/>
          <w:sz w:val="20"/>
          <w:szCs w:val="20"/>
        </w:rPr>
        <w:t>i</w:t>
      </w:r>
      <w:bookmarkEnd w:id="127"/>
    </w:p>
    <w:tbl>
      <w:tblPr>
        <w:tblW w:w="5000" w:type="pct"/>
        <w:jc w:val="center"/>
        <w:tblCellMar>
          <w:left w:w="10" w:type="dxa"/>
          <w:right w:w="10" w:type="dxa"/>
        </w:tblCellMar>
        <w:tblLook w:val="04A0" w:firstRow="1" w:lastRow="0" w:firstColumn="1" w:lastColumn="0" w:noHBand="0" w:noVBand="1"/>
      </w:tblPr>
      <w:tblGrid>
        <w:gridCol w:w="632"/>
        <w:gridCol w:w="2749"/>
        <w:gridCol w:w="6813"/>
      </w:tblGrid>
      <w:tr w:rsidR="00AA5145" w:rsidRPr="006328BF" w14:paraId="2053BA8C" w14:textId="77777777" w:rsidTr="00AA5145">
        <w:trPr>
          <w:trHeight w:val="539"/>
          <w:jc w:val="center"/>
        </w:trPr>
        <w:tc>
          <w:tcPr>
            <w:tcW w:w="363" w:type="pct"/>
            <w:tcBorders>
              <w:top w:val="single" w:sz="4" w:space="0" w:color="000000"/>
              <w:left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tcPr>
          <w:p w14:paraId="31A2DC43" w14:textId="77777777" w:rsidR="00AA5145" w:rsidRPr="006328BF" w:rsidRDefault="00AA5145" w:rsidP="003A4812">
            <w:pPr>
              <w:suppressAutoHyphens/>
              <w:autoSpaceDN w:val="0"/>
              <w:spacing w:after="0" w:line="276" w:lineRule="auto"/>
              <w:textAlignment w:val="baseline"/>
              <w:rPr>
                <w:rFonts w:ascii="Times New Roman" w:eastAsia="Calibri" w:hAnsi="Times New Roman" w:cs="Times New Roman"/>
                <w:b/>
                <w:bCs/>
                <w:sz w:val="20"/>
                <w:szCs w:val="20"/>
              </w:rPr>
            </w:pPr>
            <w:r w:rsidRPr="006328BF">
              <w:rPr>
                <w:rFonts w:ascii="Times New Roman" w:eastAsia="Calibri" w:hAnsi="Times New Roman" w:cs="Times New Roman"/>
                <w:b/>
                <w:bCs/>
                <w:sz w:val="20"/>
                <w:szCs w:val="20"/>
              </w:rPr>
              <w:t>Lp.</w:t>
            </w:r>
          </w:p>
        </w:tc>
        <w:tc>
          <w:tcPr>
            <w:tcW w:w="1243" w:type="pct"/>
            <w:tcBorders>
              <w:top w:val="single" w:sz="4" w:space="0" w:color="000000"/>
              <w:left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4FE8BD4C" w14:textId="29E9D17E" w:rsidR="00AA5145" w:rsidRPr="006328BF" w:rsidRDefault="00AA5145" w:rsidP="003A4812">
            <w:pPr>
              <w:suppressAutoHyphens/>
              <w:autoSpaceDN w:val="0"/>
              <w:spacing w:after="0" w:line="276" w:lineRule="auto"/>
              <w:jc w:val="center"/>
              <w:textAlignment w:val="baseline"/>
              <w:rPr>
                <w:rFonts w:ascii="Times New Roman" w:eastAsia="Calibri" w:hAnsi="Times New Roman" w:cs="Times New Roman"/>
                <w:b/>
                <w:bCs/>
                <w:sz w:val="20"/>
                <w:szCs w:val="20"/>
              </w:rPr>
            </w:pPr>
            <w:r w:rsidRPr="00D06D59">
              <w:rPr>
                <w:rFonts w:ascii="Times New Roman" w:hAnsi="Times New Roman" w:cs="Times New Roman"/>
                <w:b/>
                <w:bCs/>
                <w:sz w:val="20"/>
                <w:szCs w:val="20"/>
              </w:rPr>
              <w:t xml:space="preserve">Nazwa dokumentu strategicznego/planistycznego </w:t>
            </w:r>
          </w:p>
        </w:tc>
        <w:tc>
          <w:tcPr>
            <w:tcW w:w="3394" w:type="pct"/>
            <w:tcBorders>
              <w:top w:val="single" w:sz="4" w:space="0" w:color="000000"/>
              <w:left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tcPr>
          <w:p w14:paraId="2EB2E6F9" w14:textId="751E554C" w:rsidR="00AA5145" w:rsidRPr="006328BF" w:rsidRDefault="00AA5145" w:rsidP="003A4812">
            <w:pPr>
              <w:suppressAutoHyphens/>
              <w:autoSpaceDN w:val="0"/>
              <w:spacing w:after="0" w:line="276" w:lineRule="auto"/>
              <w:jc w:val="center"/>
              <w:textAlignment w:val="baseline"/>
              <w:rPr>
                <w:rFonts w:ascii="Calibri" w:eastAsia="Calibri" w:hAnsi="Calibri" w:cs="Times New Roman"/>
              </w:rPr>
            </w:pPr>
            <w:r>
              <w:rPr>
                <w:rFonts w:ascii="Times New Roman" w:eastAsia="Calibri" w:hAnsi="Times New Roman" w:cs="Times New Roman"/>
                <w:b/>
                <w:bCs/>
                <w:sz w:val="20"/>
                <w:szCs w:val="20"/>
              </w:rPr>
              <w:t xml:space="preserve">Cel 1 LSR: </w:t>
            </w:r>
            <w:r>
              <w:rPr>
                <w:rFonts w:ascii="Times New Roman" w:hAnsi="Times New Roman" w:cs="Times New Roman"/>
                <w:i/>
                <w:iCs/>
                <w:color w:val="000000" w:themeColor="text1"/>
              </w:rPr>
              <w:t>Kreowanie przedsiębiorczości mieszkańców Ziemi Lubaczowskiej</w:t>
            </w:r>
          </w:p>
        </w:tc>
      </w:tr>
      <w:tr w:rsidR="00BE7B8F" w:rsidRPr="00620AEC" w14:paraId="365CADF3" w14:textId="77777777" w:rsidTr="003A4812">
        <w:trPr>
          <w:trHeight w:val="340"/>
          <w:jc w:val="center"/>
        </w:trPr>
        <w:tc>
          <w:tcPr>
            <w:tcW w:w="36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284967" w14:textId="77777777" w:rsidR="00BE7B8F" w:rsidRPr="006328BF" w:rsidRDefault="00BE7B8F" w:rsidP="003A4812">
            <w:pPr>
              <w:suppressAutoHyphens/>
              <w:autoSpaceDN w:val="0"/>
              <w:spacing w:after="0" w:line="276" w:lineRule="auto"/>
              <w:ind w:left="-112"/>
              <w:jc w:val="center"/>
              <w:textAlignment w:val="baseline"/>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124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28C766" w14:textId="77777777" w:rsidR="00AC0A44" w:rsidRDefault="00AC0A44" w:rsidP="003A4812">
            <w:pPr>
              <w:suppressAutoHyphens/>
              <w:autoSpaceDN w:val="0"/>
              <w:spacing w:after="0" w:line="276" w:lineRule="auto"/>
              <w:jc w:val="center"/>
              <w:textAlignment w:val="baseline"/>
              <w:rPr>
                <w:rFonts w:ascii="Times New Roman" w:eastAsia="Calibri" w:hAnsi="Times New Roman" w:cs="Times New Roman"/>
                <w:sz w:val="20"/>
                <w:szCs w:val="20"/>
              </w:rPr>
            </w:pPr>
            <w:r w:rsidRPr="006328BF">
              <w:rPr>
                <w:rFonts w:ascii="Times New Roman" w:eastAsia="Calibri" w:hAnsi="Times New Roman" w:cs="Times New Roman"/>
                <w:i/>
                <w:iCs/>
                <w:sz w:val="20"/>
                <w:szCs w:val="20"/>
              </w:rPr>
              <w:t xml:space="preserve">Strategia Rozwoju Województwa </w:t>
            </w:r>
            <w:r>
              <w:rPr>
                <w:rFonts w:ascii="Times New Roman" w:eastAsia="Calibri" w:hAnsi="Times New Roman" w:cs="Times New Roman"/>
                <w:i/>
                <w:iCs/>
                <w:sz w:val="20"/>
                <w:szCs w:val="20"/>
              </w:rPr>
              <w:t>–</w:t>
            </w:r>
            <w:r w:rsidRPr="006328BF">
              <w:rPr>
                <w:rFonts w:ascii="Times New Roman" w:eastAsia="Calibri" w:hAnsi="Times New Roman" w:cs="Times New Roman"/>
                <w:i/>
                <w:iCs/>
                <w:sz w:val="20"/>
                <w:szCs w:val="20"/>
              </w:rPr>
              <w:t>Podkarpackie 2030</w:t>
            </w:r>
            <w:r w:rsidRPr="005B67A8">
              <w:rPr>
                <w:rFonts w:ascii="Times New Roman" w:eastAsia="Calibri" w:hAnsi="Times New Roman" w:cs="Times New Roman"/>
                <w:sz w:val="20"/>
                <w:szCs w:val="20"/>
              </w:rPr>
              <w:t xml:space="preserve"> </w:t>
            </w:r>
          </w:p>
          <w:p w14:paraId="6F94C543" w14:textId="2E182BCD" w:rsidR="00BE7B8F" w:rsidRPr="003078F8" w:rsidRDefault="00BE7B8F" w:rsidP="003A4812">
            <w:pPr>
              <w:suppressAutoHyphens/>
              <w:autoSpaceDN w:val="0"/>
              <w:spacing w:after="0" w:line="276" w:lineRule="auto"/>
              <w:jc w:val="center"/>
              <w:textAlignment w:val="baseline"/>
              <w:rPr>
                <w:rFonts w:ascii="Calibri" w:eastAsia="Calibri" w:hAnsi="Calibri" w:cs="Times New Roman"/>
              </w:rPr>
            </w:pPr>
            <w:r w:rsidRPr="005B67A8">
              <w:rPr>
                <w:rFonts w:ascii="Times New Roman" w:eastAsia="Calibri" w:hAnsi="Times New Roman" w:cs="Times New Roman"/>
                <w:sz w:val="20"/>
                <w:szCs w:val="20"/>
              </w:rPr>
              <w:t>(</w:t>
            </w:r>
            <w:r>
              <w:rPr>
                <w:rFonts w:ascii="Times New Roman" w:eastAsia="Calibri" w:hAnsi="Times New Roman" w:cs="Times New Roman"/>
                <w:sz w:val="20"/>
                <w:szCs w:val="20"/>
              </w:rPr>
              <w:t>SRW 2030)</w:t>
            </w:r>
          </w:p>
        </w:tc>
        <w:tc>
          <w:tcPr>
            <w:tcW w:w="339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055D21" w14:textId="7C69BE71" w:rsidR="00AC0A44" w:rsidRDefault="00BE7B8F" w:rsidP="00AC0A44">
            <w:pPr>
              <w:spacing w:after="0" w:line="276"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W </w:t>
            </w:r>
            <w:r>
              <w:rPr>
                <w:rFonts w:ascii="Times New Roman" w:eastAsia="Calibri" w:hAnsi="Times New Roman" w:cs="Times New Roman"/>
                <w:i/>
                <w:iCs/>
                <w:sz w:val="20"/>
                <w:szCs w:val="20"/>
              </w:rPr>
              <w:t xml:space="preserve">Strategii Rozwoju Województwa </w:t>
            </w:r>
            <w:r w:rsidR="00AC0A44">
              <w:rPr>
                <w:rFonts w:ascii="Times New Roman" w:eastAsia="Calibri" w:hAnsi="Times New Roman" w:cs="Times New Roman"/>
                <w:i/>
                <w:iCs/>
                <w:sz w:val="20"/>
                <w:szCs w:val="20"/>
              </w:rPr>
              <w:t xml:space="preserve">– </w:t>
            </w:r>
            <w:r w:rsidR="00975646">
              <w:rPr>
                <w:rFonts w:ascii="Times New Roman" w:eastAsia="Calibri" w:hAnsi="Times New Roman" w:cs="Times New Roman"/>
                <w:i/>
                <w:iCs/>
                <w:sz w:val="20"/>
                <w:szCs w:val="20"/>
              </w:rPr>
              <w:t>Podkarpackie</w:t>
            </w:r>
            <w:r>
              <w:rPr>
                <w:rFonts w:ascii="Times New Roman" w:eastAsia="Calibri" w:hAnsi="Times New Roman" w:cs="Times New Roman"/>
                <w:i/>
                <w:iCs/>
                <w:sz w:val="20"/>
                <w:szCs w:val="20"/>
              </w:rPr>
              <w:t xml:space="preserve"> 2030 </w:t>
            </w:r>
            <w:r>
              <w:rPr>
                <w:rFonts w:ascii="Times New Roman" w:eastAsia="Calibri" w:hAnsi="Times New Roman" w:cs="Times New Roman"/>
                <w:sz w:val="20"/>
                <w:szCs w:val="20"/>
              </w:rPr>
              <w:t xml:space="preserve">została określona wizja rozwoju województwa: </w:t>
            </w:r>
            <w:r w:rsidR="00AC0A44" w:rsidRPr="00AC0A44">
              <w:rPr>
                <w:rFonts w:ascii="Times New Roman" w:eastAsia="Calibri" w:hAnsi="Times New Roman" w:cs="Times New Roman"/>
                <w:i/>
                <w:iCs/>
                <w:sz w:val="20"/>
                <w:szCs w:val="20"/>
              </w:rPr>
              <w:t>W 2030 roku województwo podkarpackie to obszar</w:t>
            </w:r>
            <w:r w:rsidR="00AC0A44">
              <w:rPr>
                <w:rFonts w:ascii="Times New Roman" w:eastAsia="Calibri" w:hAnsi="Times New Roman" w:cs="Times New Roman"/>
                <w:i/>
                <w:iCs/>
                <w:sz w:val="20"/>
                <w:szCs w:val="20"/>
              </w:rPr>
              <w:t xml:space="preserve"> </w:t>
            </w:r>
            <w:r w:rsidR="00AC0A44" w:rsidRPr="00AC0A44">
              <w:rPr>
                <w:rFonts w:ascii="Times New Roman" w:eastAsia="Calibri" w:hAnsi="Times New Roman" w:cs="Times New Roman"/>
                <w:i/>
                <w:iCs/>
                <w:sz w:val="20"/>
                <w:szCs w:val="20"/>
              </w:rPr>
              <w:t>innowacyjnego i zrównoważonego</w:t>
            </w:r>
            <w:r w:rsidR="00AC0A44">
              <w:rPr>
                <w:rFonts w:ascii="Times New Roman" w:eastAsia="Calibri" w:hAnsi="Times New Roman" w:cs="Times New Roman"/>
                <w:i/>
                <w:iCs/>
                <w:sz w:val="20"/>
                <w:szCs w:val="20"/>
              </w:rPr>
              <w:t xml:space="preserve"> </w:t>
            </w:r>
            <w:r w:rsidR="00AC0A44" w:rsidRPr="00AC0A44">
              <w:rPr>
                <w:rFonts w:ascii="Times New Roman" w:eastAsia="Calibri" w:hAnsi="Times New Roman" w:cs="Times New Roman"/>
                <w:i/>
                <w:iCs/>
                <w:sz w:val="20"/>
                <w:szCs w:val="20"/>
              </w:rPr>
              <w:t>rozwoju gospodarczego, odpowiedzialnie wykorzystujący wewnętrzne potencjały</w:t>
            </w:r>
            <w:r w:rsidR="00AC0A44">
              <w:rPr>
                <w:rFonts w:ascii="Times New Roman" w:eastAsia="Calibri" w:hAnsi="Times New Roman" w:cs="Times New Roman"/>
                <w:i/>
                <w:iCs/>
                <w:sz w:val="20"/>
                <w:szCs w:val="20"/>
              </w:rPr>
              <w:t xml:space="preserve"> </w:t>
            </w:r>
            <w:r w:rsidR="00AC0A44" w:rsidRPr="00AC0A44">
              <w:rPr>
                <w:rFonts w:ascii="Times New Roman" w:eastAsia="Calibri" w:hAnsi="Times New Roman" w:cs="Times New Roman"/>
                <w:i/>
                <w:iCs/>
                <w:sz w:val="20"/>
                <w:szCs w:val="20"/>
              </w:rPr>
              <w:t>i zapewniający wysoką jakość życia mieszkańców we wszystkich subregionach oraz lider</w:t>
            </w:r>
            <w:r w:rsidR="00AC0A44">
              <w:rPr>
                <w:rFonts w:ascii="Times New Roman" w:eastAsia="Calibri" w:hAnsi="Times New Roman" w:cs="Times New Roman"/>
                <w:i/>
                <w:iCs/>
                <w:sz w:val="20"/>
                <w:szCs w:val="20"/>
              </w:rPr>
              <w:t xml:space="preserve"> </w:t>
            </w:r>
            <w:r w:rsidR="00AC0A44" w:rsidRPr="00AC0A44">
              <w:rPr>
                <w:rFonts w:ascii="Times New Roman" w:eastAsia="Calibri" w:hAnsi="Times New Roman" w:cs="Times New Roman"/>
                <w:i/>
                <w:iCs/>
                <w:sz w:val="20"/>
                <w:szCs w:val="20"/>
              </w:rPr>
              <w:t>rozwoju wśród województw makroregionu Polski Wschodniej i aktywny uczestnik relacji</w:t>
            </w:r>
            <w:r w:rsidR="00AC0A44">
              <w:rPr>
                <w:rFonts w:ascii="Times New Roman" w:eastAsia="Calibri" w:hAnsi="Times New Roman" w:cs="Times New Roman"/>
                <w:i/>
                <w:iCs/>
                <w:sz w:val="20"/>
                <w:szCs w:val="20"/>
              </w:rPr>
              <w:t xml:space="preserve"> </w:t>
            </w:r>
            <w:r w:rsidR="00AC0A44" w:rsidRPr="00AC0A44">
              <w:rPr>
                <w:rFonts w:ascii="Times New Roman" w:eastAsia="Calibri" w:hAnsi="Times New Roman" w:cs="Times New Roman"/>
                <w:i/>
                <w:iCs/>
                <w:sz w:val="20"/>
                <w:szCs w:val="20"/>
              </w:rPr>
              <w:t>transgranicznych</w:t>
            </w:r>
            <w:r w:rsidRPr="00F00E50">
              <w:rPr>
                <w:rFonts w:ascii="Times New Roman" w:eastAsia="Calibri" w:hAnsi="Times New Roman" w:cs="Times New Roman"/>
                <w:i/>
                <w:iCs/>
                <w:sz w:val="20"/>
                <w:szCs w:val="20"/>
              </w:rPr>
              <w:t xml:space="preserve">. </w:t>
            </w:r>
            <w:r w:rsidR="007C0D9B">
              <w:rPr>
                <w:rFonts w:ascii="Times New Roman" w:eastAsia="Calibri" w:hAnsi="Times New Roman" w:cs="Times New Roman"/>
                <w:i/>
                <w:iCs/>
                <w:sz w:val="20"/>
                <w:szCs w:val="20"/>
              </w:rPr>
              <w:br/>
            </w:r>
            <w:r w:rsidR="000109A8">
              <w:rPr>
                <w:rFonts w:ascii="Times New Roman" w:eastAsia="Calibri" w:hAnsi="Times New Roman" w:cs="Times New Roman"/>
                <w:sz w:val="20"/>
                <w:szCs w:val="20"/>
              </w:rPr>
              <w:t xml:space="preserve">W dokumencie </w:t>
            </w:r>
            <w:r w:rsidR="00AC0A44" w:rsidRPr="006328BF">
              <w:rPr>
                <w:rFonts w:ascii="Times New Roman" w:eastAsia="Calibri" w:hAnsi="Times New Roman" w:cs="Times New Roman"/>
                <w:sz w:val="20"/>
                <w:szCs w:val="20"/>
              </w:rPr>
              <w:t>wskazano</w:t>
            </w:r>
            <w:r w:rsidR="000109A8">
              <w:rPr>
                <w:rFonts w:ascii="Times New Roman" w:eastAsia="Calibri" w:hAnsi="Times New Roman" w:cs="Times New Roman"/>
                <w:sz w:val="20"/>
                <w:szCs w:val="20"/>
              </w:rPr>
              <w:t xml:space="preserve"> również</w:t>
            </w:r>
            <w:r w:rsidR="00AC0A44" w:rsidRPr="006328BF">
              <w:rPr>
                <w:rFonts w:ascii="Times New Roman" w:eastAsia="Calibri" w:hAnsi="Times New Roman" w:cs="Times New Roman"/>
                <w:sz w:val="20"/>
                <w:szCs w:val="20"/>
              </w:rPr>
              <w:t xml:space="preserve"> 5 obszarów, dla których określono cele szczegółowe i główne kierunki polityki rozwoju</w:t>
            </w:r>
            <w:r w:rsidR="000109A8">
              <w:rPr>
                <w:rFonts w:ascii="Times New Roman" w:eastAsia="Calibri" w:hAnsi="Times New Roman" w:cs="Times New Roman"/>
                <w:sz w:val="20"/>
                <w:szCs w:val="20"/>
              </w:rPr>
              <w:t>:</w:t>
            </w:r>
          </w:p>
          <w:p w14:paraId="2103A6A6" w14:textId="77777777" w:rsidR="000109A8" w:rsidRDefault="000109A8" w:rsidP="000109A8">
            <w:pPr>
              <w:spacing w:after="0" w:line="276" w:lineRule="auto"/>
              <w:jc w:val="both"/>
              <w:rPr>
                <w:rFonts w:ascii="Times New Roman" w:eastAsia="Calibri" w:hAnsi="Times New Roman" w:cs="Times New Roman"/>
                <w:sz w:val="20"/>
                <w:szCs w:val="20"/>
              </w:rPr>
            </w:pPr>
            <w:r w:rsidRPr="000109A8">
              <w:rPr>
                <w:rFonts w:ascii="Times New Roman" w:eastAsia="Calibri" w:hAnsi="Times New Roman" w:cs="Times New Roman"/>
                <w:sz w:val="20"/>
                <w:szCs w:val="20"/>
              </w:rPr>
              <w:t>OBSZAR TEMATYCZNY 1. GOSPODARKA I NAUKA</w:t>
            </w:r>
          </w:p>
          <w:p w14:paraId="5D17114E" w14:textId="3FB1CE22" w:rsidR="000109A8" w:rsidRPr="000109A8" w:rsidRDefault="000109A8" w:rsidP="000109A8">
            <w:pPr>
              <w:spacing w:after="0" w:line="276" w:lineRule="auto"/>
              <w:jc w:val="both"/>
              <w:rPr>
                <w:rFonts w:ascii="Times New Roman" w:eastAsia="Calibri" w:hAnsi="Times New Roman" w:cs="Times New Roman"/>
                <w:i/>
                <w:iCs/>
                <w:sz w:val="20"/>
                <w:szCs w:val="20"/>
              </w:rPr>
            </w:pPr>
            <w:r>
              <w:rPr>
                <w:rFonts w:ascii="Times New Roman" w:eastAsia="Calibri" w:hAnsi="Times New Roman" w:cs="Times New Roman"/>
                <w:sz w:val="20"/>
                <w:szCs w:val="20"/>
              </w:rPr>
              <w:t>C</w:t>
            </w:r>
            <w:r w:rsidRPr="000109A8">
              <w:rPr>
                <w:rFonts w:ascii="Times New Roman" w:eastAsia="Calibri" w:hAnsi="Times New Roman" w:cs="Times New Roman"/>
                <w:sz w:val="20"/>
                <w:szCs w:val="20"/>
              </w:rPr>
              <w:t xml:space="preserve">el: </w:t>
            </w:r>
            <w:r w:rsidRPr="000109A8">
              <w:rPr>
                <w:rFonts w:ascii="Times New Roman" w:eastAsia="Calibri" w:hAnsi="Times New Roman" w:cs="Times New Roman"/>
                <w:i/>
                <w:iCs/>
                <w:sz w:val="20"/>
                <w:szCs w:val="20"/>
              </w:rPr>
              <w:t>Wzmacnianie potencjału regionalnej gospodarki oraz zwiększanie udziału nauki i badań dla</w:t>
            </w:r>
            <w:r>
              <w:rPr>
                <w:rFonts w:ascii="Times New Roman" w:eastAsia="Calibri" w:hAnsi="Times New Roman" w:cs="Times New Roman"/>
                <w:i/>
                <w:iCs/>
                <w:sz w:val="20"/>
                <w:szCs w:val="20"/>
              </w:rPr>
              <w:t xml:space="preserve"> </w:t>
            </w:r>
            <w:r w:rsidRPr="000109A8">
              <w:rPr>
                <w:rFonts w:ascii="Times New Roman" w:eastAsia="Calibri" w:hAnsi="Times New Roman" w:cs="Times New Roman"/>
                <w:i/>
                <w:iCs/>
                <w:sz w:val="20"/>
                <w:szCs w:val="20"/>
              </w:rPr>
              <w:t>innowacyjnego i zrównoważonego rozwoju społeczno-gospodarczego województwa</w:t>
            </w:r>
          </w:p>
          <w:p w14:paraId="77EE4856" w14:textId="77777777" w:rsidR="000109A8" w:rsidRDefault="000109A8" w:rsidP="000109A8">
            <w:pPr>
              <w:spacing w:after="0" w:line="276" w:lineRule="auto"/>
              <w:jc w:val="both"/>
              <w:rPr>
                <w:rFonts w:ascii="Times New Roman" w:hAnsi="Times New Roman" w:cs="Times New Roman"/>
                <w:sz w:val="20"/>
                <w:szCs w:val="20"/>
              </w:rPr>
            </w:pPr>
            <w:r w:rsidRPr="000109A8">
              <w:rPr>
                <w:rFonts w:ascii="Times New Roman" w:hAnsi="Times New Roman" w:cs="Times New Roman"/>
                <w:sz w:val="20"/>
                <w:szCs w:val="20"/>
              </w:rPr>
              <w:lastRenderedPageBreak/>
              <w:t>OBSZAR TEMATYCZNY 2. KAPITAŁ LUDZKI I SPOŁECZNY</w:t>
            </w:r>
          </w:p>
          <w:p w14:paraId="705A1E7C" w14:textId="467F4479" w:rsidR="000109A8" w:rsidRPr="000109A8" w:rsidRDefault="000109A8" w:rsidP="000109A8">
            <w:pPr>
              <w:spacing w:after="0" w:line="276" w:lineRule="auto"/>
              <w:jc w:val="both"/>
              <w:rPr>
                <w:rFonts w:ascii="Times New Roman" w:hAnsi="Times New Roman" w:cs="Times New Roman"/>
                <w:sz w:val="20"/>
                <w:szCs w:val="20"/>
              </w:rPr>
            </w:pPr>
            <w:r>
              <w:rPr>
                <w:rFonts w:ascii="Times New Roman" w:hAnsi="Times New Roman" w:cs="Times New Roman"/>
                <w:sz w:val="20"/>
                <w:szCs w:val="20"/>
              </w:rPr>
              <w:t xml:space="preserve">Cel: </w:t>
            </w:r>
            <w:r w:rsidRPr="000109A8">
              <w:rPr>
                <w:rFonts w:ascii="Times New Roman" w:hAnsi="Times New Roman" w:cs="Times New Roman"/>
                <w:i/>
                <w:iCs/>
                <w:sz w:val="20"/>
                <w:szCs w:val="20"/>
              </w:rPr>
              <w:t>Wzmacnianie kapitału ludzkiego i społecznego jako podstawy umożliwiającej rozwój regionu</w:t>
            </w:r>
            <w:r>
              <w:rPr>
                <w:rFonts w:ascii="Times New Roman" w:hAnsi="Times New Roman" w:cs="Times New Roman"/>
                <w:i/>
                <w:iCs/>
                <w:sz w:val="20"/>
                <w:szCs w:val="20"/>
              </w:rPr>
              <w:t xml:space="preserve"> </w:t>
            </w:r>
            <w:r w:rsidRPr="000109A8">
              <w:rPr>
                <w:rFonts w:ascii="Times New Roman" w:hAnsi="Times New Roman" w:cs="Times New Roman"/>
                <w:i/>
                <w:iCs/>
                <w:sz w:val="20"/>
                <w:szCs w:val="20"/>
              </w:rPr>
              <w:t>oraz podnoszenie poziomu życia mieszkańców</w:t>
            </w:r>
          </w:p>
          <w:p w14:paraId="69CD30E5" w14:textId="77777777" w:rsidR="000109A8" w:rsidRDefault="000109A8" w:rsidP="000109A8">
            <w:pPr>
              <w:suppressAutoHyphens/>
              <w:spacing w:after="0"/>
              <w:jc w:val="both"/>
              <w:rPr>
                <w:rFonts w:ascii="Times New Roman" w:hAnsi="Times New Roman" w:cs="Times New Roman"/>
                <w:sz w:val="20"/>
                <w:szCs w:val="20"/>
              </w:rPr>
            </w:pPr>
            <w:r w:rsidRPr="000109A8">
              <w:rPr>
                <w:rFonts w:ascii="Times New Roman" w:hAnsi="Times New Roman" w:cs="Times New Roman"/>
                <w:sz w:val="20"/>
                <w:szCs w:val="20"/>
              </w:rPr>
              <w:t>OBSZAR TEMATYCZNY 3. INFRASTRUKTURA DLA</w:t>
            </w:r>
            <w:r>
              <w:rPr>
                <w:rFonts w:ascii="Times New Roman" w:hAnsi="Times New Roman" w:cs="Times New Roman"/>
                <w:sz w:val="20"/>
                <w:szCs w:val="20"/>
              </w:rPr>
              <w:t xml:space="preserve"> </w:t>
            </w:r>
            <w:r w:rsidRPr="000109A8">
              <w:rPr>
                <w:rFonts w:ascii="Times New Roman" w:hAnsi="Times New Roman" w:cs="Times New Roman"/>
                <w:sz w:val="20"/>
                <w:szCs w:val="20"/>
              </w:rPr>
              <w:t>ZRÓWNOWAŻONEGO ROZWOJU I ŚRODOWISKA</w:t>
            </w:r>
          </w:p>
          <w:p w14:paraId="11AF0E93" w14:textId="4538611F" w:rsidR="000109A8" w:rsidRDefault="000109A8" w:rsidP="000109A8">
            <w:pPr>
              <w:suppressAutoHyphens/>
              <w:spacing w:after="0"/>
              <w:jc w:val="both"/>
              <w:rPr>
                <w:rFonts w:ascii="Times New Roman" w:hAnsi="Times New Roman" w:cs="Times New Roman"/>
                <w:sz w:val="20"/>
                <w:szCs w:val="20"/>
              </w:rPr>
            </w:pPr>
            <w:r w:rsidRPr="000109A8">
              <w:rPr>
                <w:rFonts w:ascii="Times New Roman" w:hAnsi="Times New Roman" w:cs="Times New Roman"/>
                <w:sz w:val="20"/>
                <w:szCs w:val="20"/>
              </w:rPr>
              <w:t xml:space="preserve">Cel: </w:t>
            </w:r>
            <w:r w:rsidRPr="000109A8">
              <w:rPr>
                <w:rFonts w:ascii="Times New Roman" w:hAnsi="Times New Roman" w:cs="Times New Roman"/>
                <w:i/>
                <w:iCs/>
                <w:sz w:val="20"/>
                <w:szCs w:val="20"/>
              </w:rPr>
              <w:t>Rozbudowa infrastruktury służącej rozwojowi oraz optymalizacja wykorzystania zasobów naturalnych i energii przy zachowaniu dbałości o stan środowiska przyrodniczego</w:t>
            </w:r>
          </w:p>
          <w:p w14:paraId="394F313C" w14:textId="55CE6388" w:rsidR="000109A8" w:rsidRDefault="000109A8" w:rsidP="000109A8">
            <w:pPr>
              <w:suppressAutoHyphens/>
              <w:spacing w:after="0"/>
              <w:jc w:val="both"/>
              <w:rPr>
                <w:rFonts w:ascii="Times New Roman" w:eastAsia="Calibri" w:hAnsi="Times New Roman" w:cs="Times New Roman"/>
                <w:sz w:val="20"/>
                <w:szCs w:val="20"/>
              </w:rPr>
            </w:pPr>
            <w:r w:rsidRPr="000109A8">
              <w:rPr>
                <w:rFonts w:ascii="Times New Roman" w:eastAsia="Calibri" w:hAnsi="Times New Roman" w:cs="Times New Roman"/>
                <w:sz w:val="20"/>
                <w:szCs w:val="20"/>
              </w:rPr>
              <w:t>OBSZAR TEMATYCZNY 4. DOSTĘPNOŚĆ USŁUG</w:t>
            </w:r>
          </w:p>
          <w:p w14:paraId="61B0FCE8" w14:textId="470D66F4" w:rsidR="000109A8" w:rsidRPr="00A62974" w:rsidRDefault="00A62974" w:rsidP="00A62974">
            <w:pPr>
              <w:suppressAutoHyphens/>
              <w:spacing w:after="0"/>
              <w:jc w:val="both"/>
              <w:rPr>
                <w:rFonts w:ascii="Times New Roman" w:eastAsia="Calibri" w:hAnsi="Times New Roman" w:cs="Times New Roman"/>
                <w:i/>
                <w:iCs/>
                <w:sz w:val="20"/>
                <w:szCs w:val="20"/>
              </w:rPr>
            </w:pPr>
            <w:r w:rsidRPr="00A62974">
              <w:rPr>
                <w:rFonts w:ascii="Times New Roman" w:eastAsia="Calibri" w:hAnsi="Times New Roman" w:cs="Times New Roman"/>
                <w:sz w:val="20"/>
                <w:szCs w:val="20"/>
              </w:rPr>
              <w:t xml:space="preserve">Cel: </w:t>
            </w:r>
            <w:r w:rsidRPr="00A62974">
              <w:rPr>
                <w:rFonts w:ascii="Times New Roman" w:eastAsia="Calibri" w:hAnsi="Times New Roman" w:cs="Times New Roman"/>
                <w:i/>
                <w:iCs/>
                <w:sz w:val="20"/>
                <w:szCs w:val="20"/>
              </w:rPr>
              <w:t>Zwiększenie dostępu obywateli do usług publicznych i podniesienie standardu ich świadczenia dla poprawy jakości życia i wzmacniania procesów rozwojowych</w:t>
            </w:r>
          </w:p>
          <w:p w14:paraId="7A940D74" w14:textId="77777777" w:rsidR="000109A8" w:rsidRDefault="000109A8" w:rsidP="000109A8">
            <w:pPr>
              <w:suppressAutoHyphens/>
              <w:autoSpaceDN w:val="0"/>
              <w:spacing w:after="0" w:line="276" w:lineRule="auto"/>
              <w:jc w:val="both"/>
              <w:textAlignment w:val="baseline"/>
              <w:rPr>
                <w:rFonts w:ascii="Times New Roman" w:eastAsia="Calibri" w:hAnsi="Times New Roman" w:cs="Times New Roman"/>
                <w:sz w:val="20"/>
                <w:szCs w:val="20"/>
              </w:rPr>
            </w:pPr>
            <w:r w:rsidRPr="000109A8">
              <w:rPr>
                <w:rFonts w:ascii="Times New Roman" w:eastAsia="Calibri" w:hAnsi="Times New Roman" w:cs="Times New Roman"/>
                <w:sz w:val="20"/>
                <w:szCs w:val="20"/>
              </w:rPr>
              <w:t>OBSZAR HORYZONTALNY – TERYTORIALNY WYMIAR STRATEGII</w:t>
            </w:r>
          </w:p>
          <w:p w14:paraId="48E6924E" w14:textId="05EE58C4" w:rsidR="006E5BDA" w:rsidRPr="006E5BDA" w:rsidRDefault="006E5BDA" w:rsidP="000109A8">
            <w:pPr>
              <w:suppressAutoHyphens/>
              <w:autoSpaceDN w:val="0"/>
              <w:spacing w:after="0" w:line="276" w:lineRule="auto"/>
              <w:jc w:val="both"/>
              <w:textAlignment w:val="baseline"/>
              <w:rPr>
                <w:rFonts w:ascii="Times New Roman" w:eastAsia="Calibri" w:hAnsi="Times New Roman" w:cs="Times New Roman"/>
                <w:i/>
                <w:iCs/>
                <w:sz w:val="20"/>
                <w:szCs w:val="20"/>
              </w:rPr>
            </w:pPr>
            <w:r w:rsidRPr="006E5BDA">
              <w:rPr>
                <w:rFonts w:ascii="Times New Roman" w:eastAsia="Calibri" w:hAnsi="Times New Roman" w:cs="Times New Roman"/>
                <w:sz w:val="20"/>
                <w:szCs w:val="20"/>
              </w:rPr>
              <w:t xml:space="preserve">Cel: </w:t>
            </w:r>
            <w:r w:rsidRPr="006E5BDA">
              <w:rPr>
                <w:rFonts w:ascii="Times New Roman" w:eastAsia="Calibri" w:hAnsi="Times New Roman" w:cs="Times New Roman"/>
                <w:i/>
                <w:iCs/>
                <w:sz w:val="20"/>
                <w:szCs w:val="20"/>
              </w:rPr>
              <w:t>Wzmocnienie terytorialnej spójności województwa podkarpackiego</w:t>
            </w:r>
          </w:p>
          <w:p w14:paraId="48F69270" w14:textId="585C4166" w:rsidR="00BE7B8F" w:rsidRPr="00CD36A7" w:rsidRDefault="00BE7B8F" w:rsidP="00CD36A7">
            <w:pPr>
              <w:spacing w:after="0" w:line="276" w:lineRule="auto"/>
              <w:jc w:val="both"/>
              <w:rPr>
                <w:rFonts w:ascii="Times New Roman" w:eastAsia="Times New Roman" w:hAnsi="Times New Roman" w:cs="Times New Roman"/>
                <w:sz w:val="20"/>
                <w:szCs w:val="20"/>
                <w:lang w:eastAsia="pl-PL"/>
              </w:rPr>
            </w:pPr>
            <w:r>
              <w:rPr>
                <w:rFonts w:ascii="Times New Roman" w:hAnsi="Times New Roman" w:cs="Times New Roman"/>
                <w:sz w:val="20"/>
                <w:szCs w:val="20"/>
              </w:rPr>
              <w:t>Zaplanowan</w:t>
            </w:r>
            <w:r w:rsidR="00AA5145">
              <w:rPr>
                <w:rFonts w:ascii="Times New Roman" w:hAnsi="Times New Roman" w:cs="Times New Roman"/>
                <w:sz w:val="20"/>
                <w:szCs w:val="20"/>
              </w:rPr>
              <w:t>y</w:t>
            </w:r>
            <w:r>
              <w:rPr>
                <w:rFonts w:ascii="Times New Roman" w:hAnsi="Times New Roman" w:cs="Times New Roman"/>
                <w:sz w:val="20"/>
                <w:szCs w:val="20"/>
              </w:rPr>
              <w:t xml:space="preserve"> do realizacji w ramach LSR </w:t>
            </w:r>
            <w:r w:rsidR="00EA34E6">
              <w:rPr>
                <w:rFonts w:ascii="Times New Roman" w:hAnsi="Times New Roman" w:cs="Times New Roman"/>
                <w:sz w:val="20"/>
                <w:szCs w:val="20"/>
              </w:rPr>
              <w:t xml:space="preserve">cel oraz </w:t>
            </w:r>
            <w:r>
              <w:rPr>
                <w:rFonts w:ascii="Times New Roman" w:hAnsi="Times New Roman" w:cs="Times New Roman"/>
                <w:sz w:val="20"/>
                <w:szCs w:val="20"/>
              </w:rPr>
              <w:t xml:space="preserve">przedsięwzięcia wpisują się bezpośrednio lub pośrednio w ww. cele. Najmocniej skorelowanym z założeniami LSR celem SRW 2030 jest cel </w:t>
            </w:r>
            <w:r w:rsidR="00CD36A7">
              <w:rPr>
                <w:rFonts w:ascii="Times New Roman" w:hAnsi="Times New Roman" w:cs="Times New Roman"/>
                <w:sz w:val="20"/>
                <w:szCs w:val="20"/>
              </w:rPr>
              <w:t xml:space="preserve">z obszaru 1 </w:t>
            </w:r>
            <w:r w:rsidR="00CD36A7" w:rsidRPr="00CD36A7">
              <w:rPr>
                <w:rFonts w:ascii="Times New Roman" w:hAnsi="Times New Roman" w:cs="Times New Roman"/>
                <w:i/>
                <w:iCs/>
                <w:sz w:val="20"/>
                <w:szCs w:val="20"/>
              </w:rPr>
              <w:t xml:space="preserve">Wzmacnianie potencjału regionalnej gospodarki oraz zwiększanie udziału nauki i badań dla innowacyjnego </w:t>
            </w:r>
            <w:r w:rsidR="00EA34E6">
              <w:rPr>
                <w:rFonts w:ascii="Times New Roman" w:hAnsi="Times New Roman" w:cs="Times New Roman"/>
                <w:i/>
                <w:iCs/>
                <w:sz w:val="20"/>
                <w:szCs w:val="20"/>
              </w:rPr>
              <w:br/>
            </w:r>
            <w:r w:rsidR="00CD36A7" w:rsidRPr="00CD36A7">
              <w:rPr>
                <w:rFonts w:ascii="Times New Roman" w:hAnsi="Times New Roman" w:cs="Times New Roman"/>
                <w:i/>
                <w:iCs/>
                <w:sz w:val="20"/>
                <w:szCs w:val="20"/>
              </w:rPr>
              <w:t>i zrównoważonego rozwoju społeczno-gospodarczego województwa</w:t>
            </w:r>
            <w:r>
              <w:rPr>
                <w:rFonts w:ascii="Times New Roman" w:hAnsi="Times New Roman" w:cs="Times New Roman"/>
                <w:i/>
                <w:iCs/>
                <w:sz w:val="20"/>
                <w:szCs w:val="20"/>
              </w:rPr>
              <w:t xml:space="preserve">, </w:t>
            </w:r>
            <w:r w:rsidR="004A1559">
              <w:rPr>
                <w:rFonts w:ascii="Times New Roman" w:hAnsi="Times New Roman" w:cs="Times New Roman"/>
                <w:sz w:val="20"/>
                <w:szCs w:val="20"/>
              </w:rPr>
              <w:t>który skupia się na rozwoju gospodarczym województwa poprzez m.in. wspieranie innowacyjności w gospodarce, dywersyfikację i wzmacnianie gospodarki subregionów, podnoszenie konkurencyjności rolnictwa w regionie oraz wykorzystywanie zasobów lokalnych do rozwoju turystyki stymulującej wzrost gospodarczy</w:t>
            </w:r>
            <w:r>
              <w:rPr>
                <w:rFonts w:ascii="Times New Roman" w:hAnsi="Times New Roman" w:cs="Times New Roman"/>
                <w:sz w:val="20"/>
                <w:szCs w:val="20"/>
              </w:rPr>
              <w:t xml:space="preserve">. </w:t>
            </w:r>
            <w:r w:rsidR="00EA34E6">
              <w:rPr>
                <w:rFonts w:ascii="Times New Roman" w:hAnsi="Times New Roman" w:cs="Times New Roman"/>
                <w:sz w:val="20"/>
                <w:szCs w:val="20"/>
              </w:rPr>
              <w:t>Cel</w:t>
            </w:r>
            <w:r>
              <w:rPr>
                <w:rFonts w:ascii="Times New Roman" w:hAnsi="Times New Roman" w:cs="Times New Roman"/>
                <w:sz w:val="20"/>
                <w:szCs w:val="20"/>
              </w:rPr>
              <w:t xml:space="preserve"> LSR odnos</w:t>
            </w:r>
            <w:r w:rsidR="00EA34E6">
              <w:rPr>
                <w:rFonts w:ascii="Times New Roman" w:hAnsi="Times New Roman" w:cs="Times New Roman"/>
                <w:sz w:val="20"/>
                <w:szCs w:val="20"/>
              </w:rPr>
              <w:t xml:space="preserve">i </w:t>
            </w:r>
            <w:r>
              <w:rPr>
                <w:rFonts w:ascii="Times New Roman" w:hAnsi="Times New Roman" w:cs="Times New Roman"/>
                <w:sz w:val="20"/>
                <w:szCs w:val="20"/>
              </w:rPr>
              <w:t xml:space="preserve">się właśnie do </w:t>
            </w:r>
            <w:r w:rsidR="004A1559">
              <w:rPr>
                <w:rFonts w:ascii="Times New Roman" w:hAnsi="Times New Roman" w:cs="Times New Roman"/>
                <w:sz w:val="20"/>
                <w:szCs w:val="20"/>
              </w:rPr>
              <w:t>wpierania rozwoju gospodarczego obszaru przy wykorzystaniu zasobów lokalnych i potencjału turystycznego</w:t>
            </w:r>
            <w:r>
              <w:rPr>
                <w:rFonts w:ascii="Times New Roman" w:hAnsi="Times New Roman" w:cs="Times New Roman"/>
                <w:sz w:val="20"/>
                <w:szCs w:val="20"/>
              </w:rPr>
              <w:t>. W LSR</w:t>
            </w:r>
            <w:r w:rsidR="00EA34E6">
              <w:rPr>
                <w:rFonts w:ascii="Times New Roman" w:hAnsi="Times New Roman" w:cs="Times New Roman"/>
                <w:sz w:val="20"/>
                <w:szCs w:val="20"/>
              </w:rPr>
              <w:t xml:space="preserve"> </w:t>
            </w:r>
            <w:r>
              <w:rPr>
                <w:rFonts w:ascii="Times New Roman" w:hAnsi="Times New Roman" w:cs="Times New Roman"/>
                <w:sz w:val="20"/>
                <w:szCs w:val="20"/>
              </w:rPr>
              <w:t>przewidziano również działania, które przyczynią się do</w:t>
            </w:r>
            <w:r w:rsidR="00067688">
              <w:rPr>
                <w:rFonts w:ascii="Times New Roman" w:hAnsi="Times New Roman" w:cs="Times New Roman"/>
                <w:sz w:val="20"/>
                <w:szCs w:val="20"/>
              </w:rPr>
              <w:t xml:space="preserve"> włączenia społecznego osób zagrożonych wykluczeniem,</w:t>
            </w:r>
            <w:r>
              <w:rPr>
                <w:rFonts w:ascii="Times New Roman" w:hAnsi="Times New Roman" w:cs="Times New Roman"/>
                <w:sz w:val="20"/>
                <w:szCs w:val="20"/>
              </w:rPr>
              <w:t xml:space="preserve"> zwiększenia poczucia tożsamości mieszkańców, a szczególnie osób młodych, poprawy warunków dla zwiększenia aktywności społecznej mieszkańców i rozwoju instytucji kultury, a także wspieranie uczenia się przez całe życie </w:t>
            </w:r>
            <w:r w:rsidR="00067688">
              <w:rPr>
                <w:rFonts w:ascii="Times New Roman" w:hAnsi="Times New Roman" w:cs="Times New Roman"/>
                <w:sz w:val="20"/>
                <w:szCs w:val="20"/>
              </w:rPr>
              <w:t xml:space="preserve">oraz edukacji nieformalnej dzieci i młodzieży </w:t>
            </w:r>
            <w:r>
              <w:rPr>
                <w:rFonts w:ascii="Times New Roman" w:hAnsi="Times New Roman" w:cs="Times New Roman"/>
                <w:sz w:val="20"/>
                <w:szCs w:val="20"/>
              </w:rPr>
              <w:t xml:space="preserve">– są to efekty wprost powiązane z kierunkami działań SRW 2030 określonymi dla celu </w:t>
            </w:r>
            <w:r w:rsidR="00EA34E6">
              <w:rPr>
                <w:rFonts w:ascii="Times New Roman" w:hAnsi="Times New Roman" w:cs="Times New Roman"/>
                <w:sz w:val="20"/>
                <w:szCs w:val="20"/>
              </w:rPr>
              <w:br/>
            </w:r>
            <w:r w:rsidR="00067688">
              <w:rPr>
                <w:rFonts w:ascii="Times New Roman" w:hAnsi="Times New Roman" w:cs="Times New Roman"/>
                <w:sz w:val="20"/>
                <w:szCs w:val="20"/>
              </w:rPr>
              <w:t>z obszaru 2</w:t>
            </w:r>
            <w:r>
              <w:rPr>
                <w:rFonts w:ascii="Times New Roman" w:eastAsia="Times New Roman" w:hAnsi="Times New Roman" w:cs="Times New Roman"/>
                <w:i/>
                <w:iCs/>
                <w:sz w:val="20"/>
                <w:szCs w:val="20"/>
                <w:lang w:eastAsia="pl-PL"/>
              </w:rPr>
              <w:t xml:space="preserve"> </w:t>
            </w:r>
            <w:r w:rsidR="00067688" w:rsidRPr="000109A8">
              <w:rPr>
                <w:rFonts w:ascii="Times New Roman" w:hAnsi="Times New Roman" w:cs="Times New Roman"/>
                <w:i/>
                <w:iCs/>
                <w:sz w:val="20"/>
                <w:szCs w:val="20"/>
              </w:rPr>
              <w:t>Wzmacnianie kapitału ludzkiego i społecznego jako podstawy umożliwiającej rozwój regionu</w:t>
            </w:r>
            <w:r w:rsidR="00067688">
              <w:rPr>
                <w:rFonts w:ascii="Times New Roman" w:hAnsi="Times New Roman" w:cs="Times New Roman"/>
                <w:i/>
                <w:iCs/>
                <w:sz w:val="20"/>
                <w:szCs w:val="20"/>
              </w:rPr>
              <w:t xml:space="preserve"> </w:t>
            </w:r>
            <w:r w:rsidR="00067688" w:rsidRPr="000109A8">
              <w:rPr>
                <w:rFonts w:ascii="Times New Roman" w:hAnsi="Times New Roman" w:cs="Times New Roman"/>
                <w:i/>
                <w:iCs/>
                <w:sz w:val="20"/>
                <w:szCs w:val="20"/>
              </w:rPr>
              <w:t>oraz podnoszenie poziomu życia mieszkańców</w:t>
            </w:r>
            <w:r>
              <w:rPr>
                <w:rFonts w:ascii="Times New Roman" w:eastAsia="Times New Roman" w:hAnsi="Times New Roman" w:cs="Times New Roman"/>
                <w:i/>
                <w:iCs/>
                <w:sz w:val="20"/>
                <w:szCs w:val="20"/>
                <w:lang w:eastAsia="pl-PL"/>
              </w:rPr>
              <w:t>,</w:t>
            </w:r>
            <w:r>
              <w:rPr>
                <w:rFonts w:ascii="Times New Roman" w:eastAsia="Times New Roman" w:hAnsi="Times New Roman" w:cs="Times New Roman"/>
                <w:sz w:val="20"/>
                <w:szCs w:val="20"/>
                <w:lang w:eastAsia="pl-PL"/>
              </w:rPr>
              <w:t xml:space="preserve"> który </w:t>
            </w:r>
            <w:r w:rsidR="00067688">
              <w:rPr>
                <w:rFonts w:ascii="Times New Roman" w:eastAsia="Times New Roman" w:hAnsi="Times New Roman" w:cs="Times New Roman"/>
                <w:sz w:val="20"/>
                <w:szCs w:val="20"/>
                <w:lang w:eastAsia="pl-PL"/>
              </w:rPr>
              <w:t>swoje działania również ukierunkowuje na edukację na każdym poziomie życia oraz upowszechnianie kultury i dziedzictwa kulturowego, a także włączenie społeczne</w:t>
            </w:r>
            <w:r w:rsidR="00704E60">
              <w:rPr>
                <w:rFonts w:ascii="Times New Roman" w:eastAsia="Times New Roman" w:hAnsi="Times New Roman" w:cs="Times New Roman"/>
                <w:sz w:val="20"/>
                <w:szCs w:val="20"/>
                <w:lang w:eastAsia="pl-PL"/>
              </w:rPr>
              <w:t xml:space="preserve"> </w:t>
            </w:r>
            <w:r w:rsidR="00067688">
              <w:rPr>
                <w:rFonts w:ascii="Times New Roman" w:eastAsia="Times New Roman" w:hAnsi="Times New Roman" w:cs="Times New Roman"/>
                <w:sz w:val="20"/>
                <w:szCs w:val="20"/>
                <w:lang w:eastAsia="pl-PL"/>
              </w:rPr>
              <w:t>i rozwój kapitału społecznego</w:t>
            </w:r>
            <w:r w:rsidR="00AA5145">
              <w:rPr>
                <w:rFonts w:ascii="Times New Roman" w:eastAsia="Times New Roman" w:hAnsi="Times New Roman" w:cs="Times New Roman"/>
                <w:sz w:val="20"/>
                <w:szCs w:val="20"/>
                <w:lang w:eastAsia="pl-PL"/>
              </w:rPr>
              <w:t>, który również wpływa na wzmocnienie przedsiębiorczości obszaru.</w:t>
            </w:r>
            <w:r>
              <w:rPr>
                <w:rFonts w:ascii="Times New Roman" w:eastAsia="Times New Roman" w:hAnsi="Times New Roman" w:cs="Times New Roman"/>
                <w:i/>
                <w:iCs/>
                <w:sz w:val="20"/>
                <w:szCs w:val="20"/>
                <w:lang w:eastAsia="pl-PL"/>
              </w:rPr>
              <w:t xml:space="preserve"> </w:t>
            </w:r>
            <w:r>
              <w:rPr>
                <w:rFonts w:ascii="Times New Roman" w:hAnsi="Times New Roman" w:cs="Times New Roman"/>
                <w:sz w:val="20"/>
                <w:szCs w:val="20"/>
              </w:rPr>
              <w:t xml:space="preserve">Ponadto w ramach celu LSR przewiduje się premiowanie innowacyjnych rozwiązań, zaś sama idea podejścia LEADER oraz zaplanowane w LSR przedsięwzięcia, są czynnikami pozwalającymi stwierdzić, że cel LSR jest spójny również z celem </w:t>
            </w:r>
            <w:r w:rsidR="00067688">
              <w:rPr>
                <w:rFonts w:ascii="Times New Roman" w:hAnsi="Times New Roman" w:cs="Times New Roman"/>
                <w:sz w:val="20"/>
                <w:szCs w:val="20"/>
              </w:rPr>
              <w:t xml:space="preserve">w obszarze 4 </w:t>
            </w:r>
            <w:r w:rsidR="00067688" w:rsidRPr="00A62974">
              <w:rPr>
                <w:rFonts w:ascii="Times New Roman" w:eastAsia="Calibri" w:hAnsi="Times New Roman" w:cs="Times New Roman"/>
                <w:i/>
                <w:iCs/>
                <w:sz w:val="20"/>
                <w:szCs w:val="20"/>
              </w:rPr>
              <w:t>Zwiększenie dostępu obywateli do usług publicznych i podniesienie standardu ich świadczenia dla poprawy jakości życia i wzmacniania procesów rozwojowych</w:t>
            </w:r>
            <w:r w:rsidR="00B004A2">
              <w:rPr>
                <w:rFonts w:ascii="Times New Roman" w:eastAsia="Calibri" w:hAnsi="Times New Roman" w:cs="Times New Roman"/>
                <w:i/>
                <w:iCs/>
                <w:sz w:val="20"/>
                <w:szCs w:val="20"/>
              </w:rPr>
              <w:t xml:space="preserve">, </w:t>
            </w:r>
            <w:r w:rsidR="00B004A2" w:rsidRPr="00EA126F">
              <w:rPr>
                <w:rFonts w:ascii="Times New Roman" w:eastAsia="Calibri" w:hAnsi="Times New Roman" w:cs="Times New Roman"/>
                <w:sz w:val="20"/>
                <w:szCs w:val="20"/>
              </w:rPr>
              <w:t>który zakłada</w:t>
            </w:r>
            <w:r w:rsidR="00B004A2">
              <w:rPr>
                <w:rFonts w:ascii="Times New Roman" w:eastAsia="Calibri" w:hAnsi="Times New Roman" w:cs="Times New Roman"/>
                <w:i/>
                <w:iCs/>
                <w:sz w:val="20"/>
                <w:szCs w:val="20"/>
              </w:rPr>
              <w:t xml:space="preserve"> </w:t>
            </w:r>
            <w:r w:rsidR="005E48E9">
              <w:rPr>
                <w:rFonts w:ascii="Times New Roman" w:eastAsia="Calibri" w:hAnsi="Times New Roman" w:cs="Times New Roman"/>
                <w:sz w:val="20"/>
                <w:szCs w:val="20"/>
              </w:rPr>
              <w:t>m.in. zwiększenie współpracy międzyregionalnej i międzynarodowej, a także między podmiotami oraz zwiększenie partycypacji społecznej.</w:t>
            </w:r>
          </w:p>
        </w:tc>
      </w:tr>
      <w:tr w:rsidR="00BE7B8F" w:rsidRPr="001721AD" w14:paraId="60BE2338" w14:textId="77777777" w:rsidTr="003A4812">
        <w:trPr>
          <w:trHeight w:val="340"/>
          <w:jc w:val="center"/>
        </w:trPr>
        <w:tc>
          <w:tcPr>
            <w:tcW w:w="36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8A2643" w14:textId="77777777" w:rsidR="00BE7B8F" w:rsidRDefault="00BE7B8F" w:rsidP="003A4812">
            <w:pPr>
              <w:suppressAutoHyphens/>
              <w:autoSpaceDN w:val="0"/>
              <w:spacing w:after="0" w:line="276" w:lineRule="auto"/>
              <w:ind w:left="-112"/>
              <w:jc w:val="center"/>
              <w:textAlignment w:val="baseline"/>
              <w:rPr>
                <w:rFonts w:ascii="Times New Roman" w:eastAsia="Calibri" w:hAnsi="Times New Roman" w:cs="Times New Roman"/>
                <w:sz w:val="20"/>
                <w:szCs w:val="20"/>
              </w:rPr>
            </w:pPr>
            <w:r>
              <w:rPr>
                <w:rFonts w:ascii="Times New Roman" w:eastAsia="Calibri" w:hAnsi="Times New Roman" w:cs="Times New Roman"/>
                <w:sz w:val="20"/>
                <w:szCs w:val="20"/>
              </w:rPr>
              <w:lastRenderedPageBreak/>
              <w:t>2.</w:t>
            </w:r>
          </w:p>
        </w:tc>
        <w:tc>
          <w:tcPr>
            <w:tcW w:w="124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EA89CA" w14:textId="0A5838D0" w:rsidR="00BE7B8F" w:rsidRDefault="00D768C9" w:rsidP="003A4812">
            <w:pPr>
              <w:suppressAutoHyphens/>
              <w:autoSpaceDN w:val="0"/>
              <w:spacing w:after="0" w:line="276" w:lineRule="auto"/>
              <w:jc w:val="center"/>
              <w:textAlignment w:val="baseline"/>
              <w:rPr>
                <w:rFonts w:ascii="Times New Roman" w:eastAsia="Calibri" w:hAnsi="Times New Roman" w:cs="Times New Roman"/>
                <w:i/>
                <w:iCs/>
                <w:sz w:val="20"/>
                <w:szCs w:val="20"/>
              </w:rPr>
            </w:pPr>
            <w:r w:rsidRPr="006328BF">
              <w:rPr>
                <w:rFonts w:ascii="Times New Roman" w:eastAsia="Calibri" w:hAnsi="Times New Roman" w:cs="Times New Roman"/>
                <w:i/>
                <w:iCs/>
                <w:sz w:val="20"/>
                <w:szCs w:val="20"/>
              </w:rPr>
              <w:t>Plan Zagospodarowania Przestrzennego Województwa Podkarpackiego</w:t>
            </w:r>
            <w:r>
              <w:rPr>
                <w:rFonts w:ascii="Times New Roman" w:eastAsia="Calibri" w:hAnsi="Times New Roman" w:cs="Times New Roman"/>
                <w:i/>
                <w:iCs/>
                <w:sz w:val="20"/>
                <w:szCs w:val="20"/>
              </w:rPr>
              <w:t xml:space="preserve"> – Perspektywa 2030</w:t>
            </w:r>
            <w:r w:rsidRPr="006328BF">
              <w:rPr>
                <w:rFonts w:ascii="Times New Roman" w:eastAsia="Calibri" w:hAnsi="Times New Roman" w:cs="Times New Roman"/>
                <w:i/>
                <w:iCs/>
                <w:sz w:val="20"/>
                <w:szCs w:val="20"/>
                <w:vertAlign w:val="superscript"/>
              </w:rPr>
              <w:footnoteReference w:id="27"/>
            </w:r>
            <w:r w:rsidR="00BE7B8F">
              <w:br/>
            </w:r>
            <w:r w:rsidR="00BE7B8F" w:rsidRPr="00D6215D">
              <w:rPr>
                <w:rStyle w:val="markedcontent"/>
                <w:rFonts w:ascii="Times New Roman" w:hAnsi="Times New Roman" w:cs="Times New Roman"/>
                <w:sz w:val="20"/>
                <w:szCs w:val="20"/>
              </w:rPr>
              <w:t>(PZPW</w:t>
            </w:r>
            <w:r>
              <w:rPr>
                <w:rStyle w:val="markedcontent"/>
                <w:rFonts w:ascii="Times New Roman" w:hAnsi="Times New Roman" w:cs="Times New Roman"/>
                <w:sz w:val="20"/>
                <w:szCs w:val="20"/>
              </w:rPr>
              <w:t>P</w:t>
            </w:r>
            <w:r w:rsidR="00BE7B8F" w:rsidRPr="00D6215D">
              <w:rPr>
                <w:rStyle w:val="markedcontent"/>
                <w:rFonts w:ascii="Times New Roman" w:hAnsi="Times New Roman" w:cs="Times New Roman"/>
                <w:sz w:val="20"/>
                <w:szCs w:val="20"/>
              </w:rPr>
              <w:t>)</w:t>
            </w:r>
          </w:p>
        </w:tc>
        <w:tc>
          <w:tcPr>
            <w:tcW w:w="339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B77600" w14:textId="758770BE" w:rsidR="00BE7B8F" w:rsidRPr="00E45887" w:rsidRDefault="00BE7B8F" w:rsidP="003A4812">
            <w:pPr>
              <w:suppressAutoHyphens/>
              <w:autoSpaceDN w:val="0"/>
              <w:spacing w:after="0" w:line="276" w:lineRule="auto"/>
              <w:jc w:val="both"/>
              <w:textAlignment w:val="baseline"/>
              <w:rPr>
                <w:rFonts w:ascii="Times New Roman" w:eastAsia="Calibri" w:hAnsi="Times New Roman" w:cs="Times New Roman"/>
                <w:sz w:val="20"/>
                <w:szCs w:val="20"/>
              </w:rPr>
            </w:pPr>
            <w:r>
              <w:rPr>
                <w:rFonts w:ascii="Times New Roman" w:eastAsia="Calibri" w:hAnsi="Times New Roman" w:cs="Times New Roman"/>
                <w:i/>
                <w:iCs/>
                <w:sz w:val="20"/>
                <w:szCs w:val="20"/>
              </w:rPr>
              <w:t xml:space="preserve">Plan Zagospodarowania Przestrzennego Województwa </w:t>
            </w:r>
            <w:r w:rsidR="00D43A1E">
              <w:rPr>
                <w:rFonts w:ascii="Times New Roman" w:eastAsia="Calibri" w:hAnsi="Times New Roman" w:cs="Times New Roman"/>
                <w:i/>
                <w:iCs/>
                <w:sz w:val="20"/>
                <w:szCs w:val="20"/>
              </w:rPr>
              <w:t>Podkarpackiego</w:t>
            </w:r>
            <w:r>
              <w:rPr>
                <w:rFonts w:ascii="Times New Roman" w:eastAsia="Calibri" w:hAnsi="Times New Roman" w:cs="Times New Roman"/>
                <w:i/>
                <w:iCs/>
                <w:sz w:val="20"/>
                <w:szCs w:val="20"/>
              </w:rPr>
              <w:t xml:space="preserve"> </w:t>
            </w:r>
            <w:r w:rsidR="00E45887">
              <w:rPr>
                <w:rFonts w:ascii="Times New Roman" w:eastAsia="Calibri" w:hAnsi="Times New Roman" w:cs="Times New Roman"/>
                <w:sz w:val="20"/>
                <w:szCs w:val="20"/>
              </w:rPr>
              <w:t xml:space="preserve">został opracowany </w:t>
            </w:r>
            <w:r w:rsidR="00E45887" w:rsidRPr="00E45887">
              <w:rPr>
                <w:rFonts w:ascii="Times New Roman" w:eastAsia="Calibri" w:hAnsi="Times New Roman" w:cs="Times New Roman"/>
                <w:sz w:val="20"/>
                <w:szCs w:val="20"/>
              </w:rPr>
              <w:t xml:space="preserve">jako podstawowe narzędzie prowadzenia przez władze samorządowe województwa polityki regionalnej, w tym kształtowania i utrzymania ładu przestrzennego </w:t>
            </w:r>
            <w:r w:rsidR="00E45887">
              <w:rPr>
                <w:rFonts w:ascii="Times New Roman" w:eastAsia="Calibri" w:hAnsi="Times New Roman" w:cs="Times New Roman"/>
                <w:sz w:val="20"/>
                <w:szCs w:val="20"/>
              </w:rPr>
              <w:t>W PZPWP wyznaczono 6</w:t>
            </w:r>
            <w:r w:rsidR="00E45887">
              <w:t xml:space="preserve"> k</w:t>
            </w:r>
            <w:r w:rsidR="00E45887" w:rsidRPr="00E45887">
              <w:rPr>
                <w:rFonts w:ascii="Times New Roman" w:eastAsia="Calibri" w:hAnsi="Times New Roman" w:cs="Times New Roman"/>
                <w:sz w:val="20"/>
                <w:szCs w:val="20"/>
              </w:rPr>
              <w:t>ierunk</w:t>
            </w:r>
            <w:r w:rsidR="00E45887">
              <w:rPr>
                <w:rFonts w:ascii="Times New Roman" w:eastAsia="Calibri" w:hAnsi="Times New Roman" w:cs="Times New Roman"/>
                <w:sz w:val="20"/>
                <w:szCs w:val="20"/>
              </w:rPr>
              <w:t>ów</w:t>
            </w:r>
            <w:r w:rsidR="00E45887" w:rsidRPr="00E45887">
              <w:rPr>
                <w:rFonts w:ascii="Times New Roman" w:eastAsia="Calibri" w:hAnsi="Times New Roman" w:cs="Times New Roman"/>
                <w:sz w:val="20"/>
                <w:szCs w:val="20"/>
              </w:rPr>
              <w:t xml:space="preserve"> zagospodarowania przestrzennego województwa podkarpackiego, stanowiąc</w:t>
            </w:r>
            <w:r w:rsidR="00E45887">
              <w:rPr>
                <w:rFonts w:ascii="Times New Roman" w:eastAsia="Calibri" w:hAnsi="Times New Roman" w:cs="Times New Roman"/>
                <w:sz w:val="20"/>
                <w:szCs w:val="20"/>
              </w:rPr>
              <w:t xml:space="preserve">ych </w:t>
            </w:r>
            <w:r w:rsidR="00E45887" w:rsidRPr="00E45887">
              <w:rPr>
                <w:rFonts w:ascii="Times New Roman" w:eastAsia="Calibri" w:hAnsi="Times New Roman" w:cs="Times New Roman"/>
                <w:sz w:val="20"/>
                <w:szCs w:val="20"/>
              </w:rPr>
              <w:t>podstawę prowadzenia polityki przestrzennej samorządu województwa</w:t>
            </w:r>
            <w:r>
              <w:rPr>
                <w:rFonts w:ascii="Times New Roman" w:eastAsia="Calibri" w:hAnsi="Times New Roman" w:cs="Times New Roman"/>
                <w:sz w:val="20"/>
                <w:szCs w:val="20"/>
              </w:rPr>
              <w:t xml:space="preserve">. </w:t>
            </w:r>
            <w:r>
              <w:rPr>
                <w:rFonts w:ascii="Times New Roman" w:hAnsi="Times New Roman" w:cs="Times New Roman"/>
                <w:sz w:val="20"/>
                <w:szCs w:val="20"/>
              </w:rPr>
              <w:t>Te</w:t>
            </w:r>
            <w:r w:rsidR="00E45887">
              <w:rPr>
                <w:rFonts w:ascii="Times New Roman" w:hAnsi="Times New Roman" w:cs="Times New Roman"/>
                <w:sz w:val="20"/>
                <w:szCs w:val="20"/>
              </w:rPr>
              <w:t>n</w:t>
            </w:r>
            <w:r>
              <w:rPr>
                <w:rFonts w:ascii="Times New Roman" w:hAnsi="Times New Roman" w:cs="Times New Roman"/>
                <w:sz w:val="20"/>
                <w:szCs w:val="20"/>
              </w:rPr>
              <w:t xml:space="preserve">, z którym najbardziej powiązane są założenia LSR, to: </w:t>
            </w:r>
            <w:r w:rsidR="00E45887">
              <w:rPr>
                <w:rFonts w:ascii="Times New Roman" w:hAnsi="Times New Roman" w:cs="Times New Roman"/>
                <w:sz w:val="20"/>
                <w:szCs w:val="20"/>
              </w:rPr>
              <w:t>3</w:t>
            </w:r>
            <w:r>
              <w:rPr>
                <w:rFonts w:ascii="Times New Roman" w:hAnsi="Times New Roman" w:cs="Times New Roman"/>
                <w:sz w:val="20"/>
                <w:szCs w:val="20"/>
              </w:rPr>
              <w:t xml:space="preserve">. </w:t>
            </w:r>
            <w:r w:rsidR="00E45887">
              <w:rPr>
                <w:rFonts w:ascii="Times New Roman" w:eastAsia="Calibri" w:hAnsi="Times New Roman" w:cs="Times New Roman"/>
                <w:i/>
                <w:iCs/>
                <w:sz w:val="20"/>
                <w:szCs w:val="20"/>
              </w:rPr>
              <w:t xml:space="preserve">Infrastruktura społeczno-gospodarcza, </w:t>
            </w:r>
            <w:r w:rsidR="00E45887">
              <w:rPr>
                <w:rFonts w:ascii="Times New Roman" w:eastAsia="Calibri" w:hAnsi="Times New Roman" w:cs="Times New Roman"/>
                <w:sz w:val="20"/>
                <w:szCs w:val="20"/>
              </w:rPr>
              <w:t>zakładająca m.in. wzmocnienie potencjału kulturowego, kształtowanie i rozwój infrastruktury sportowo-rekreacyjnej, zrównoważony rozwój turystyki oraz zwiększenie potencjału gospodarczego.</w:t>
            </w:r>
          </w:p>
          <w:p w14:paraId="2A36A914" w14:textId="0FAD6CB1" w:rsidR="00BE7B8F" w:rsidRDefault="00BE7B8F" w:rsidP="003A4812">
            <w:pPr>
              <w:suppressAutoHyphens/>
              <w:autoSpaceDN w:val="0"/>
              <w:spacing w:after="0" w:line="276" w:lineRule="auto"/>
              <w:jc w:val="both"/>
              <w:textAlignment w:val="baseline"/>
              <w:rPr>
                <w:rFonts w:ascii="Times New Roman" w:eastAsia="Calibri" w:hAnsi="Times New Roman" w:cs="Times New Roman"/>
                <w:sz w:val="20"/>
                <w:szCs w:val="20"/>
              </w:rPr>
            </w:pPr>
            <w:r>
              <w:rPr>
                <w:rFonts w:ascii="Times New Roman" w:eastAsia="Calibri" w:hAnsi="Times New Roman" w:cs="Times New Roman"/>
                <w:sz w:val="20"/>
                <w:szCs w:val="20"/>
              </w:rPr>
              <w:t>Ponadto PZPW</w:t>
            </w:r>
            <w:r w:rsidR="00CE662E">
              <w:rPr>
                <w:rFonts w:ascii="Times New Roman" w:eastAsia="Calibri" w:hAnsi="Times New Roman" w:cs="Times New Roman"/>
                <w:sz w:val="20"/>
                <w:szCs w:val="20"/>
              </w:rPr>
              <w:t>P</w:t>
            </w:r>
            <w:r>
              <w:rPr>
                <w:rFonts w:ascii="Times New Roman" w:eastAsia="Calibri" w:hAnsi="Times New Roman" w:cs="Times New Roman"/>
                <w:sz w:val="20"/>
                <w:szCs w:val="20"/>
              </w:rPr>
              <w:t xml:space="preserve"> wyznacza obszar</w:t>
            </w:r>
            <w:r w:rsidR="00CE662E">
              <w:rPr>
                <w:rFonts w:ascii="Times New Roman" w:eastAsia="Calibri" w:hAnsi="Times New Roman" w:cs="Times New Roman"/>
                <w:sz w:val="20"/>
                <w:szCs w:val="20"/>
              </w:rPr>
              <w:t>y</w:t>
            </w:r>
            <w:r>
              <w:rPr>
                <w:rFonts w:ascii="Times New Roman" w:eastAsia="Calibri" w:hAnsi="Times New Roman" w:cs="Times New Roman"/>
                <w:sz w:val="20"/>
                <w:szCs w:val="20"/>
              </w:rPr>
              <w:t xml:space="preserve"> funkcjonaln</w:t>
            </w:r>
            <w:r w:rsidR="00CE662E">
              <w:rPr>
                <w:rFonts w:ascii="Times New Roman" w:eastAsia="Calibri" w:hAnsi="Times New Roman" w:cs="Times New Roman"/>
                <w:sz w:val="20"/>
                <w:szCs w:val="20"/>
              </w:rPr>
              <w:t>e o znaczeniu ponadregionalnym oraz regionalnym</w:t>
            </w:r>
            <w:r>
              <w:rPr>
                <w:rFonts w:ascii="Times New Roman" w:eastAsia="Calibri" w:hAnsi="Times New Roman" w:cs="Times New Roman"/>
                <w:sz w:val="20"/>
                <w:szCs w:val="20"/>
              </w:rPr>
              <w:t xml:space="preserve">. Gminy LGD znalazły się w obszarze </w:t>
            </w:r>
            <w:r w:rsidR="00CE662E">
              <w:rPr>
                <w:rFonts w:ascii="Times New Roman" w:eastAsia="Calibri" w:hAnsi="Times New Roman" w:cs="Times New Roman"/>
                <w:sz w:val="20"/>
                <w:szCs w:val="20"/>
              </w:rPr>
              <w:t xml:space="preserve">o znaczeniu </w:t>
            </w:r>
            <w:r w:rsidR="00CE662E">
              <w:rPr>
                <w:rFonts w:ascii="Times New Roman" w:eastAsia="Calibri" w:hAnsi="Times New Roman" w:cs="Times New Roman"/>
                <w:sz w:val="20"/>
                <w:szCs w:val="20"/>
              </w:rPr>
              <w:lastRenderedPageBreak/>
              <w:t>ponadregionalnym Przygraniczny Obszar Funkcjonalny, część z nich znalazła się również w Wiejskim Obszarze Funkcjonalnym wymagającym wsparcia procesów rozwojowych.</w:t>
            </w:r>
          </w:p>
          <w:p w14:paraId="0E013E42" w14:textId="77777777" w:rsidR="00BE7B8F" w:rsidRPr="001721AD" w:rsidRDefault="00BE7B8F" w:rsidP="003A4812">
            <w:pPr>
              <w:suppressAutoHyphens/>
              <w:autoSpaceDN w:val="0"/>
              <w:spacing w:after="0" w:line="276" w:lineRule="auto"/>
              <w:jc w:val="both"/>
              <w:textAlignment w:val="baseline"/>
              <w:rPr>
                <w:rFonts w:ascii="Times New Roman" w:eastAsia="Calibri" w:hAnsi="Times New Roman" w:cs="Times New Roman"/>
                <w:sz w:val="20"/>
                <w:szCs w:val="20"/>
              </w:rPr>
            </w:pPr>
            <w:r>
              <w:rPr>
                <w:rFonts w:ascii="Times New Roman" w:hAnsi="Times New Roman" w:cs="Times New Roman"/>
                <w:sz w:val="20"/>
                <w:szCs w:val="20"/>
              </w:rPr>
              <w:t>LSR nastawiona jest na wdrażanie rozwiązań innowacyjnych (operacje dedykowane innowacyjnym rozwiązaniom i premiowanie innowacyjnych rozwiązań). Ponadto wszelkie zaplanowanie działania będą wykorzystywać lokalne potencjały rozwoju. W ramach realizacji LSR premiowane będą m.in. operacje z</w:t>
            </w:r>
            <w:r w:rsidRPr="0089268B">
              <w:rPr>
                <w:rFonts w:ascii="Times New Roman" w:hAnsi="Times New Roman" w:cs="Times New Roman"/>
                <w:sz w:val="20"/>
                <w:szCs w:val="20"/>
              </w:rPr>
              <w:t>apewniające racjonalne gospodarowanie zasobami lub ograniczające presję na środowisko</w:t>
            </w:r>
            <w:r>
              <w:rPr>
                <w:rFonts w:ascii="Times New Roman" w:hAnsi="Times New Roman" w:cs="Times New Roman"/>
                <w:sz w:val="20"/>
                <w:szCs w:val="20"/>
              </w:rPr>
              <w:t>, co wpłynie pozytywnie na o</w:t>
            </w:r>
            <w:r w:rsidRPr="0089268B">
              <w:rPr>
                <w:rFonts w:ascii="Times New Roman" w:hAnsi="Times New Roman" w:cs="Times New Roman"/>
                <w:sz w:val="20"/>
                <w:szCs w:val="20"/>
              </w:rPr>
              <w:t>graniczenie wpływu i skutków oddziaływania człowieka na środowisko</w:t>
            </w:r>
            <w:r>
              <w:rPr>
                <w:rFonts w:ascii="Times New Roman" w:hAnsi="Times New Roman" w:cs="Times New Roman"/>
                <w:sz w:val="20"/>
                <w:szCs w:val="20"/>
              </w:rPr>
              <w:t>.</w:t>
            </w:r>
          </w:p>
        </w:tc>
      </w:tr>
    </w:tbl>
    <w:p w14:paraId="795A12DA" w14:textId="77777777" w:rsidR="00BE7B8F" w:rsidRPr="00F65AF9" w:rsidRDefault="00BE7B8F" w:rsidP="00BE7B8F">
      <w:pPr>
        <w:jc w:val="center"/>
        <w:rPr>
          <w:rFonts w:ascii="Times New Roman" w:hAnsi="Times New Roman" w:cs="Times New Roman"/>
        </w:rPr>
      </w:pPr>
      <w:r w:rsidRPr="001F75C9">
        <w:rPr>
          <w:rFonts w:ascii="Times New Roman" w:hAnsi="Times New Roman" w:cs="Times New Roman"/>
          <w:i/>
          <w:iCs/>
          <w:sz w:val="20"/>
          <w:szCs w:val="20"/>
        </w:rPr>
        <w:lastRenderedPageBreak/>
        <w:t xml:space="preserve">Źródło: </w:t>
      </w:r>
      <w:r>
        <w:rPr>
          <w:rFonts w:ascii="Times New Roman" w:hAnsi="Times New Roman" w:cs="Times New Roman"/>
          <w:i/>
          <w:iCs/>
          <w:sz w:val="20"/>
          <w:szCs w:val="20"/>
        </w:rPr>
        <w:t>Opracowanie</w:t>
      </w:r>
      <w:r w:rsidRPr="001F75C9">
        <w:rPr>
          <w:rFonts w:ascii="Times New Roman" w:hAnsi="Times New Roman" w:cs="Times New Roman"/>
          <w:i/>
          <w:iCs/>
          <w:sz w:val="20"/>
          <w:szCs w:val="20"/>
        </w:rPr>
        <w:t xml:space="preserve"> własne</w:t>
      </w:r>
    </w:p>
    <w:p w14:paraId="0F922A89" w14:textId="0B884833" w:rsidR="00BE7B8F" w:rsidRDefault="00BE7B8F" w:rsidP="00BE7B8F">
      <w:pPr>
        <w:spacing w:after="120" w:line="276" w:lineRule="auto"/>
        <w:ind w:firstLine="709"/>
        <w:jc w:val="both"/>
        <w:rPr>
          <w:rFonts w:ascii="Times New Roman" w:eastAsia="Calibri" w:hAnsi="Times New Roman" w:cs="Times New Roman"/>
        </w:rPr>
      </w:pPr>
      <w:r>
        <w:rPr>
          <w:rFonts w:ascii="Times New Roman" w:hAnsi="Times New Roman" w:cs="Times New Roman"/>
        </w:rPr>
        <w:t xml:space="preserve">Przedsięwzięcia zaplanowane w ramach realizacji </w:t>
      </w:r>
      <w:r w:rsidR="003E7C5B">
        <w:rPr>
          <w:rFonts w:ascii="Times New Roman" w:hAnsi="Times New Roman" w:cs="Times New Roman"/>
        </w:rPr>
        <w:t>LSR</w:t>
      </w:r>
      <w:r>
        <w:rPr>
          <w:rFonts w:ascii="Times New Roman" w:eastAsia="Calibri" w:hAnsi="Times New Roman" w:cs="Times New Roman"/>
          <w:i/>
          <w:iCs/>
        </w:rPr>
        <w:t xml:space="preserve"> </w:t>
      </w:r>
      <w:r>
        <w:rPr>
          <w:rFonts w:ascii="Times New Roman" w:eastAsia="Calibri" w:hAnsi="Times New Roman" w:cs="Times New Roman"/>
        </w:rPr>
        <w:t xml:space="preserve">są zgodne z założeniami programów, z których będą finansowane (tabela </w:t>
      </w:r>
      <w:r w:rsidR="00012D7D">
        <w:rPr>
          <w:rFonts w:ascii="Times New Roman" w:eastAsia="Calibri" w:hAnsi="Times New Roman" w:cs="Times New Roman"/>
        </w:rPr>
        <w:t>2</w:t>
      </w:r>
      <w:r w:rsidR="006E7C1D">
        <w:rPr>
          <w:rFonts w:ascii="Times New Roman" w:eastAsia="Calibri" w:hAnsi="Times New Roman" w:cs="Times New Roman"/>
        </w:rPr>
        <w:t>1</w:t>
      </w:r>
      <w:r>
        <w:rPr>
          <w:rFonts w:ascii="Times New Roman" w:eastAsia="Calibri" w:hAnsi="Times New Roman" w:cs="Times New Roman"/>
        </w:rPr>
        <w:t xml:space="preserve">). </w:t>
      </w:r>
      <w:r>
        <w:rPr>
          <w:rFonts w:ascii="Times New Roman" w:hAnsi="Times New Roman" w:cs="Times New Roman"/>
        </w:rPr>
        <w:t xml:space="preserve">Przedsięwzięcia zaplanowane w LSR będą głównie finansowane ze środków PS WPR na lata 2023–2027 w ramach EFRROW. Drugim źródłem finansowania z jakiego mogą być realizowane przedsięwzięcia to </w:t>
      </w:r>
      <w:r w:rsidRPr="005B67A8">
        <w:rPr>
          <w:rFonts w:ascii="Times New Roman" w:hAnsi="Times New Roman" w:cs="Times New Roman"/>
          <w:i/>
          <w:iCs/>
        </w:rPr>
        <w:t xml:space="preserve">Fundusze Europejskie dla </w:t>
      </w:r>
      <w:r w:rsidR="009F54FC">
        <w:rPr>
          <w:rFonts w:ascii="Times New Roman" w:hAnsi="Times New Roman" w:cs="Times New Roman"/>
          <w:i/>
          <w:iCs/>
        </w:rPr>
        <w:t xml:space="preserve">Podkarpacia </w:t>
      </w:r>
      <w:r w:rsidRPr="005B67A8">
        <w:rPr>
          <w:rFonts w:ascii="Times New Roman" w:hAnsi="Times New Roman" w:cs="Times New Roman"/>
          <w:i/>
          <w:iCs/>
        </w:rPr>
        <w:t>2021–2027</w:t>
      </w:r>
      <w:r>
        <w:rPr>
          <w:rFonts w:ascii="Times New Roman" w:hAnsi="Times New Roman" w:cs="Times New Roman"/>
        </w:rPr>
        <w:t>.</w:t>
      </w:r>
    </w:p>
    <w:p w14:paraId="75768EA0" w14:textId="6B8D6796" w:rsidR="00BE7B8F" w:rsidRDefault="00BE7B8F" w:rsidP="00BE7B8F">
      <w:pPr>
        <w:pStyle w:val="Legenda"/>
        <w:spacing w:after="0"/>
        <w:jc w:val="center"/>
        <w:rPr>
          <w:rFonts w:ascii="Times New Roman" w:hAnsi="Times New Roman" w:cs="Times New Roman"/>
          <w:b/>
          <w:bCs/>
          <w:i w:val="0"/>
          <w:iCs w:val="0"/>
          <w:color w:val="000000" w:themeColor="text1"/>
          <w:sz w:val="20"/>
          <w:szCs w:val="20"/>
        </w:rPr>
      </w:pPr>
      <w:bookmarkStart w:id="128" w:name="_Toc143621756"/>
      <w:r w:rsidRPr="003B1474">
        <w:rPr>
          <w:rFonts w:ascii="Times New Roman" w:hAnsi="Times New Roman" w:cs="Times New Roman"/>
          <w:b/>
          <w:bCs/>
          <w:i w:val="0"/>
          <w:iCs w:val="0"/>
          <w:color w:val="000000" w:themeColor="text1"/>
          <w:sz w:val="20"/>
          <w:szCs w:val="20"/>
        </w:rPr>
        <w:t xml:space="preserve">Tabela </w:t>
      </w:r>
      <w:r w:rsidRPr="003B1474">
        <w:rPr>
          <w:rFonts w:ascii="Times New Roman" w:hAnsi="Times New Roman" w:cs="Times New Roman"/>
          <w:b/>
          <w:bCs/>
          <w:i w:val="0"/>
          <w:iCs w:val="0"/>
          <w:color w:val="000000" w:themeColor="text1"/>
          <w:sz w:val="20"/>
          <w:szCs w:val="20"/>
        </w:rPr>
        <w:fldChar w:fldCharType="begin"/>
      </w:r>
      <w:r w:rsidRPr="003B1474">
        <w:rPr>
          <w:rFonts w:ascii="Times New Roman" w:hAnsi="Times New Roman" w:cs="Times New Roman"/>
          <w:b/>
          <w:bCs/>
          <w:i w:val="0"/>
          <w:iCs w:val="0"/>
          <w:color w:val="000000" w:themeColor="text1"/>
          <w:sz w:val="20"/>
          <w:szCs w:val="20"/>
        </w:rPr>
        <w:instrText xml:space="preserve"> SEQ Tabela \* ARABIC </w:instrText>
      </w:r>
      <w:r w:rsidRPr="003B1474">
        <w:rPr>
          <w:rFonts w:ascii="Times New Roman" w:hAnsi="Times New Roman" w:cs="Times New Roman"/>
          <w:b/>
          <w:bCs/>
          <w:i w:val="0"/>
          <w:iCs w:val="0"/>
          <w:color w:val="000000" w:themeColor="text1"/>
          <w:sz w:val="20"/>
          <w:szCs w:val="20"/>
        </w:rPr>
        <w:fldChar w:fldCharType="separate"/>
      </w:r>
      <w:r w:rsidR="0099780B">
        <w:rPr>
          <w:rFonts w:ascii="Times New Roman" w:hAnsi="Times New Roman" w:cs="Times New Roman"/>
          <w:b/>
          <w:bCs/>
          <w:i w:val="0"/>
          <w:iCs w:val="0"/>
          <w:noProof/>
          <w:color w:val="000000" w:themeColor="text1"/>
          <w:sz w:val="20"/>
          <w:szCs w:val="20"/>
        </w:rPr>
        <w:t>21</w:t>
      </w:r>
      <w:r w:rsidRPr="003B1474">
        <w:rPr>
          <w:rFonts w:ascii="Times New Roman" w:hAnsi="Times New Roman" w:cs="Times New Roman"/>
          <w:b/>
          <w:bCs/>
          <w:i w:val="0"/>
          <w:iCs w:val="0"/>
          <w:color w:val="000000" w:themeColor="text1"/>
          <w:sz w:val="20"/>
          <w:szCs w:val="20"/>
        </w:rPr>
        <w:fldChar w:fldCharType="end"/>
      </w:r>
      <w:r w:rsidRPr="003B1474">
        <w:rPr>
          <w:rFonts w:ascii="Times New Roman" w:hAnsi="Times New Roman" w:cs="Times New Roman"/>
          <w:b/>
          <w:bCs/>
          <w:i w:val="0"/>
          <w:iCs w:val="0"/>
          <w:color w:val="000000" w:themeColor="text1"/>
          <w:sz w:val="20"/>
          <w:szCs w:val="20"/>
        </w:rPr>
        <w:t xml:space="preserve"> </w:t>
      </w:r>
      <w:r>
        <w:rPr>
          <w:rFonts w:ascii="Times New Roman" w:hAnsi="Times New Roman" w:cs="Times New Roman"/>
          <w:b/>
          <w:bCs/>
          <w:i w:val="0"/>
          <w:iCs w:val="0"/>
          <w:color w:val="000000" w:themeColor="text1"/>
          <w:sz w:val="20"/>
          <w:szCs w:val="20"/>
        </w:rPr>
        <w:t>Zgodność LSR z celami programów, z których będzie ona finansowana</w:t>
      </w:r>
      <w:bookmarkEnd w:id="128"/>
    </w:p>
    <w:tbl>
      <w:tblPr>
        <w:tblStyle w:val="Tabela-Siatka"/>
        <w:tblW w:w="0" w:type="auto"/>
        <w:tblLook w:val="04A0" w:firstRow="1" w:lastRow="0" w:firstColumn="1" w:lastColumn="0" w:noHBand="0" w:noVBand="1"/>
      </w:tblPr>
      <w:tblGrid>
        <w:gridCol w:w="574"/>
        <w:gridCol w:w="2266"/>
        <w:gridCol w:w="7354"/>
      </w:tblGrid>
      <w:tr w:rsidR="00BE7B8F" w:rsidRPr="00CF4E96" w14:paraId="4024E985" w14:textId="77777777" w:rsidTr="003A4812">
        <w:tc>
          <w:tcPr>
            <w:tcW w:w="574" w:type="dxa"/>
            <w:vAlign w:val="center"/>
          </w:tcPr>
          <w:p w14:paraId="604A8D8E" w14:textId="77777777" w:rsidR="00BE7B8F" w:rsidRPr="00CF4E96" w:rsidRDefault="00BE7B8F" w:rsidP="003A4812">
            <w:pPr>
              <w:spacing w:line="360" w:lineRule="auto"/>
              <w:jc w:val="center"/>
              <w:rPr>
                <w:rFonts w:ascii="Times New Roman" w:hAnsi="Times New Roman" w:cs="Times New Roman"/>
                <w:b/>
                <w:bCs/>
                <w:sz w:val="20"/>
                <w:szCs w:val="20"/>
              </w:rPr>
            </w:pPr>
            <w:r w:rsidRPr="00CF4E96">
              <w:rPr>
                <w:rFonts w:ascii="Times New Roman" w:hAnsi="Times New Roman" w:cs="Times New Roman"/>
                <w:b/>
                <w:bCs/>
                <w:sz w:val="20"/>
                <w:szCs w:val="20"/>
              </w:rPr>
              <w:t>Lp.</w:t>
            </w:r>
          </w:p>
        </w:tc>
        <w:tc>
          <w:tcPr>
            <w:tcW w:w="2266" w:type="dxa"/>
            <w:vAlign w:val="center"/>
          </w:tcPr>
          <w:p w14:paraId="27255D20" w14:textId="77777777" w:rsidR="00BE7B8F" w:rsidRPr="00CF4E96" w:rsidRDefault="00BE7B8F" w:rsidP="003A4812">
            <w:pPr>
              <w:spacing w:line="360" w:lineRule="auto"/>
              <w:jc w:val="center"/>
              <w:rPr>
                <w:rFonts w:ascii="Times New Roman" w:hAnsi="Times New Roman" w:cs="Times New Roman"/>
                <w:b/>
                <w:bCs/>
                <w:sz w:val="20"/>
                <w:szCs w:val="20"/>
              </w:rPr>
            </w:pPr>
            <w:r w:rsidRPr="00CF4E96">
              <w:rPr>
                <w:rFonts w:ascii="Times New Roman" w:hAnsi="Times New Roman" w:cs="Times New Roman"/>
                <w:b/>
                <w:bCs/>
                <w:sz w:val="20"/>
                <w:szCs w:val="20"/>
              </w:rPr>
              <w:t xml:space="preserve">Źródło finansowania </w:t>
            </w:r>
          </w:p>
        </w:tc>
        <w:tc>
          <w:tcPr>
            <w:tcW w:w="7354" w:type="dxa"/>
            <w:vAlign w:val="center"/>
          </w:tcPr>
          <w:p w14:paraId="5F72549D" w14:textId="77777777" w:rsidR="00BE7B8F" w:rsidRPr="00CF4E96" w:rsidRDefault="00BE7B8F" w:rsidP="003A4812">
            <w:pPr>
              <w:spacing w:line="360" w:lineRule="auto"/>
              <w:jc w:val="center"/>
              <w:rPr>
                <w:rFonts w:ascii="Times New Roman" w:hAnsi="Times New Roman" w:cs="Times New Roman"/>
                <w:b/>
                <w:bCs/>
                <w:sz w:val="20"/>
                <w:szCs w:val="20"/>
              </w:rPr>
            </w:pPr>
            <w:r>
              <w:rPr>
                <w:rFonts w:ascii="Times New Roman" w:hAnsi="Times New Roman" w:cs="Times New Roman"/>
                <w:b/>
                <w:bCs/>
                <w:sz w:val="20"/>
                <w:szCs w:val="20"/>
              </w:rPr>
              <w:t>Opis spójności celów</w:t>
            </w:r>
          </w:p>
        </w:tc>
      </w:tr>
      <w:tr w:rsidR="00BE7B8F" w14:paraId="0331033D" w14:textId="77777777" w:rsidTr="003A4812">
        <w:tc>
          <w:tcPr>
            <w:tcW w:w="574" w:type="dxa"/>
            <w:vAlign w:val="center"/>
          </w:tcPr>
          <w:p w14:paraId="631F6F07" w14:textId="77777777" w:rsidR="00BE7B8F" w:rsidRPr="008B5FCC" w:rsidRDefault="00BE7B8F" w:rsidP="00A663F1">
            <w:pPr>
              <w:pStyle w:val="Akapitzlist"/>
              <w:numPr>
                <w:ilvl w:val="0"/>
                <w:numId w:val="10"/>
              </w:numPr>
              <w:spacing w:line="360" w:lineRule="auto"/>
              <w:ind w:left="307" w:right="-393" w:hanging="401"/>
              <w:jc w:val="center"/>
              <w:rPr>
                <w:rFonts w:ascii="Times New Roman" w:hAnsi="Times New Roman" w:cs="Times New Roman"/>
                <w:sz w:val="20"/>
                <w:szCs w:val="20"/>
              </w:rPr>
            </w:pPr>
          </w:p>
        </w:tc>
        <w:tc>
          <w:tcPr>
            <w:tcW w:w="2266" w:type="dxa"/>
            <w:vAlign w:val="center"/>
          </w:tcPr>
          <w:p w14:paraId="47F345F8" w14:textId="77777777" w:rsidR="00BE7B8F" w:rsidRPr="008B5FCC" w:rsidRDefault="00BE7B8F" w:rsidP="003A4812">
            <w:pPr>
              <w:spacing w:line="276" w:lineRule="auto"/>
              <w:jc w:val="center"/>
              <w:rPr>
                <w:rFonts w:ascii="Times New Roman" w:hAnsi="Times New Roman" w:cs="Times New Roman"/>
                <w:i/>
                <w:iCs/>
                <w:sz w:val="20"/>
                <w:szCs w:val="20"/>
              </w:rPr>
            </w:pPr>
            <w:r>
              <w:rPr>
                <w:rFonts w:ascii="Times New Roman" w:hAnsi="Times New Roman" w:cs="Times New Roman"/>
                <w:i/>
                <w:iCs/>
                <w:sz w:val="20"/>
                <w:szCs w:val="20"/>
              </w:rPr>
              <w:t xml:space="preserve">Plan Strategiczny dla </w:t>
            </w:r>
            <w:r w:rsidRPr="00674528">
              <w:rPr>
                <w:rFonts w:ascii="Times New Roman" w:hAnsi="Times New Roman" w:cs="Times New Roman"/>
                <w:i/>
                <w:iCs/>
                <w:sz w:val="20"/>
                <w:szCs w:val="20"/>
              </w:rPr>
              <w:t>Wspóln</w:t>
            </w:r>
            <w:r>
              <w:rPr>
                <w:rFonts w:ascii="Times New Roman" w:hAnsi="Times New Roman" w:cs="Times New Roman"/>
                <w:i/>
                <w:iCs/>
                <w:sz w:val="20"/>
                <w:szCs w:val="20"/>
              </w:rPr>
              <w:t>ej</w:t>
            </w:r>
            <w:r w:rsidRPr="00674528">
              <w:rPr>
                <w:rFonts w:ascii="Times New Roman" w:hAnsi="Times New Roman" w:cs="Times New Roman"/>
                <w:i/>
                <w:iCs/>
                <w:sz w:val="20"/>
                <w:szCs w:val="20"/>
              </w:rPr>
              <w:t xml:space="preserve"> Polityk</w:t>
            </w:r>
            <w:r>
              <w:rPr>
                <w:rFonts w:ascii="Times New Roman" w:hAnsi="Times New Roman" w:cs="Times New Roman"/>
                <w:i/>
                <w:iCs/>
                <w:sz w:val="20"/>
                <w:szCs w:val="20"/>
              </w:rPr>
              <w:t>i</w:t>
            </w:r>
            <w:r w:rsidRPr="00674528">
              <w:rPr>
                <w:rFonts w:ascii="Times New Roman" w:hAnsi="Times New Roman" w:cs="Times New Roman"/>
                <w:i/>
                <w:iCs/>
                <w:sz w:val="20"/>
                <w:szCs w:val="20"/>
              </w:rPr>
              <w:t xml:space="preserve"> Roln</w:t>
            </w:r>
            <w:r>
              <w:rPr>
                <w:rFonts w:ascii="Times New Roman" w:hAnsi="Times New Roman" w:cs="Times New Roman"/>
                <w:i/>
                <w:iCs/>
                <w:sz w:val="20"/>
                <w:szCs w:val="20"/>
              </w:rPr>
              <w:t>ej</w:t>
            </w:r>
            <w:r w:rsidRPr="00674528">
              <w:rPr>
                <w:rFonts w:ascii="Times New Roman" w:hAnsi="Times New Roman" w:cs="Times New Roman"/>
                <w:i/>
                <w:iCs/>
                <w:sz w:val="20"/>
                <w:szCs w:val="20"/>
              </w:rPr>
              <w:t xml:space="preserve"> na lata 2023–2027 </w:t>
            </w:r>
            <w:r>
              <w:rPr>
                <w:rFonts w:ascii="Times New Roman" w:hAnsi="Times New Roman" w:cs="Times New Roman"/>
                <w:i/>
                <w:iCs/>
                <w:sz w:val="20"/>
                <w:szCs w:val="20"/>
              </w:rPr>
              <w:br/>
            </w:r>
            <w:r w:rsidRPr="00674528">
              <w:rPr>
                <w:rFonts w:ascii="Times New Roman" w:hAnsi="Times New Roman" w:cs="Times New Roman"/>
                <w:sz w:val="20"/>
                <w:szCs w:val="20"/>
              </w:rPr>
              <w:t>(</w:t>
            </w:r>
            <w:r>
              <w:rPr>
                <w:rFonts w:ascii="Times New Roman" w:hAnsi="Times New Roman" w:cs="Times New Roman"/>
                <w:sz w:val="20"/>
                <w:szCs w:val="20"/>
              </w:rPr>
              <w:t xml:space="preserve">PS </w:t>
            </w:r>
            <w:r w:rsidRPr="00674528">
              <w:rPr>
                <w:rFonts w:ascii="Times New Roman" w:hAnsi="Times New Roman" w:cs="Times New Roman"/>
                <w:sz w:val="20"/>
                <w:szCs w:val="20"/>
              </w:rPr>
              <w:t>WPR 2023–2027)</w:t>
            </w:r>
          </w:p>
        </w:tc>
        <w:tc>
          <w:tcPr>
            <w:tcW w:w="7354" w:type="dxa"/>
          </w:tcPr>
          <w:p w14:paraId="5AD0208C" w14:textId="77777777" w:rsidR="00BE7B8F" w:rsidRPr="001F4D92" w:rsidRDefault="00BE7B8F" w:rsidP="003A4812">
            <w:pPr>
              <w:spacing w:line="276" w:lineRule="auto"/>
              <w:jc w:val="both"/>
              <w:rPr>
                <w:rFonts w:ascii="Times New Roman" w:hAnsi="Times New Roman" w:cs="Times New Roman"/>
                <w:sz w:val="20"/>
                <w:szCs w:val="20"/>
              </w:rPr>
            </w:pPr>
            <w:r w:rsidRPr="001F4D92">
              <w:rPr>
                <w:rFonts w:ascii="Times New Roman" w:hAnsi="Times New Roman" w:cs="Times New Roman"/>
                <w:i/>
                <w:iCs/>
                <w:sz w:val="20"/>
                <w:szCs w:val="20"/>
              </w:rPr>
              <w:t>Plan Strategiczny dla Wspólnej Polityki Rolnej na lata 2023–2027</w:t>
            </w:r>
            <w:r w:rsidRPr="001F4D92">
              <w:rPr>
                <w:rFonts w:ascii="Times New Roman" w:hAnsi="Times New Roman" w:cs="Times New Roman"/>
                <w:sz w:val="20"/>
                <w:szCs w:val="20"/>
              </w:rPr>
              <w:t xml:space="preserve"> jest następcą </w:t>
            </w:r>
            <w:r w:rsidRPr="001F4D92">
              <w:rPr>
                <w:rFonts w:ascii="Times New Roman" w:hAnsi="Times New Roman" w:cs="Times New Roman"/>
                <w:i/>
                <w:iCs/>
                <w:sz w:val="20"/>
                <w:szCs w:val="20"/>
              </w:rPr>
              <w:t>Programu Rozwoju Obszarów Wiejskich na lata 2014–2020</w:t>
            </w:r>
            <w:r w:rsidRPr="001F4D92">
              <w:rPr>
                <w:rFonts w:ascii="Times New Roman" w:hAnsi="Times New Roman" w:cs="Times New Roman"/>
                <w:sz w:val="20"/>
                <w:szCs w:val="20"/>
              </w:rPr>
              <w:t>. PS WPR zakłada wspieranie zrównoważonego rozw</w:t>
            </w:r>
            <w:r>
              <w:rPr>
                <w:rFonts w:ascii="Times New Roman" w:hAnsi="Times New Roman" w:cs="Times New Roman"/>
                <w:sz w:val="20"/>
                <w:szCs w:val="20"/>
              </w:rPr>
              <w:t>oju</w:t>
            </w:r>
            <w:r w:rsidRPr="001F4D92">
              <w:rPr>
                <w:rFonts w:ascii="Times New Roman" w:hAnsi="Times New Roman" w:cs="Times New Roman"/>
                <w:sz w:val="20"/>
                <w:szCs w:val="20"/>
              </w:rPr>
              <w:t xml:space="preserve"> polskich gospodarstw, sektora przetwórstwa i poprawę warunków życia i pracy w małych miejscowościach wiejskich. </w:t>
            </w:r>
          </w:p>
          <w:p w14:paraId="7D7D7272" w14:textId="5FB18C5A" w:rsidR="00BE7B8F" w:rsidRPr="001F4D92" w:rsidRDefault="00BE7B8F" w:rsidP="003A4812">
            <w:pPr>
              <w:spacing w:line="276" w:lineRule="auto"/>
              <w:jc w:val="both"/>
              <w:rPr>
                <w:rFonts w:ascii="Times New Roman" w:hAnsi="Times New Roman" w:cs="Times New Roman"/>
                <w:sz w:val="20"/>
                <w:szCs w:val="20"/>
              </w:rPr>
            </w:pPr>
            <w:r w:rsidRPr="001F4D92">
              <w:rPr>
                <w:rFonts w:ascii="Times New Roman" w:hAnsi="Times New Roman" w:cs="Times New Roman"/>
                <w:sz w:val="20"/>
                <w:szCs w:val="20"/>
              </w:rPr>
              <w:t>Jedną ze wskazanych w PS WPR interwencji jest właśnie LEADER/Rozwój Lokalny Kierowany przez Społeczność. Cel LSR wpisuje się w ukierunkowanie interwencji na</w:t>
            </w:r>
            <w:r>
              <w:rPr>
                <w:rFonts w:ascii="Times New Roman" w:hAnsi="Times New Roman" w:cs="Times New Roman"/>
                <w:sz w:val="20"/>
                <w:szCs w:val="20"/>
              </w:rPr>
              <w:t>:</w:t>
            </w:r>
            <w:r w:rsidRPr="001F4D92">
              <w:rPr>
                <w:rFonts w:ascii="Times New Roman" w:hAnsi="Times New Roman" w:cs="Times New Roman"/>
                <w:sz w:val="20"/>
                <w:szCs w:val="20"/>
              </w:rPr>
              <w:t xml:space="preserve"> </w:t>
            </w:r>
            <w:r w:rsidRPr="001F4D92">
              <w:rPr>
                <w:rFonts w:ascii="Times New Roman" w:hAnsi="Times New Roman" w:cs="Times New Roman"/>
                <w:i/>
                <w:iCs/>
                <w:sz w:val="20"/>
                <w:szCs w:val="20"/>
              </w:rPr>
              <w:t>budowanie lokalnej tożsamości bazującej na aktywizacji społecznej i przy wykorzystaniu miejscowych zasobów w sposób zapewniający najlepsze zaspokojenie potrzeb społeczności wiejskich, w tym poprzez wykorzystanie wiedzy, innowacji i rozwiązań cyfrowych</w:t>
            </w:r>
            <w:r w:rsidRPr="001F4D92">
              <w:rPr>
                <w:rFonts w:ascii="Times New Roman" w:hAnsi="Times New Roman" w:cs="Times New Roman"/>
                <w:sz w:val="20"/>
                <w:szCs w:val="20"/>
              </w:rPr>
              <w:t>. Zgodnie z zapisami PS WPR</w:t>
            </w:r>
            <w:r>
              <w:rPr>
                <w:rFonts w:ascii="Times New Roman" w:hAnsi="Times New Roman" w:cs="Times New Roman"/>
                <w:sz w:val="20"/>
                <w:szCs w:val="20"/>
              </w:rPr>
              <w:t>:</w:t>
            </w:r>
            <w:r w:rsidRPr="001F4D92">
              <w:rPr>
                <w:rFonts w:ascii="Times New Roman" w:hAnsi="Times New Roman" w:cs="Times New Roman"/>
                <w:sz w:val="20"/>
                <w:szCs w:val="20"/>
              </w:rPr>
              <w:t xml:space="preserve"> </w:t>
            </w:r>
            <w:r w:rsidRPr="001F4D92">
              <w:rPr>
                <w:rFonts w:ascii="Times New Roman" w:hAnsi="Times New Roman" w:cs="Times New Roman"/>
                <w:i/>
                <w:iCs/>
                <w:sz w:val="20"/>
                <w:szCs w:val="20"/>
              </w:rPr>
              <w:t>oczekuje się od LGD ukierunkowania na rozwój obszaru w oparciu o przedsiębiorczość z jednoczesnym poszanowaniem warunków przyrodniczych (biogospodarka, GOZ) i dziedzictwa kulturowego oraz szczególnej wrażliwości na wymiar społeczny rozwoju lokalnego. Mając na uwadze rolę LGD we wspieraniu włączenia społecznego</w:t>
            </w:r>
            <w:r w:rsidR="00261314">
              <w:rPr>
                <w:rFonts w:ascii="Times New Roman" w:hAnsi="Times New Roman" w:cs="Times New Roman"/>
                <w:i/>
                <w:iCs/>
                <w:sz w:val="20"/>
                <w:szCs w:val="20"/>
              </w:rPr>
              <w:t>,</w:t>
            </w:r>
            <w:r w:rsidRPr="001F4D92">
              <w:rPr>
                <w:rFonts w:ascii="Times New Roman" w:hAnsi="Times New Roman" w:cs="Times New Roman"/>
                <w:i/>
                <w:iCs/>
                <w:sz w:val="20"/>
                <w:szCs w:val="20"/>
              </w:rPr>
              <w:t xml:space="preserve"> szczególny nacisk zostanie położony na potrzeby zdiagnozowanych na obszarach objętych LSR grup osób w niekorzystnej sytuacji</w:t>
            </w:r>
            <w:r w:rsidRPr="001F4D92">
              <w:rPr>
                <w:rFonts w:ascii="Times New Roman" w:hAnsi="Times New Roman" w:cs="Times New Roman"/>
                <w:sz w:val="20"/>
                <w:szCs w:val="20"/>
              </w:rPr>
              <w:t xml:space="preserve"> – </w:t>
            </w:r>
            <w:r w:rsidRPr="001F4D92">
              <w:rPr>
                <w:rFonts w:ascii="Times New Roman" w:hAnsi="Times New Roman" w:cs="Times New Roman"/>
                <w:sz w:val="20"/>
                <w:szCs w:val="20"/>
              </w:rPr>
              <w:br/>
              <w:t>w ramach realizacji LSR wspierana będzie przedsiębiorczość, zarówno ta gospodarcza jak i społeczna, poszanowane będą warunki przyrodnicze, premiowane będą operacje zapewniające racjonalne gospodarowanie zasobami lub ograniczające presję na środowisko, ponadto cała LSR ukierunkowana jest właśnie na wymiar społeczny, w tym integracj</w:t>
            </w:r>
            <w:r>
              <w:rPr>
                <w:rFonts w:ascii="Times New Roman" w:hAnsi="Times New Roman" w:cs="Times New Roman"/>
                <w:sz w:val="20"/>
                <w:szCs w:val="20"/>
              </w:rPr>
              <w:t>ę</w:t>
            </w:r>
            <w:r w:rsidRPr="001F4D92">
              <w:rPr>
                <w:rFonts w:ascii="Times New Roman" w:hAnsi="Times New Roman" w:cs="Times New Roman"/>
                <w:sz w:val="20"/>
                <w:szCs w:val="20"/>
              </w:rPr>
              <w:t xml:space="preserve">, włączenie społeczne, </w:t>
            </w:r>
            <w:r>
              <w:rPr>
                <w:rFonts w:ascii="Times New Roman" w:hAnsi="Times New Roman" w:cs="Times New Roman"/>
                <w:sz w:val="20"/>
                <w:szCs w:val="20"/>
              </w:rPr>
              <w:t>a</w:t>
            </w:r>
            <w:r w:rsidRPr="001F4D92">
              <w:rPr>
                <w:rFonts w:ascii="Times New Roman" w:hAnsi="Times New Roman" w:cs="Times New Roman"/>
                <w:sz w:val="20"/>
                <w:szCs w:val="20"/>
              </w:rPr>
              <w:t xml:space="preserve"> szczególnie osób w niekorzystnej sytuacji. Wskazana w LSR grupa osób w niekorzystnej sytuacji – </w:t>
            </w:r>
            <w:r w:rsidR="009F54FC">
              <w:rPr>
                <w:rFonts w:ascii="Times New Roman" w:hAnsi="Times New Roman" w:cs="Times New Roman"/>
                <w:sz w:val="20"/>
                <w:szCs w:val="20"/>
              </w:rPr>
              <w:t>kobiety</w:t>
            </w:r>
            <w:r w:rsidRPr="001F4D92">
              <w:rPr>
                <w:rFonts w:ascii="Times New Roman" w:hAnsi="Times New Roman" w:cs="Times New Roman"/>
                <w:sz w:val="20"/>
                <w:szCs w:val="20"/>
              </w:rPr>
              <w:t>, jest zgodna z katalogiem takich grup</w:t>
            </w:r>
            <w:r w:rsidR="00261314">
              <w:rPr>
                <w:rFonts w:ascii="Times New Roman" w:hAnsi="Times New Roman" w:cs="Times New Roman"/>
                <w:sz w:val="20"/>
                <w:szCs w:val="20"/>
              </w:rPr>
              <w:t>,</w:t>
            </w:r>
            <w:r w:rsidRPr="001F4D92">
              <w:rPr>
                <w:rFonts w:ascii="Times New Roman" w:hAnsi="Times New Roman" w:cs="Times New Roman"/>
                <w:sz w:val="20"/>
                <w:szCs w:val="20"/>
              </w:rPr>
              <w:t xml:space="preserve"> wskazanym w PS WPR. </w:t>
            </w:r>
          </w:p>
          <w:p w14:paraId="509C8C94" w14:textId="3884D25D" w:rsidR="00BE7B8F" w:rsidRPr="0006553C" w:rsidRDefault="00BE7B8F" w:rsidP="003A4812">
            <w:pPr>
              <w:spacing w:line="276" w:lineRule="auto"/>
              <w:jc w:val="both"/>
              <w:rPr>
                <w:rFonts w:ascii="Times New Roman" w:hAnsi="Times New Roman" w:cs="Times New Roman"/>
                <w:sz w:val="20"/>
                <w:szCs w:val="20"/>
              </w:rPr>
            </w:pPr>
            <w:r w:rsidRPr="001F4D92">
              <w:rPr>
                <w:rFonts w:ascii="Times New Roman" w:hAnsi="Times New Roman" w:cs="Times New Roman"/>
                <w:i/>
                <w:iCs/>
                <w:sz w:val="20"/>
                <w:szCs w:val="20"/>
              </w:rPr>
              <w:t>Z uwagi natomiast na specyfikę metody LEADER wymaga się, iż LSR zarówno na etapie jej przygotowania jak i wdrażania zakładały maksymalne zastosowanie podejścia partnerskiego</w:t>
            </w:r>
            <w:r w:rsidRPr="001F4D92">
              <w:rPr>
                <w:rFonts w:ascii="Times New Roman" w:hAnsi="Times New Roman" w:cs="Times New Roman"/>
                <w:sz w:val="20"/>
                <w:szCs w:val="20"/>
              </w:rPr>
              <w:t xml:space="preserve"> – cały proces opracowania LSR oparty był na partnerstwie, zarówno </w:t>
            </w:r>
            <w:r>
              <w:rPr>
                <w:rFonts w:ascii="Times New Roman" w:hAnsi="Times New Roman" w:cs="Times New Roman"/>
                <w:sz w:val="20"/>
                <w:szCs w:val="20"/>
              </w:rPr>
              <w:br/>
            </w:r>
            <w:r w:rsidRPr="0006553C">
              <w:rPr>
                <w:rFonts w:ascii="Times New Roman" w:hAnsi="Times New Roman" w:cs="Times New Roman"/>
                <w:sz w:val="20"/>
                <w:szCs w:val="20"/>
              </w:rPr>
              <w:t xml:space="preserve">w odniesieniu do partnerów skupionych w LGD, jak i z innymi partnerami z obszaru. Na etapie wdrażania zaplanowano działania zwiększające aktywność członków i ich zaangażowanie w realizację LSR, a także operacje polegające na kojarzeniu partnerów </w:t>
            </w:r>
            <w:r w:rsidRPr="0006553C">
              <w:rPr>
                <w:rFonts w:ascii="Times New Roman" w:hAnsi="Times New Roman" w:cs="Times New Roman"/>
                <w:sz w:val="20"/>
                <w:szCs w:val="20"/>
              </w:rPr>
              <w:br/>
              <w:t>i animowaniu do realizacji projektów w partnerstwie. Zgodnie z zalecaniem (</w:t>
            </w:r>
            <w:r w:rsidRPr="0006553C">
              <w:rPr>
                <w:rFonts w:ascii="Times New Roman" w:hAnsi="Times New Roman" w:cs="Times New Roman"/>
                <w:i/>
                <w:iCs/>
                <w:sz w:val="20"/>
                <w:szCs w:val="20"/>
              </w:rPr>
              <w:t>dużą wagę przywiązuje się do innowacyjności projektowanych rozwiązań</w:t>
            </w:r>
            <w:r w:rsidRPr="0006553C">
              <w:rPr>
                <w:rFonts w:ascii="Times New Roman" w:hAnsi="Times New Roman" w:cs="Times New Roman"/>
                <w:sz w:val="20"/>
                <w:szCs w:val="20"/>
              </w:rPr>
              <w:t xml:space="preserve">), w LSR określono też mechanizmy mające zwiększyć poziom innowacyjności na obszarze, m.in. poprzez </w:t>
            </w:r>
            <w:r w:rsidR="009F54FC">
              <w:rPr>
                <w:rFonts w:ascii="Times New Roman" w:hAnsi="Times New Roman" w:cs="Times New Roman"/>
                <w:sz w:val="20"/>
                <w:szCs w:val="20"/>
              </w:rPr>
              <w:t>cyfryzację obszaru oraz zwiększenie wykorzystania jej w nauce i pracy zdalnej</w:t>
            </w:r>
            <w:r w:rsidRPr="0006553C">
              <w:rPr>
                <w:rFonts w:ascii="Times New Roman" w:hAnsi="Times New Roman" w:cs="Times New Roman"/>
                <w:sz w:val="20"/>
                <w:szCs w:val="20"/>
              </w:rPr>
              <w:t xml:space="preserve">. Poza operacją dedykowaną, we wszystkich przedsięwzięciach będzie premiowana innowacyjność. Zaplanowane operacje będą realizować co najmniej </w:t>
            </w:r>
            <w:r w:rsidR="009F23FC">
              <w:rPr>
                <w:rFonts w:ascii="Times New Roman" w:hAnsi="Times New Roman" w:cs="Times New Roman"/>
                <w:sz w:val="20"/>
                <w:szCs w:val="20"/>
              </w:rPr>
              <w:t>4</w:t>
            </w:r>
            <w:r w:rsidRPr="0006553C">
              <w:rPr>
                <w:rFonts w:ascii="Times New Roman" w:hAnsi="Times New Roman" w:cs="Times New Roman"/>
                <w:sz w:val="20"/>
                <w:szCs w:val="20"/>
              </w:rPr>
              <w:t xml:space="preserve"> z 9 celów interwencji PS WPR, tj.</w:t>
            </w:r>
          </w:p>
          <w:p w14:paraId="674CA4B0" w14:textId="67FD2B9F" w:rsidR="009F54FC" w:rsidRDefault="009F54FC" w:rsidP="009F54FC">
            <w:pPr>
              <w:spacing w:line="276" w:lineRule="auto"/>
              <w:jc w:val="both"/>
              <w:rPr>
                <w:rFonts w:ascii="Times New Roman" w:hAnsi="Times New Roman" w:cs="Times New Roman"/>
                <w:sz w:val="20"/>
                <w:szCs w:val="20"/>
              </w:rPr>
            </w:pPr>
            <w:r w:rsidRPr="00EA126F">
              <w:rPr>
                <w:rFonts w:ascii="Times New Roman" w:hAnsi="Times New Roman" w:cs="Times New Roman"/>
                <w:sz w:val="20"/>
                <w:szCs w:val="20"/>
              </w:rPr>
              <w:t>1</w:t>
            </w:r>
            <w:r w:rsidR="00261314" w:rsidRPr="00EA126F">
              <w:rPr>
                <w:rFonts w:ascii="Times New Roman" w:hAnsi="Times New Roman" w:cs="Times New Roman"/>
                <w:sz w:val="20"/>
                <w:szCs w:val="20"/>
              </w:rPr>
              <w:t>.</w:t>
            </w:r>
            <w:r>
              <w:rPr>
                <w:rFonts w:ascii="Times New Roman" w:hAnsi="Times New Roman" w:cs="Times New Roman"/>
                <w:i/>
                <w:iCs/>
                <w:sz w:val="20"/>
                <w:szCs w:val="20"/>
              </w:rPr>
              <w:t xml:space="preserve"> </w:t>
            </w:r>
            <w:r w:rsidR="00BE7B8F" w:rsidRPr="009F54FC">
              <w:rPr>
                <w:rFonts w:ascii="Times New Roman" w:hAnsi="Times New Roman" w:cs="Times New Roman"/>
                <w:i/>
                <w:iCs/>
                <w:sz w:val="20"/>
                <w:szCs w:val="20"/>
              </w:rPr>
              <w:t>Rozwój przedsiębiorczości, w tym rozwój biogospodarki lub zielonej gospodarki</w:t>
            </w:r>
            <w:r w:rsidR="00BE7B8F" w:rsidRPr="009F54FC">
              <w:rPr>
                <w:rFonts w:ascii="Times New Roman" w:hAnsi="Times New Roman" w:cs="Times New Roman"/>
                <w:sz w:val="20"/>
                <w:szCs w:val="20"/>
              </w:rPr>
              <w:t>;</w:t>
            </w:r>
          </w:p>
          <w:p w14:paraId="7D63F503" w14:textId="77777777" w:rsidR="00BE7B8F" w:rsidRDefault="00BE7B8F" w:rsidP="003A4812">
            <w:pPr>
              <w:spacing w:line="276" w:lineRule="auto"/>
              <w:jc w:val="both"/>
              <w:rPr>
                <w:rFonts w:ascii="Times New Roman" w:hAnsi="Times New Roman" w:cs="Times New Roman"/>
                <w:sz w:val="20"/>
                <w:szCs w:val="20"/>
              </w:rPr>
            </w:pPr>
            <w:r w:rsidRPr="0006553C">
              <w:rPr>
                <w:rFonts w:ascii="Times New Roman" w:hAnsi="Times New Roman" w:cs="Times New Roman"/>
                <w:sz w:val="20"/>
                <w:szCs w:val="20"/>
              </w:rPr>
              <w:t xml:space="preserve">6. </w:t>
            </w:r>
            <w:r w:rsidRPr="0006553C">
              <w:rPr>
                <w:rFonts w:ascii="Times New Roman" w:hAnsi="Times New Roman" w:cs="Times New Roman"/>
                <w:i/>
                <w:iCs/>
                <w:sz w:val="20"/>
                <w:szCs w:val="20"/>
              </w:rPr>
              <w:t>Poprawa dostępu do małej infrastruktury publicznej</w:t>
            </w:r>
            <w:r w:rsidRPr="0006553C">
              <w:rPr>
                <w:rFonts w:ascii="Times New Roman" w:hAnsi="Times New Roman" w:cs="Times New Roman"/>
                <w:sz w:val="20"/>
                <w:szCs w:val="20"/>
              </w:rPr>
              <w:t>;</w:t>
            </w:r>
          </w:p>
          <w:p w14:paraId="74E29B99" w14:textId="77777777" w:rsidR="00BE7B8F" w:rsidRPr="0006553C" w:rsidRDefault="00BE7B8F" w:rsidP="003A4812">
            <w:pPr>
              <w:spacing w:line="276" w:lineRule="auto"/>
              <w:jc w:val="both"/>
              <w:rPr>
                <w:rFonts w:ascii="Times New Roman" w:hAnsi="Times New Roman" w:cs="Times New Roman"/>
                <w:sz w:val="20"/>
                <w:szCs w:val="20"/>
              </w:rPr>
            </w:pPr>
            <w:r w:rsidRPr="0006553C">
              <w:rPr>
                <w:rFonts w:ascii="Times New Roman" w:hAnsi="Times New Roman" w:cs="Times New Roman"/>
                <w:sz w:val="20"/>
                <w:szCs w:val="20"/>
              </w:rPr>
              <w:lastRenderedPageBreak/>
              <w:t xml:space="preserve">7. </w:t>
            </w:r>
            <w:r w:rsidRPr="0006553C">
              <w:rPr>
                <w:rFonts w:ascii="Times New Roman" w:hAnsi="Times New Roman" w:cs="Times New Roman"/>
                <w:i/>
                <w:iCs/>
                <w:sz w:val="20"/>
                <w:szCs w:val="20"/>
              </w:rPr>
              <w:t xml:space="preserve">Kształtowanie świadomości obywatelskiej o znaczeniu zrównoważonego rolnictwa, gospodarki rolno-spożywczej, zielonej gospodarki, biogospodarki, wsparcie rozwoju wiedzy i umiejętności w zakresie innowacyjności, cyfryzacji i przedsiębiorczości, a także wzmacnianie programów edukacji liderów życia publicznego i społecznego, </w:t>
            </w:r>
            <w:r w:rsidRPr="0006553C">
              <w:rPr>
                <w:rFonts w:ascii="Times New Roman" w:hAnsi="Times New Roman" w:cs="Times New Roman"/>
                <w:i/>
                <w:iCs/>
                <w:sz w:val="20"/>
                <w:szCs w:val="20"/>
              </w:rPr>
              <w:br/>
              <w:t>z wyłączeniem inwestycji infrastrukturalnych</w:t>
            </w:r>
            <w:r w:rsidRPr="0006553C">
              <w:rPr>
                <w:rFonts w:ascii="Times New Roman" w:hAnsi="Times New Roman" w:cs="Times New Roman"/>
                <w:sz w:val="20"/>
                <w:szCs w:val="20"/>
              </w:rPr>
              <w:t>;</w:t>
            </w:r>
          </w:p>
          <w:p w14:paraId="3478390A" w14:textId="77777777" w:rsidR="00BE7B8F" w:rsidRPr="001F4D92" w:rsidRDefault="00BE7B8F" w:rsidP="003A4812">
            <w:pPr>
              <w:spacing w:line="276" w:lineRule="auto"/>
              <w:jc w:val="both"/>
              <w:rPr>
                <w:rFonts w:ascii="Times New Roman" w:hAnsi="Times New Roman" w:cs="Times New Roman"/>
                <w:sz w:val="20"/>
                <w:szCs w:val="20"/>
              </w:rPr>
            </w:pPr>
            <w:r w:rsidRPr="0006553C">
              <w:rPr>
                <w:rFonts w:ascii="Times New Roman" w:hAnsi="Times New Roman" w:cs="Times New Roman"/>
                <w:sz w:val="20"/>
                <w:szCs w:val="20"/>
              </w:rPr>
              <w:t xml:space="preserve">8. </w:t>
            </w:r>
            <w:r w:rsidRPr="0006553C">
              <w:rPr>
                <w:rFonts w:ascii="Times New Roman" w:hAnsi="Times New Roman" w:cs="Times New Roman"/>
                <w:i/>
                <w:iCs/>
                <w:sz w:val="20"/>
                <w:szCs w:val="20"/>
              </w:rPr>
              <w:t>Włączenie społeczne seniorów, ludzi młodych i osób w niekorzystnej sytuacji</w:t>
            </w:r>
            <w:r w:rsidRPr="0006553C">
              <w:rPr>
                <w:rFonts w:ascii="Times New Roman" w:hAnsi="Times New Roman" w:cs="Times New Roman"/>
                <w:sz w:val="20"/>
                <w:szCs w:val="20"/>
              </w:rPr>
              <w:t>.</w:t>
            </w:r>
          </w:p>
        </w:tc>
      </w:tr>
      <w:tr w:rsidR="00BE7B8F" w:rsidRPr="00D63321" w14:paraId="37BAF3EE" w14:textId="77777777" w:rsidTr="003A4812">
        <w:tc>
          <w:tcPr>
            <w:tcW w:w="574" w:type="dxa"/>
            <w:vAlign w:val="center"/>
          </w:tcPr>
          <w:p w14:paraId="0A55DD08" w14:textId="77777777" w:rsidR="00BE7B8F" w:rsidRPr="00175AF5" w:rsidRDefault="00BE7B8F" w:rsidP="00A663F1">
            <w:pPr>
              <w:pStyle w:val="Akapitzlist"/>
              <w:numPr>
                <w:ilvl w:val="0"/>
                <w:numId w:val="10"/>
              </w:numPr>
              <w:spacing w:line="360" w:lineRule="auto"/>
              <w:ind w:left="307" w:right="-393" w:hanging="401"/>
              <w:jc w:val="center"/>
              <w:rPr>
                <w:rFonts w:ascii="Times New Roman" w:hAnsi="Times New Roman" w:cs="Times New Roman"/>
                <w:sz w:val="20"/>
                <w:szCs w:val="20"/>
              </w:rPr>
            </w:pPr>
            <w:r w:rsidRPr="00175AF5">
              <w:rPr>
                <w:rFonts w:ascii="Times New Roman" w:hAnsi="Times New Roman" w:cs="Times New Roman"/>
                <w:sz w:val="20"/>
                <w:szCs w:val="20"/>
              </w:rPr>
              <w:lastRenderedPageBreak/>
              <w:t>.</w:t>
            </w:r>
          </w:p>
        </w:tc>
        <w:tc>
          <w:tcPr>
            <w:tcW w:w="2266" w:type="dxa"/>
            <w:vAlign w:val="center"/>
          </w:tcPr>
          <w:p w14:paraId="1B0D3348" w14:textId="42E99E79" w:rsidR="00BE7B8F" w:rsidRPr="00F6155C" w:rsidRDefault="00BE7B8F" w:rsidP="003A4812">
            <w:pPr>
              <w:spacing w:line="276" w:lineRule="auto"/>
              <w:jc w:val="center"/>
              <w:rPr>
                <w:rFonts w:ascii="Times New Roman" w:hAnsi="Times New Roman" w:cs="Times New Roman"/>
                <w:i/>
                <w:iCs/>
                <w:sz w:val="20"/>
                <w:szCs w:val="20"/>
              </w:rPr>
            </w:pPr>
            <w:r w:rsidRPr="00F6155C">
              <w:rPr>
                <w:rFonts w:ascii="Times New Roman" w:hAnsi="Times New Roman" w:cs="Times New Roman"/>
                <w:i/>
                <w:iCs/>
                <w:sz w:val="20"/>
                <w:szCs w:val="20"/>
              </w:rPr>
              <w:t xml:space="preserve">Fundusze Europejskie dla </w:t>
            </w:r>
            <w:r w:rsidR="00BC4C8F" w:rsidRPr="00F6155C">
              <w:rPr>
                <w:rFonts w:ascii="Times New Roman" w:hAnsi="Times New Roman" w:cs="Times New Roman"/>
                <w:i/>
                <w:iCs/>
                <w:sz w:val="20"/>
                <w:szCs w:val="20"/>
              </w:rPr>
              <w:t>Podkarpacia</w:t>
            </w:r>
            <w:r w:rsidRPr="00F6155C">
              <w:rPr>
                <w:rFonts w:ascii="Times New Roman" w:hAnsi="Times New Roman" w:cs="Times New Roman"/>
                <w:i/>
                <w:iCs/>
                <w:sz w:val="20"/>
                <w:szCs w:val="20"/>
              </w:rPr>
              <w:br/>
              <w:t>2021–2027</w:t>
            </w:r>
          </w:p>
          <w:p w14:paraId="6475248A" w14:textId="09121320" w:rsidR="00BE7B8F" w:rsidRPr="00FE3FAC" w:rsidRDefault="00BE7B8F" w:rsidP="003A4812">
            <w:pPr>
              <w:spacing w:line="276" w:lineRule="auto"/>
              <w:jc w:val="center"/>
              <w:rPr>
                <w:rFonts w:ascii="Times New Roman" w:hAnsi="Times New Roman" w:cs="Times New Roman"/>
                <w:sz w:val="20"/>
                <w:szCs w:val="20"/>
                <w:highlight w:val="yellow"/>
              </w:rPr>
            </w:pPr>
            <w:r w:rsidRPr="004C038B">
              <w:rPr>
                <w:rFonts w:ascii="Times New Roman" w:hAnsi="Times New Roman" w:cs="Times New Roman"/>
                <w:sz w:val="20"/>
                <w:szCs w:val="20"/>
              </w:rPr>
              <w:t>(FE</w:t>
            </w:r>
            <w:r w:rsidR="00BC4C8F" w:rsidRPr="004C038B">
              <w:rPr>
                <w:rFonts w:ascii="Times New Roman" w:hAnsi="Times New Roman" w:cs="Times New Roman"/>
                <w:sz w:val="20"/>
                <w:szCs w:val="20"/>
              </w:rPr>
              <w:t>P</w:t>
            </w:r>
            <w:r w:rsidRPr="004C038B">
              <w:rPr>
                <w:rFonts w:ascii="Times New Roman" w:hAnsi="Times New Roman" w:cs="Times New Roman"/>
                <w:sz w:val="20"/>
                <w:szCs w:val="20"/>
              </w:rPr>
              <w:t>)</w:t>
            </w:r>
          </w:p>
        </w:tc>
        <w:tc>
          <w:tcPr>
            <w:tcW w:w="7354" w:type="dxa"/>
          </w:tcPr>
          <w:p w14:paraId="7D07B974" w14:textId="290E435D" w:rsidR="00BE7B8F" w:rsidRPr="00F6155C" w:rsidRDefault="00BE7B8F" w:rsidP="003A4812">
            <w:pPr>
              <w:spacing w:line="276" w:lineRule="auto"/>
              <w:jc w:val="both"/>
              <w:rPr>
                <w:rFonts w:ascii="Times New Roman" w:hAnsi="Times New Roman" w:cs="Times New Roman"/>
                <w:sz w:val="20"/>
                <w:szCs w:val="20"/>
              </w:rPr>
            </w:pPr>
            <w:r w:rsidRPr="004C038B">
              <w:rPr>
                <w:rFonts w:ascii="Times New Roman" w:hAnsi="Times New Roman" w:cs="Times New Roman"/>
                <w:sz w:val="20"/>
                <w:szCs w:val="20"/>
              </w:rPr>
              <w:t xml:space="preserve">W </w:t>
            </w:r>
            <w:r w:rsidRPr="004C038B">
              <w:rPr>
                <w:rFonts w:ascii="Times New Roman" w:hAnsi="Times New Roman" w:cs="Times New Roman"/>
                <w:i/>
                <w:iCs/>
                <w:sz w:val="20"/>
                <w:szCs w:val="20"/>
              </w:rPr>
              <w:t>Fundus</w:t>
            </w:r>
            <w:r w:rsidR="004C038B" w:rsidRPr="004C038B">
              <w:rPr>
                <w:rFonts w:ascii="Times New Roman" w:hAnsi="Times New Roman" w:cs="Times New Roman"/>
                <w:i/>
                <w:iCs/>
                <w:sz w:val="20"/>
                <w:szCs w:val="20"/>
              </w:rPr>
              <w:t>zach</w:t>
            </w:r>
            <w:r w:rsidRPr="004C038B">
              <w:rPr>
                <w:rFonts w:ascii="Times New Roman" w:hAnsi="Times New Roman" w:cs="Times New Roman"/>
                <w:i/>
                <w:iCs/>
                <w:sz w:val="20"/>
                <w:szCs w:val="20"/>
              </w:rPr>
              <w:t xml:space="preserve"> Europejski</w:t>
            </w:r>
            <w:r w:rsidR="004C038B" w:rsidRPr="004C038B">
              <w:rPr>
                <w:rFonts w:ascii="Times New Roman" w:hAnsi="Times New Roman" w:cs="Times New Roman"/>
                <w:i/>
                <w:iCs/>
                <w:sz w:val="20"/>
                <w:szCs w:val="20"/>
              </w:rPr>
              <w:t>ch</w:t>
            </w:r>
            <w:r w:rsidRPr="004C038B">
              <w:rPr>
                <w:rFonts w:ascii="Times New Roman" w:hAnsi="Times New Roman" w:cs="Times New Roman"/>
                <w:i/>
                <w:iCs/>
                <w:sz w:val="20"/>
                <w:szCs w:val="20"/>
              </w:rPr>
              <w:t xml:space="preserve"> </w:t>
            </w:r>
            <w:r w:rsidRPr="00F6155C">
              <w:rPr>
                <w:rFonts w:ascii="Times New Roman" w:hAnsi="Times New Roman" w:cs="Times New Roman"/>
                <w:i/>
                <w:iCs/>
                <w:sz w:val="20"/>
                <w:szCs w:val="20"/>
              </w:rPr>
              <w:t xml:space="preserve">dla </w:t>
            </w:r>
            <w:r w:rsidR="00D10D6A" w:rsidRPr="00F6155C">
              <w:rPr>
                <w:rFonts w:ascii="Times New Roman" w:hAnsi="Times New Roman" w:cs="Times New Roman"/>
                <w:i/>
                <w:iCs/>
                <w:sz w:val="20"/>
                <w:szCs w:val="20"/>
              </w:rPr>
              <w:t>Podkarpacia</w:t>
            </w:r>
            <w:r w:rsidRPr="00F6155C">
              <w:rPr>
                <w:rFonts w:ascii="Times New Roman" w:hAnsi="Times New Roman" w:cs="Times New Roman"/>
                <w:i/>
                <w:iCs/>
                <w:sz w:val="20"/>
                <w:szCs w:val="20"/>
              </w:rPr>
              <w:t xml:space="preserve"> 2021–2027</w:t>
            </w:r>
            <w:r w:rsidRPr="00F6155C">
              <w:rPr>
                <w:rFonts w:ascii="Times New Roman" w:hAnsi="Times New Roman" w:cs="Times New Roman"/>
                <w:sz w:val="20"/>
                <w:szCs w:val="20"/>
              </w:rPr>
              <w:t xml:space="preserve"> </w:t>
            </w:r>
            <w:r w:rsidR="004C038B" w:rsidRPr="004C038B">
              <w:rPr>
                <w:rFonts w:ascii="Times New Roman" w:hAnsi="Times New Roman" w:cs="Times New Roman"/>
                <w:sz w:val="20"/>
                <w:szCs w:val="20"/>
              </w:rPr>
              <w:t>zostało określonych</w:t>
            </w:r>
            <w:r w:rsidR="00E75BD5" w:rsidRPr="004C038B">
              <w:rPr>
                <w:rFonts w:ascii="Times New Roman" w:hAnsi="Times New Roman" w:cs="Times New Roman"/>
                <w:sz w:val="20"/>
                <w:szCs w:val="20"/>
              </w:rPr>
              <w:t xml:space="preserve"> </w:t>
            </w:r>
            <w:r w:rsidRPr="00F6155C">
              <w:rPr>
                <w:rFonts w:ascii="Times New Roman" w:hAnsi="Times New Roman" w:cs="Times New Roman"/>
                <w:sz w:val="20"/>
                <w:szCs w:val="20"/>
              </w:rPr>
              <w:t>1</w:t>
            </w:r>
            <w:r w:rsidR="00F6155C" w:rsidRPr="00F6155C">
              <w:rPr>
                <w:rFonts w:ascii="Times New Roman" w:hAnsi="Times New Roman" w:cs="Times New Roman"/>
                <w:sz w:val="20"/>
                <w:szCs w:val="20"/>
              </w:rPr>
              <w:t>0</w:t>
            </w:r>
            <w:r w:rsidRPr="00F6155C">
              <w:rPr>
                <w:rFonts w:ascii="Times New Roman" w:hAnsi="Times New Roman" w:cs="Times New Roman"/>
                <w:color w:val="4472C4" w:themeColor="accent1"/>
                <w:sz w:val="20"/>
                <w:szCs w:val="20"/>
              </w:rPr>
              <w:t xml:space="preserve"> </w:t>
            </w:r>
            <w:r w:rsidRPr="00F6155C">
              <w:rPr>
                <w:rFonts w:ascii="Times New Roman" w:hAnsi="Times New Roman" w:cs="Times New Roman"/>
                <w:sz w:val="20"/>
                <w:szCs w:val="20"/>
              </w:rPr>
              <w:t>priorytetów, które</w:t>
            </w:r>
            <w:r w:rsidR="004C038B">
              <w:rPr>
                <w:rFonts w:ascii="Times New Roman" w:hAnsi="Times New Roman" w:cs="Times New Roman"/>
                <w:sz w:val="20"/>
                <w:szCs w:val="20"/>
              </w:rPr>
              <w:t xml:space="preserve"> zostały</w:t>
            </w:r>
            <w:r w:rsidRPr="00F6155C">
              <w:rPr>
                <w:rFonts w:ascii="Times New Roman" w:hAnsi="Times New Roman" w:cs="Times New Roman"/>
                <w:sz w:val="20"/>
                <w:szCs w:val="20"/>
              </w:rPr>
              <w:t xml:space="preserve"> podzielon</w:t>
            </w:r>
            <w:r w:rsidR="004C038B">
              <w:rPr>
                <w:rFonts w:ascii="Times New Roman" w:hAnsi="Times New Roman" w:cs="Times New Roman"/>
                <w:sz w:val="20"/>
                <w:szCs w:val="20"/>
              </w:rPr>
              <w:t>e z kolei</w:t>
            </w:r>
            <w:r w:rsidRPr="00F6155C">
              <w:rPr>
                <w:rFonts w:ascii="Times New Roman" w:hAnsi="Times New Roman" w:cs="Times New Roman"/>
                <w:sz w:val="20"/>
                <w:szCs w:val="20"/>
              </w:rPr>
              <w:t xml:space="preserve"> na cele szczegółowe</w:t>
            </w:r>
            <w:r w:rsidR="004C038B">
              <w:rPr>
                <w:rFonts w:ascii="Times New Roman" w:hAnsi="Times New Roman" w:cs="Times New Roman"/>
                <w:sz w:val="20"/>
                <w:szCs w:val="20"/>
              </w:rPr>
              <w:t xml:space="preserve">, w ramach których przewidziano finansowanie </w:t>
            </w:r>
            <w:r w:rsidRPr="00F6155C">
              <w:rPr>
                <w:rFonts w:ascii="Times New Roman" w:hAnsi="Times New Roman" w:cs="Times New Roman"/>
                <w:sz w:val="20"/>
                <w:szCs w:val="20"/>
              </w:rPr>
              <w:t xml:space="preserve">działań mających na celu rozwój województwa </w:t>
            </w:r>
            <w:r w:rsidR="00D43A1E" w:rsidRPr="00F6155C">
              <w:rPr>
                <w:rFonts w:ascii="Times New Roman" w:hAnsi="Times New Roman" w:cs="Times New Roman"/>
                <w:sz w:val="20"/>
                <w:szCs w:val="20"/>
              </w:rPr>
              <w:t>podkarpackiego</w:t>
            </w:r>
            <w:r w:rsidRPr="00F6155C">
              <w:rPr>
                <w:rFonts w:ascii="Times New Roman" w:hAnsi="Times New Roman" w:cs="Times New Roman"/>
                <w:sz w:val="20"/>
                <w:szCs w:val="20"/>
              </w:rPr>
              <w:t xml:space="preserve">. W województwie </w:t>
            </w:r>
            <w:r w:rsidR="00AD1A82" w:rsidRPr="00F6155C">
              <w:rPr>
                <w:rFonts w:ascii="Times New Roman" w:hAnsi="Times New Roman" w:cs="Times New Roman"/>
                <w:sz w:val="20"/>
                <w:szCs w:val="20"/>
              </w:rPr>
              <w:t>podkarpackim</w:t>
            </w:r>
            <w:r w:rsidR="00E75BD5" w:rsidRPr="00F6155C">
              <w:rPr>
                <w:rFonts w:ascii="Times New Roman" w:hAnsi="Times New Roman" w:cs="Times New Roman"/>
                <w:sz w:val="20"/>
                <w:szCs w:val="20"/>
              </w:rPr>
              <w:t xml:space="preserve"> </w:t>
            </w:r>
            <w:r w:rsidRPr="00F6155C">
              <w:rPr>
                <w:rFonts w:ascii="Times New Roman" w:hAnsi="Times New Roman" w:cs="Times New Roman"/>
                <w:sz w:val="20"/>
                <w:szCs w:val="20"/>
              </w:rPr>
              <w:t xml:space="preserve">w </w:t>
            </w:r>
            <w:r w:rsidRPr="004C038B">
              <w:rPr>
                <w:rFonts w:ascii="Times New Roman" w:hAnsi="Times New Roman" w:cs="Times New Roman"/>
                <w:sz w:val="20"/>
                <w:szCs w:val="20"/>
              </w:rPr>
              <w:t>ramach</w:t>
            </w:r>
            <w:r w:rsidR="00E75BD5" w:rsidRPr="004C038B">
              <w:rPr>
                <w:rFonts w:ascii="Times New Roman" w:hAnsi="Times New Roman" w:cs="Times New Roman"/>
                <w:sz w:val="20"/>
                <w:szCs w:val="20"/>
              </w:rPr>
              <w:t xml:space="preserve"> </w:t>
            </w:r>
            <w:r w:rsidRPr="004C038B">
              <w:rPr>
                <w:rFonts w:ascii="Times New Roman" w:hAnsi="Times New Roman" w:cs="Times New Roman"/>
                <w:sz w:val="20"/>
                <w:szCs w:val="20"/>
              </w:rPr>
              <w:t>programu regionalnego</w:t>
            </w:r>
            <w:r w:rsidR="00E75BD5" w:rsidRPr="00F6155C">
              <w:rPr>
                <w:rFonts w:ascii="Times New Roman" w:hAnsi="Times New Roman" w:cs="Times New Roman"/>
                <w:sz w:val="20"/>
                <w:szCs w:val="20"/>
              </w:rPr>
              <w:t>,</w:t>
            </w:r>
            <w:r w:rsidRPr="00F6155C">
              <w:rPr>
                <w:rFonts w:ascii="Times New Roman" w:hAnsi="Times New Roman" w:cs="Times New Roman"/>
                <w:sz w:val="20"/>
                <w:szCs w:val="20"/>
              </w:rPr>
              <w:t xml:space="preserve"> na obszarach wiejskich w formule instrumentu terytorialnego Rozwój Lokalny Kierowany przez Społeczność (RLKS), będą realizowane działania wynikające z</w:t>
            </w:r>
            <w:r w:rsidR="00E75BD5" w:rsidRPr="00F6155C">
              <w:rPr>
                <w:rFonts w:ascii="Times New Roman" w:hAnsi="Times New Roman" w:cs="Times New Roman"/>
                <w:sz w:val="20"/>
                <w:szCs w:val="20"/>
              </w:rPr>
              <w:t xml:space="preserve"> </w:t>
            </w:r>
            <w:r w:rsidRPr="00F6155C">
              <w:rPr>
                <w:rFonts w:ascii="Times New Roman" w:hAnsi="Times New Roman" w:cs="Times New Roman"/>
                <w:sz w:val="20"/>
                <w:szCs w:val="20"/>
              </w:rPr>
              <w:t>Lokalnych Strategii Rozwoju. Instrument ten będzie zastosowany w ramach:</w:t>
            </w:r>
          </w:p>
          <w:p w14:paraId="2C628E47" w14:textId="15ED96FC" w:rsidR="00BE7B8F" w:rsidRPr="00F6155C" w:rsidRDefault="00BE7B8F" w:rsidP="003A4812">
            <w:pPr>
              <w:spacing w:line="276" w:lineRule="auto"/>
              <w:jc w:val="both"/>
              <w:rPr>
                <w:rFonts w:ascii="Times New Roman" w:hAnsi="Times New Roman" w:cs="Times New Roman"/>
                <w:sz w:val="20"/>
                <w:szCs w:val="20"/>
              </w:rPr>
            </w:pPr>
            <w:bookmarkStart w:id="129" w:name="_Hlk133077023"/>
            <w:bookmarkStart w:id="130" w:name="_Hlk134110744"/>
            <w:r w:rsidRPr="00F6155C">
              <w:rPr>
                <w:rFonts w:ascii="Times New Roman" w:hAnsi="Times New Roman" w:cs="Times New Roman"/>
                <w:sz w:val="20"/>
                <w:szCs w:val="20"/>
              </w:rPr>
              <w:t xml:space="preserve">Priorytetu </w:t>
            </w:r>
            <w:r w:rsidR="00AD1A82" w:rsidRPr="00F6155C">
              <w:rPr>
                <w:rFonts w:ascii="Times New Roman" w:hAnsi="Times New Roman" w:cs="Times New Roman"/>
                <w:sz w:val="20"/>
                <w:szCs w:val="20"/>
              </w:rPr>
              <w:t>8.</w:t>
            </w:r>
            <w:r w:rsidR="00B5754F" w:rsidRPr="00F6155C">
              <w:rPr>
                <w:rFonts w:ascii="Times New Roman" w:hAnsi="Times New Roman" w:cs="Times New Roman"/>
                <w:sz w:val="20"/>
                <w:szCs w:val="20"/>
              </w:rPr>
              <w:t xml:space="preserve"> </w:t>
            </w:r>
            <w:r w:rsidR="00AD1A82" w:rsidRPr="00F6155C">
              <w:rPr>
                <w:rFonts w:ascii="Times New Roman" w:hAnsi="Times New Roman" w:cs="Times New Roman"/>
                <w:i/>
                <w:iCs/>
                <w:sz w:val="20"/>
                <w:szCs w:val="20"/>
              </w:rPr>
              <w:t>Rozwój Lokalny Kierowany Przez Społeczność</w:t>
            </w:r>
          </w:p>
          <w:p w14:paraId="5BF90C70" w14:textId="30F2CA43" w:rsidR="00BE7B8F" w:rsidRPr="00F6155C" w:rsidRDefault="00BE7B8F" w:rsidP="003A4812">
            <w:pPr>
              <w:spacing w:line="276" w:lineRule="auto"/>
              <w:jc w:val="both"/>
              <w:rPr>
                <w:rFonts w:ascii="Times New Roman" w:hAnsi="Times New Roman" w:cs="Times New Roman"/>
                <w:i/>
                <w:iCs/>
                <w:sz w:val="20"/>
                <w:szCs w:val="20"/>
              </w:rPr>
            </w:pPr>
            <w:r w:rsidRPr="00F6155C">
              <w:rPr>
                <w:rFonts w:ascii="Times New Roman" w:hAnsi="Times New Roman" w:cs="Times New Roman"/>
                <w:sz w:val="20"/>
                <w:szCs w:val="20"/>
              </w:rPr>
              <w:t>Celu szczegółowego:</w:t>
            </w:r>
            <w:r w:rsidRPr="00F6155C">
              <w:rPr>
                <w:rFonts w:ascii="Times New Roman" w:hAnsi="Times New Roman" w:cs="Times New Roman"/>
                <w:i/>
                <w:iCs/>
                <w:sz w:val="20"/>
                <w:szCs w:val="20"/>
              </w:rPr>
              <w:t xml:space="preserve"> 4</w:t>
            </w:r>
            <w:r w:rsidR="00AD1A82" w:rsidRPr="00F6155C">
              <w:rPr>
                <w:rFonts w:ascii="Times New Roman" w:hAnsi="Times New Roman" w:cs="Times New Roman"/>
                <w:i/>
                <w:iCs/>
                <w:sz w:val="20"/>
                <w:szCs w:val="20"/>
              </w:rPr>
              <w:t>(f)</w:t>
            </w:r>
            <w:r w:rsidRPr="00F6155C">
              <w:rPr>
                <w:rFonts w:ascii="Times New Roman" w:hAnsi="Times New Roman" w:cs="Times New Roman"/>
                <w:sz w:val="20"/>
                <w:szCs w:val="20"/>
              </w:rPr>
              <w:t xml:space="preserve"> </w:t>
            </w:r>
            <w:r w:rsidR="00AD1A82" w:rsidRPr="00F6155C">
              <w:rPr>
                <w:rFonts w:ascii="Times New Roman" w:hAnsi="Times New Roman" w:cs="Times New Roman"/>
                <w:i/>
                <w:iCs/>
                <w:sz w:val="20"/>
                <w:szCs w:val="20"/>
              </w:rPr>
              <w:t xml:space="preserve">wspieranie równego dostępu do dobrej jakości, włączającego kształcenia i szkolenia oraz możliwości ich ukończenia, w szczególności w odniesieniu do grup w niekorzystnej sytuacji, od wczesnej edukacji i opieki nad dzieckiem przez ogólne </w:t>
            </w:r>
            <w:r w:rsidR="003E164D" w:rsidRPr="00F6155C">
              <w:rPr>
                <w:rFonts w:ascii="Times New Roman" w:hAnsi="Times New Roman" w:cs="Times New Roman"/>
                <w:i/>
                <w:iCs/>
                <w:sz w:val="20"/>
                <w:szCs w:val="20"/>
              </w:rPr>
              <w:br/>
            </w:r>
            <w:r w:rsidR="00AD1A82" w:rsidRPr="00F6155C">
              <w:rPr>
                <w:rFonts w:ascii="Times New Roman" w:hAnsi="Times New Roman" w:cs="Times New Roman"/>
                <w:i/>
                <w:iCs/>
                <w:sz w:val="20"/>
                <w:szCs w:val="20"/>
              </w:rPr>
              <w:t>i zawodowe kształcenie i szkolenie, po szkolnictwo wyższe, a także kształcenie i uczenie się dorosłych, w tym ułatwianie mobilności edukacyjnej dla wszystkich i dostępności dla osób z niepełnosprawnościami w zakresie:</w:t>
            </w:r>
          </w:p>
          <w:p w14:paraId="7C5F0BEF" w14:textId="7FF5389B" w:rsidR="00BE7B8F" w:rsidRPr="00F6155C" w:rsidRDefault="003E164D" w:rsidP="00A663F1">
            <w:pPr>
              <w:pStyle w:val="Akapitzlist"/>
              <w:numPr>
                <w:ilvl w:val="1"/>
                <w:numId w:val="9"/>
              </w:numPr>
              <w:spacing w:line="276" w:lineRule="auto"/>
              <w:jc w:val="both"/>
              <w:rPr>
                <w:rFonts w:ascii="Times New Roman" w:hAnsi="Times New Roman" w:cs="Times New Roman"/>
                <w:i/>
                <w:iCs/>
                <w:sz w:val="20"/>
                <w:szCs w:val="20"/>
              </w:rPr>
            </w:pPr>
            <w:r w:rsidRPr="00F6155C">
              <w:rPr>
                <w:rFonts w:ascii="Times New Roman" w:hAnsi="Times New Roman" w:cs="Times New Roman"/>
                <w:i/>
                <w:iCs/>
                <w:sz w:val="20"/>
                <w:szCs w:val="20"/>
              </w:rPr>
              <w:t>Rozwój zdolności uczniów poza edukacją formalną;</w:t>
            </w:r>
          </w:p>
          <w:p w14:paraId="20D50834" w14:textId="6C0381BD" w:rsidR="003E164D" w:rsidRPr="00F6155C" w:rsidRDefault="003E164D" w:rsidP="00A663F1">
            <w:pPr>
              <w:pStyle w:val="Akapitzlist"/>
              <w:numPr>
                <w:ilvl w:val="1"/>
                <w:numId w:val="9"/>
              </w:numPr>
              <w:spacing w:line="276" w:lineRule="auto"/>
              <w:jc w:val="both"/>
              <w:rPr>
                <w:rFonts w:ascii="Times New Roman" w:hAnsi="Times New Roman" w:cs="Times New Roman"/>
                <w:i/>
                <w:iCs/>
                <w:sz w:val="20"/>
                <w:szCs w:val="20"/>
              </w:rPr>
            </w:pPr>
            <w:r w:rsidRPr="00F6155C">
              <w:rPr>
                <w:rFonts w:ascii="Times New Roman" w:hAnsi="Times New Roman" w:cs="Times New Roman"/>
                <w:i/>
                <w:iCs/>
                <w:sz w:val="20"/>
                <w:szCs w:val="20"/>
              </w:rPr>
              <w:t>Zarządzanie Lokalną Strategią Rozwoju;</w:t>
            </w:r>
          </w:p>
          <w:p w14:paraId="3EAD8ACB" w14:textId="63AEE6AF" w:rsidR="003E164D" w:rsidRPr="00F6155C" w:rsidRDefault="003E164D" w:rsidP="00A663F1">
            <w:pPr>
              <w:pStyle w:val="Akapitzlist"/>
              <w:numPr>
                <w:ilvl w:val="1"/>
                <w:numId w:val="9"/>
              </w:numPr>
              <w:spacing w:line="276" w:lineRule="auto"/>
              <w:jc w:val="both"/>
              <w:rPr>
                <w:rFonts w:ascii="Times New Roman" w:hAnsi="Times New Roman" w:cs="Times New Roman"/>
                <w:i/>
                <w:iCs/>
                <w:sz w:val="20"/>
                <w:szCs w:val="20"/>
              </w:rPr>
            </w:pPr>
            <w:r w:rsidRPr="00F6155C">
              <w:rPr>
                <w:rFonts w:ascii="Times New Roman" w:hAnsi="Times New Roman" w:cs="Times New Roman"/>
                <w:i/>
                <w:iCs/>
                <w:sz w:val="20"/>
                <w:szCs w:val="20"/>
              </w:rPr>
              <w:t>Wsparcie szkół na obszarach objętych LSR;</w:t>
            </w:r>
          </w:p>
          <w:p w14:paraId="454979C6" w14:textId="4770E302" w:rsidR="003E164D" w:rsidRPr="00F6155C" w:rsidRDefault="003E164D" w:rsidP="003E164D">
            <w:pPr>
              <w:spacing w:line="276" w:lineRule="auto"/>
              <w:jc w:val="both"/>
              <w:rPr>
                <w:rFonts w:ascii="Times New Roman" w:hAnsi="Times New Roman" w:cs="Times New Roman"/>
                <w:i/>
                <w:iCs/>
                <w:sz w:val="20"/>
                <w:szCs w:val="20"/>
              </w:rPr>
            </w:pPr>
            <w:r w:rsidRPr="00F6155C">
              <w:rPr>
                <w:rFonts w:ascii="Times New Roman" w:hAnsi="Times New Roman" w:cs="Times New Roman"/>
                <w:sz w:val="20"/>
                <w:szCs w:val="20"/>
              </w:rPr>
              <w:t xml:space="preserve">Celu szczegółowego: </w:t>
            </w:r>
            <w:r w:rsidRPr="00F6155C">
              <w:rPr>
                <w:rFonts w:ascii="Times New Roman" w:hAnsi="Times New Roman" w:cs="Times New Roman"/>
                <w:i/>
                <w:iCs/>
                <w:sz w:val="20"/>
                <w:szCs w:val="20"/>
              </w:rPr>
              <w:t>4(g) wspieranie uczenia się przez całe życie, w szczególności elastycznych możliwości podnoszenia i zmiany kwalifikacji dla wszystkich,</w:t>
            </w:r>
            <w:r w:rsidR="00E75BD5" w:rsidRPr="00F6155C">
              <w:rPr>
                <w:rFonts w:ascii="Times New Roman" w:hAnsi="Times New Roman" w:cs="Times New Roman"/>
                <w:i/>
                <w:iCs/>
                <w:sz w:val="20"/>
                <w:szCs w:val="20"/>
              </w:rPr>
              <w:t xml:space="preserve"> </w:t>
            </w:r>
            <w:r w:rsidR="00E75BD5" w:rsidRPr="00F6155C">
              <w:rPr>
                <w:rFonts w:ascii="Times New Roman" w:hAnsi="Times New Roman" w:cs="Times New Roman"/>
                <w:i/>
                <w:iCs/>
                <w:sz w:val="20"/>
                <w:szCs w:val="20"/>
              </w:rPr>
              <w:br/>
            </w:r>
            <w:r w:rsidRPr="00F6155C">
              <w:rPr>
                <w:rFonts w:ascii="Times New Roman" w:hAnsi="Times New Roman" w:cs="Times New Roman"/>
                <w:i/>
                <w:iCs/>
                <w:sz w:val="20"/>
                <w:szCs w:val="20"/>
              </w:rPr>
              <w:t>z uwzględnieniem umiejętności w zakresie przedsiębiorczości i kompetencji cyfrowych, lepsze przewidywanie zmian i zapotrzebowania na nowe umiejętności na podstawie potrzeb rynku pracy, ułatwianie zmian ścieżki kariery zawodowej i wspieranie mobilności zawodowej w zakresie:</w:t>
            </w:r>
          </w:p>
          <w:p w14:paraId="7B27EBC0" w14:textId="786C2D29" w:rsidR="003E164D" w:rsidRPr="00F6155C" w:rsidRDefault="003E164D" w:rsidP="00A663F1">
            <w:pPr>
              <w:pStyle w:val="Akapitzlist"/>
              <w:numPr>
                <w:ilvl w:val="1"/>
                <w:numId w:val="9"/>
              </w:numPr>
              <w:spacing w:line="276" w:lineRule="auto"/>
              <w:jc w:val="both"/>
              <w:rPr>
                <w:rFonts w:ascii="Times New Roman" w:hAnsi="Times New Roman" w:cs="Times New Roman"/>
                <w:i/>
                <w:iCs/>
                <w:sz w:val="20"/>
                <w:szCs w:val="20"/>
              </w:rPr>
            </w:pPr>
            <w:r w:rsidRPr="00F6155C">
              <w:rPr>
                <w:rFonts w:ascii="Times New Roman" w:hAnsi="Times New Roman" w:cs="Times New Roman"/>
                <w:i/>
                <w:iCs/>
                <w:sz w:val="20"/>
                <w:szCs w:val="20"/>
              </w:rPr>
              <w:t>Wsparcie osób dorosłych w zdobywaniu wiedzy;</w:t>
            </w:r>
          </w:p>
          <w:p w14:paraId="46520F54" w14:textId="016793E2" w:rsidR="003E164D" w:rsidRPr="00F6155C" w:rsidRDefault="003E164D" w:rsidP="003E164D">
            <w:pPr>
              <w:spacing w:line="276" w:lineRule="auto"/>
              <w:jc w:val="both"/>
              <w:rPr>
                <w:rFonts w:ascii="Times New Roman" w:hAnsi="Times New Roman" w:cs="Times New Roman"/>
                <w:i/>
                <w:iCs/>
                <w:sz w:val="20"/>
                <w:szCs w:val="20"/>
              </w:rPr>
            </w:pPr>
            <w:r w:rsidRPr="00F6155C">
              <w:rPr>
                <w:rFonts w:ascii="Times New Roman" w:hAnsi="Times New Roman" w:cs="Times New Roman"/>
                <w:sz w:val="20"/>
                <w:szCs w:val="20"/>
              </w:rPr>
              <w:t xml:space="preserve">Celu szczegółowego: </w:t>
            </w:r>
            <w:r w:rsidRPr="00F6155C">
              <w:rPr>
                <w:rFonts w:ascii="Times New Roman" w:hAnsi="Times New Roman" w:cs="Times New Roman"/>
                <w:i/>
                <w:iCs/>
                <w:sz w:val="20"/>
                <w:szCs w:val="20"/>
              </w:rPr>
              <w:t xml:space="preserve">4(k) zwiększanie równego i szybkiego dostępu do dobrej jakości, trwałych i przystępnych cenowo usług, w tym usług, które wspierają dostęp do mieszkań oraz opieki skoncentrowanej na osobie, w tym opieki zdrowotnej; modernizacja systemów ochrony socjalnej, w tym wspieranie dostępu do ochrony socjalnej, ze szczególnym uwzględnieniem dzieci i grup w niekorzystnej sytuacji; poprawa dostępności, w tym dla osób z niepełnosprawnościami, skuteczności i odporności systemów ochrony zdrowia </w:t>
            </w:r>
            <w:r w:rsidRPr="00F6155C">
              <w:rPr>
                <w:rFonts w:ascii="Times New Roman" w:hAnsi="Times New Roman" w:cs="Times New Roman"/>
                <w:i/>
                <w:iCs/>
                <w:sz w:val="20"/>
                <w:szCs w:val="20"/>
              </w:rPr>
              <w:br/>
              <w:t>i usług opieki długoterminowej w zakresie:</w:t>
            </w:r>
          </w:p>
          <w:p w14:paraId="3C5015B2" w14:textId="0E5AE7A6" w:rsidR="007657BB" w:rsidRPr="00F6155C" w:rsidRDefault="007657BB" w:rsidP="00A663F1">
            <w:pPr>
              <w:pStyle w:val="Akapitzlist"/>
              <w:numPr>
                <w:ilvl w:val="1"/>
                <w:numId w:val="9"/>
              </w:numPr>
              <w:spacing w:line="276" w:lineRule="auto"/>
              <w:jc w:val="both"/>
              <w:rPr>
                <w:rFonts w:ascii="Times New Roman" w:hAnsi="Times New Roman" w:cs="Times New Roman"/>
                <w:i/>
                <w:iCs/>
                <w:sz w:val="20"/>
                <w:szCs w:val="20"/>
              </w:rPr>
            </w:pPr>
            <w:r w:rsidRPr="00F6155C">
              <w:rPr>
                <w:rFonts w:ascii="Times New Roman" w:hAnsi="Times New Roman" w:cs="Times New Roman"/>
                <w:i/>
                <w:iCs/>
                <w:sz w:val="20"/>
                <w:szCs w:val="20"/>
              </w:rPr>
              <w:t>Usługi społeczne świadczone w społeczności lokalnej;</w:t>
            </w:r>
          </w:p>
          <w:p w14:paraId="47E960AE" w14:textId="5E52297F" w:rsidR="007657BB" w:rsidRPr="00F6155C" w:rsidRDefault="007657BB" w:rsidP="007657BB">
            <w:pPr>
              <w:spacing w:line="276" w:lineRule="auto"/>
              <w:jc w:val="both"/>
              <w:rPr>
                <w:rFonts w:ascii="Times New Roman" w:hAnsi="Times New Roman" w:cs="Times New Roman"/>
                <w:i/>
                <w:iCs/>
                <w:sz w:val="20"/>
                <w:szCs w:val="20"/>
              </w:rPr>
            </w:pPr>
            <w:r w:rsidRPr="00F6155C">
              <w:rPr>
                <w:rFonts w:ascii="Times New Roman" w:hAnsi="Times New Roman" w:cs="Times New Roman"/>
                <w:sz w:val="20"/>
                <w:szCs w:val="20"/>
              </w:rPr>
              <w:t xml:space="preserve">Celu szczegółowego: </w:t>
            </w:r>
            <w:r w:rsidRPr="00F6155C">
              <w:rPr>
                <w:rFonts w:ascii="Times New Roman" w:hAnsi="Times New Roman" w:cs="Times New Roman"/>
                <w:i/>
                <w:iCs/>
                <w:sz w:val="20"/>
                <w:szCs w:val="20"/>
              </w:rPr>
              <w:t>4(l) wspieranie integracji społecznej osób zagrożonych ubóstwem lub wykluczeniem społecznym, w tym osób najbardziej potrzebujących i dzieci w zakresie:</w:t>
            </w:r>
          </w:p>
          <w:p w14:paraId="028C0D1D" w14:textId="6B2692A1" w:rsidR="007657BB" w:rsidRPr="00F6155C" w:rsidRDefault="007657BB" w:rsidP="00A663F1">
            <w:pPr>
              <w:pStyle w:val="Akapitzlist"/>
              <w:numPr>
                <w:ilvl w:val="1"/>
                <w:numId w:val="9"/>
              </w:numPr>
              <w:spacing w:line="276" w:lineRule="auto"/>
              <w:jc w:val="both"/>
              <w:rPr>
                <w:rFonts w:ascii="Times New Roman" w:hAnsi="Times New Roman" w:cs="Times New Roman"/>
                <w:i/>
                <w:iCs/>
                <w:sz w:val="20"/>
                <w:szCs w:val="20"/>
              </w:rPr>
            </w:pPr>
            <w:r w:rsidRPr="00F6155C">
              <w:rPr>
                <w:rFonts w:ascii="Times New Roman" w:hAnsi="Times New Roman" w:cs="Times New Roman"/>
                <w:i/>
                <w:iCs/>
                <w:sz w:val="20"/>
                <w:szCs w:val="20"/>
              </w:rPr>
              <w:t>Integracja społeczna na obszarach objętych LSR.</w:t>
            </w:r>
          </w:p>
          <w:bookmarkEnd w:id="129"/>
          <w:p w14:paraId="650645DF" w14:textId="77777777" w:rsidR="00BE7B8F" w:rsidRPr="00F6155C" w:rsidRDefault="00BE7B8F" w:rsidP="00704E60">
            <w:pPr>
              <w:spacing w:line="276" w:lineRule="auto"/>
              <w:contextualSpacing/>
              <w:jc w:val="both"/>
              <w:rPr>
                <w:rFonts w:ascii="Times New Roman" w:hAnsi="Times New Roman" w:cs="Times New Roman"/>
                <w:sz w:val="20"/>
                <w:szCs w:val="20"/>
              </w:rPr>
            </w:pPr>
            <w:r w:rsidRPr="00F6155C">
              <w:rPr>
                <w:rFonts w:ascii="Times New Roman" w:hAnsi="Times New Roman" w:cs="Times New Roman"/>
                <w:sz w:val="20"/>
                <w:szCs w:val="20"/>
              </w:rPr>
              <w:t>LGD planuje realizację projektów grantowych ze środków FE</w:t>
            </w:r>
            <w:r w:rsidR="007657BB" w:rsidRPr="00F6155C">
              <w:rPr>
                <w:rFonts w:ascii="Times New Roman" w:hAnsi="Times New Roman" w:cs="Times New Roman"/>
                <w:sz w:val="20"/>
                <w:szCs w:val="20"/>
              </w:rPr>
              <w:t>P</w:t>
            </w:r>
            <w:r w:rsidRPr="00F6155C">
              <w:rPr>
                <w:rFonts w:ascii="Times New Roman" w:hAnsi="Times New Roman" w:cs="Times New Roman"/>
                <w:sz w:val="20"/>
                <w:szCs w:val="20"/>
              </w:rPr>
              <w:t xml:space="preserve"> w ramach </w:t>
            </w:r>
            <w:r w:rsidR="007657BB" w:rsidRPr="00F6155C">
              <w:rPr>
                <w:rFonts w:ascii="Times New Roman" w:hAnsi="Times New Roman" w:cs="Times New Roman"/>
                <w:sz w:val="20"/>
                <w:szCs w:val="20"/>
              </w:rPr>
              <w:t xml:space="preserve">dwóch </w:t>
            </w:r>
            <w:r w:rsidRPr="00F6155C">
              <w:rPr>
                <w:rFonts w:ascii="Times New Roman" w:hAnsi="Times New Roman" w:cs="Times New Roman"/>
                <w:sz w:val="20"/>
                <w:szCs w:val="20"/>
              </w:rPr>
              <w:t>powyższych celów w zakresie przedsięwzię</w:t>
            </w:r>
            <w:bookmarkEnd w:id="130"/>
            <w:r w:rsidR="00704E60" w:rsidRPr="00F6155C">
              <w:rPr>
                <w:rFonts w:ascii="Times New Roman" w:hAnsi="Times New Roman" w:cs="Times New Roman"/>
                <w:sz w:val="20"/>
                <w:szCs w:val="20"/>
              </w:rPr>
              <w:t>ć 1.</w:t>
            </w:r>
            <w:r w:rsidR="007760FC" w:rsidRPr="00F6155C">
              <w:rPr>
                <w:rFonts w:ascii="Times New Roman" w:hAnsi="Times New Roman" w:cs="Times New Roman"/>
                <w:sz w:val="20"/>
                <w:szCs w:val="20"/>
              </w:rPr>
              <w:t>9</w:t>
            </w:r>
            <w:r w:rsidR="00704E60" w:rsidRPr="00F6155C">
              <w:rPr>
                <w:rFonts w:ascii="Times New Roman" w:hAnsi="Times New Roman" w:cs="Times New Roman"/>
                <w:sz w:val="20"/>
                <w:szCs w:val="20"/>
              </w:rPr>
              <w:t xml:space="preserve"> </w:t>
            </w:r>
            <w:r w:rsidR="007760FC" w:rsidRPr="00F6155C">
              <w:rPr>
                <w:rFonts w:ascii="Times New Roman" w:hAnsi="Times New Roman" w:cs="Times New Roman"/>
                <w:sz w:val="20"/>
                <w:szCs w:val="20"/>
              </w:rPr>
              <w:t xml:space="preserve">działania z celu szczegółowego 4(f) </w:t>
            </w:r>
            <w:r w:rsidR="00704E60" w:rsidRPr="00F6155C">
              <w:rPr>
                <w:rFonts w:ascii="Times New Roman" w:hAnsi="Times New Roman" w:cs="Times New Roman"/>
                <w:sz w:val="20"/>
                <w:szCs w:val="20"/>
              </w:rPr>
              <w:t>oraz 1.</w:t>
            </w:r>
            <w:r w:rsidR="007760FC" w:rsidRPr="00F6155C">
              <w:rPr>
                <w:rFonts w:ascii="Times New Roman" w:hAnsi="Times New Roman" w:cs="Times New Roman"/>
                <w:sz w:val="20"/>
                <w:szCs w:val="20"/>
              </w:rPr>
              <w:t>10 z celu szczegółowego 4(l)</w:t>
            </w:r>
          </w:p>
          <w:p w14:paraId="6F7FB8CE" w14:textId="338C0576" w:rsidR="00B2473A" w:rsidRPr="00B2473A" w:rsidRDefault="00F6155C" w:rsidP="00F6155C">
            <w:pPr>
              <w:spacing w:line="276" w:lineRule="auto"/>
              <w:contextualSpacing/>
              <w:jc w:val="both"/>
              <w:rPr>
                <w:rFonts w:ascii="Times New Roman" w:hAnsi="Times New Roman" w:cs="Times New Roman"/>
                <w:color w:val="FF0000"/>
                <w:sz w:val="20"/>
                <w:szCs w:val="20"/>
              </w:rPr>
            </w:pPr>
            <w:r w:rsidRPr="00B2473A">
              <w:rPr>
                <w:rFonts w:ascii="Times New Roman" w:hAnsi="Times New Roman" w:cs="Times New Roman"/>
                <w:color w:val="FF0000"/>
                <w:sz w:val="20"/>
                <w:szCs w:val="20"/>
              </w:rPr>
              <w:t>W nowej strukturze programu Fundusze Europejskie dla Podkarpacia 2021-2027</w:t>
            </w:r>
            <w:r w:rsidRPr="00B2473A">
              <w:rPr>
                <w:rFonts w:ascii="Times New Roman" w:hAnsi="Times New Roman" w:cs="Times New Roman"/>
                <w:b/>
                <w:bCs/>
                <w:color w:val="FF0000"/>
                <w:sz w:val="20"/>
                <w:szCs w:val="20"/>
              </w:rPr>
              <w:t xml:space="preserve"> </w:t>
            </w:r>
            <w:r w:rsidRPr="00B2473A">
              <w:rPr>
                <w:rFonts w:ascii="Times New Roman" w:hAnsi="Times New Roman" w:cs="Times New Roman"/>
                <w:color w:val="FF0000"/>
                <w:sz w:val="20"/>
                <w:szCs w:val="20"/>
              </w:rPr>
              <w:t xml:space="preserve">wprowadzonej po oficjalnym zatwierdzeniu rewizji przez Komisję Europejską w kwietniu 2026 roku, kwestie obronności i ochrony ludności realizowane są w ramach nowo utworzonego </w:t>
            </w:r>
            <w:r w:rsidRPr="00B2473A">
              <w:rPr>
                <w:rFonts w:ascii="Times New Roman" w:hAnsi="Times New Roman" w:cs="Times New Roman"/>
                <w:b/>
                <w:bCs/>
                <w:color w:val="FF0000"/>
                <w:sz w:val="20"/>
                <w:szCs w:val="20"/>
              </w:rPr>
              <w:t>Priorytetu FEPK.1</w:t>
            </w:r>
            <w:r w:rsidR="00B2473A" w:rsidRPr="00B2473A">
              <w:rPr>
                <w:rFonts w:ascii="Times New Roman" w:hAnsi="Times New Roman" w:cs="Times New Roman"/>
                <w:b/>
                <w:bCs/>
                <w:color w:val="FF0000"/>
                <w:sz w:val="20"/>
                <w:szCs w:val="20"/>
              </w:rPr>
              <w:t xml:space="preserve">5.02 </w:t>
            </w:r>
            <w:r w:rsidR="00B2473A" w:rsidRPr="00B2473A">
              <w:rPr>
                <w:rFonts w:ascii="Times New Roman" w:hAnsi="Times New Roman" w:cs="Times New Roman"/>
                <w:b/>
                <w:bCs/>
                <w:color w:val="FF0000"/>
                <w:sz w:val="20"/>
                <w:szCs w:val="20"/>
              </w:rPr>
              <w:t>„Wsparcie gotowości cywilnej osób dorosłych</w:t>
            </w:r>
            <w:r w:rsidR="00B2473A" w:rsidRPr="00B2473A">
              <w:rPr>
                <w:rFonts w:ascii="Times New Roman" w:hAnsi="Times New Roman" w:cs="Times New Roman"/>
                <w:b/>
                <w:bCs/>
                <w:color w:val="FF0000"/>
                <w:sz w:val="20"/>
                <w:szCs w:val="20"/>
              </w:rPr>
              <w:t xml:space="preserve">”     </w:t>
            </w:r>
            <w:r w:rsidRPr="00B2473A">
              <w:rPr>
                <w:rFonts w:ascii="Times New Roman" w:hAnsi="Times New Roman" w:cs="Times New Roman"/>
                <w:color w:val="FF0000"/>
                <w:sz w:val="20"/>
                <w:szCs w:val="20"/>
              </w:rPr>
              <w:t>Rewizja ta bezpośrednio powiązała unijne wsparcie gospodarcze ze specyficznym, przygranicznym położeniem województwa podkarpackiego.</w:t>
            </w:r>
          </w:p>
          <w:p w14:paraId="1D33AF8F" w14:textId="77777777" w:rsidR="00B2473A" w:rsidRPr="00B2473A" w:rsidRDefault="00B2473A" w:rsidP="00B2473A">
            <w:pPr>
              <w:spacing w:line="276" w:lineRule="auto"/>
              <w:contextualSpacing/>
              <w:jc w:val="both"/>
              <w:rPr>
                <w:rFonts w:ascii="Times New Roman" w:hAnsi="Times New Roman" w:cs="Times New Roman"/>
                <w:color w:val="FF0000"/>
                <w:sz w:val="20"/>
                <w:szCs w:val="20"/>
              </w:rPr>
            </w:pPr>
            <w:r w:rsidRPr="00B2473A">
              <w:rPr>
                <w:rFonts w:ascii="Times New Roman" w:hAnsi="Times New Roman" w:cs="Times New Roman"/>
                <w:color w:val="FF0000"/>
                <w:sz w:val="20"/>
                <w:szCs w:val="20"/>
              </w:rPr>
              <w:t>W ramach Działania FEPK.15.02 „Wsparcie gotowości cywilnej osób dorosłych” przewidziano wsparcie mieszkańców w zakresie przygotowania do reagowania na sytuacje kryzysowe, rozwoju praktycznych kompetencji oraz zwiększania bezpieczeństwa i odporności społecznej.</w:t>
            </w:r>
          </w:p>
          <w:p w14:paraId="62E2B240" w14:textId="77777777" w:rsidR="00B2473A" w:rsidRPr="00B2473A" w:rsidRDefault="00B2473A" w:rsidP="00B2473A">
            <w:pPr>
              <w:spacing w:line="276" w:lineRule="auto"/>
              <w:contextualSpacing/>
              <w:jc w:val="both"/>
              <w:rPr>
                <w:rFonts w:ascii="Times New Roman" w:hAnsi="Times New Roman" w:cs="Times New Roman"/>
                <w:color w:val="FF0000"/>
                <w:sz w:val="20"/>
                <w:szCs w:val="20"/>
              </w:rPr>
            </w:pPr>
          </w:p>
          <w:p w14:paraId="566D3C9B" w14:textId="1DBA4028" w:rsidR="00F6155C" w:rsidRPr="00F6155C" w:rsidRDefault="00B2473A" w:rsidP="00F6155C">
            <w:pPr>
              <w:spacing w:line="276" w:lineRule="auto"/>
              <w:contextualSpacing/>
              <w:jc w:val="both"/>
              <w:rPr>
                <w:rFonts w:ascii="Times New Roman" w:hAnsi="Times New Roman" w:cs="Times New Roman"/>
                <w:color w:val="4472C4" w:themeColor="accent1"/>
                <w:sz w:val="20"/>
                <w:szCs w:val="20"/>
                <w:highlight w:val="yellow"/>
              </w:rPr>
            </w:pPr>
            <w:r w:rsidRPr="00B2473A">
              <w:rPr>
                <w:rFonts w:ascii="Times New Roman" w:hAnsi="Times New Roman" w:cs="Times New Roman"/>
                <w:color w:val="FF0000"/>
                <w:sz w:val="20"/>
                <w:szCs w:val="20"/>
              </w:rPr>
              <w:lastRenderedPageBreak/>
              <w:t>Planowane przedsięwzięcie 1.10 w LSR jest bezpośrednio zgodne z celami Działania FEPK.15.02. Obejmuje organizację praktycznych szkoleń i warsztatów dla osób dorosłych, m.in. z zakresu pierwszej pomocy, reagowania kryzysowego, obsługi sprzętu specjalistycznego i bezpieczeństwa. Działania te odpowiadają na potrzeby zdiagnozowane na obszarze LGD i przyczynią się do zwiększenia gotowości oraz bezpieczeństwa lokalnej społeczności.</w:t>
            </w:r>
          </w:p>
        </w:tc>
      </w:tr>
    </w:tbl>
    <w:p w14:paraId="1A2CC156" w14:textId="77777777" w:rsidR="00BE7B8F" w:rsidRPr="00F65AF9" w:rsidRDefault="00BE7B8F" w:rsidP="00BE7B8F">
      <w:pPr>
        <w:jc w:val="center"/>
        <w:rPr>
          <w:rFonts w:ascii="Times New Roman" w:hAnsi="Times New Roman" w:cs="Times New Roman"/>
        </w:rPr>
      </w:pPr>
      <w:r w:rsidRPr="001F75C9">
        <w:rPr>
          <w:rFonts w:ascii="Times New Roman" w:hAnsi="Times New Roman" w:cs="Times New Roman"/>
          <w:i/>
          <w:iCs/>
          <w:sz w:val="20"/>
          <w:szCs w:val="20"/>
        </w:rPr>
        <w:lastRenderedPageBreak/>
        <w:t xml:space="preserve">Źródło: </w:t>
      </w:r>
      <w:r>
        <w:rPr>
          <w:rFonts w:ascii="Times New Roman" w:hAnsi="Times New Roman" w:cs="Times New Roman"/>
          <w:i/>
          <w:iCs/>
          <w:sz w:val="20"/>
          <w:szCs w:val="20"/>
        </w:rPr>
        <w:t>Opracowanie</w:t>
      </w:r>
      <w:r w:rsidRPr="001F75C9">
        <w:rPr>
          <w:rFonts w:ascii="Times New Roman" w:hAnsi="Times New Roman" w:cs="Times New Roman"/>
          <w:i/>
          <w:iCs/>
          <w:sz w:val="20"/>
          <w:szCs w:val="20"/>
        </w:rPr>
        <w:t xml:space="preserve"> własne</w:t>
      </w:r>
    </w:p>
    <w:p w14:paraId="4201CBD8" w14:textId="44A54A31" w:rsidR="00BE7B8F" w:rsidRDefault="00BE7B8F" w:rsidP="00BE7B8F">
      <w:pPr>
        <w:spacing w:after="0" w:line="276" w:lineRule="auto"/>
        <w:ind w:firstLine="709"/>
        <w:jc w:val="both"/>
        <w:rPr>
          <w:rFonts w:ascii="Times New Roman" w:hAnsi="Times New Roman" w:cs="Times New Roman"/>
        </w:rPr>
      </w:pPr>
      <w:r>
        <w:rPr>
          <w:rFonts w:ascii="Times New Roman" w:hAnsi="Times New Roman" w:cs="Times New Roman"/>
        </w:rPr>
        <w:t xml:space="preserve">LGD mogą również ubiegać się o fundusze na realizację przedsięwzięć w ramach innych programów oraz podejmować działania informacyjne na obszarze o możliwości finansowania przedsięwzięć z innych źródeł zewnętrznych zarówno w ramach środków europejskich, jak i krajowych, czy w ramach Funduszy Europejskiego Obszaru Gospodarczego i Funduszy Norweskich. Przedsięwzięcia zaplanowane do realizacji w ramach wdrażania LSR będą finansowane bezpośrednio z źródeł opisanych w tabeli </w:t>
      </w:r>
      <w:r w:rsidR="00AC138F">
        <w:rPr>
          <w:rFonts w:ascii="Times New Roman" w:hAnsi="Times New Roman" w:cs="Times New Roman"/>
        </w:rPr>
        <w:t>21</w:t>
      </w:r>
      <w:r>
        <w:rPr>
          <w:rFonts w:ascii="Times New Roman" w:hAnsi="Times New Roman" w:cs="Times New Roman"/>
        </w:rPr>
        <w:t xml:space="preserve">. Ponadto wybrane </w:t>
      </w:r>
      <w:r w:rsidR="00025559">
        <w:rPr>
          <w:rFonts w:ascii="Times New Roman" w:hAnsi="Times New Roman" w:cs="Times New Roman"/>
        </w:rPr>
        <w:t>przedsięwzięcia</w:t>
      </w:r>
      <w:r>
        <w:rPr>
          <w:rFonts w:ascii="Times New Roman" w:hAnsi="Times New Roman" w:cs="Times New Roman"/>
        </w:rPr>
        <w:t xml:space="preserve"> w ramach </w:t>
      </w:r>
      <w:r w:rsidR="00025559">
        <w:rPr>
          <w:rFonts w:ascii="Times New Roman" w:hAnsi="Times New Roman" w:cs="Times New Roman"/>
        </w:rPr>
        <w:t xml:space="preserve">Celu 1 </w:t>
      </w:r>
      <w:r>
        <w:rPr>
          <w:rFonts w:ascii="Times New Roman" w:hAnsi="Times New Roman" w:cs="Times New Roman"/>
        </w:rPr>
        <w:t>mogą być realizowane przez LGD oraz inne podmioty i partnerów szczególnie z takich źródeł finansowania jak:</w:t>
      </w:r>
    </w:p>
    <w:p w14:paraId="59F601DF" w14:textId="4C1ECCA5" w:rsidR="00BE7B8F" w:rsidRPr="0073287F" w:rsidRDefault="00BE7B8F" w:rsidP="00A663F1">
      <w:pPr>
        <w:pStyle w:val="Akapitzlist"/>
        <w:numPr>
          <w:ilvl w:val="0"/>
          <w:numId w:val="25"/>
        </w:numPr>
        <w:spacing w:line="276" w:lineRule="auto"/>
        <w:jc w:val="both"/>
        <w:rPr>
          <w:rFonts w:ascii="Times New Roman" w:hAnsi="Times New Roman" w:cs="Times New Roman"/>
        </w:rPr>
      </w:pPr>
      <w:r w:rsidRPr="0073287F">
        <w:rPr>
          <w:rFonts w:ascii="Times New Roman" w:hAnsi="Times New Roman" w:cs="Times New Roman"/>
          <w:i/>
          <w:iCs/>
        </w:rPr>
        <w:t>Fundusze Europejskie na Infrastrukturę, Klimat, Środowisko 2021–2027</w:t>
      </w:r>
      <w:r w:rsidRPr="0073287F">
        <w:rPr>
          <w:rFonts w:ascii="Times New Roman" w:hAnsi="Times New Roman" w:cs="Times New Roman"/>
        </w:rPr>
        <w:t xml:space="preserve"> w ramach priorytetu VII </w:t>
      </w:r>
      <w:r w:rsidRPr="0073287F">
        <w:rPr>
          <w:rFonts w:ascii="Times New Roman" w:hAnsi="Times New Roman" w:cs="Times New Roman"/>
          <w:i/>
          <w:iCs/>
        </w:rPr>
        <w:t>Kultura</w:t>
      </w:r>
      <w:r w:rsidRPr="0073287F">
        <w:rPr>
          <w:rFonts w:ascii="Times New Roman" w:hAnsi="Times New Roman" w:cs="Times New Roman"/>
        </w:rPr>
        <w:t xml:space="preserve"> Cel szczegółowy 4.6 </w:t>
      </w:r>
      <w:r w:rsidRPr="0073287F">
        <w:rPr>
          <w:rFonts w:ascii="Times New Roman" w:hAnsi="Times New Roman" w:cs="Times New Roman"/>
          <w:i/>
          <w:iCs/>
        </w:rPr>
        <w:t>Wzmacnianie roli kultury i zrównoważonej turystyki w rozwoju gospodarczym, włączeniu społecznym i innowacjach społecznych</w:t>
      </w:r>
      <w:r w:rsidRPr="0073287F">
        <w:rPr>
          <w:rFonts w:ascii="Times New Roman" w:hAnsi="Times New Roman" w:cs="Times New Roman"/>
        </w:rPr>
        <w:t>. W zakres finansowania z tego programu wpisują się w szczególności operacje określone w LSR odnoszące się do ogólnodostępnej infrastruktury publicznej (1.1.)</w:t>
      </w:r>
      <w:r w:rsidR="001C1909" w:rsidRPr="0073287F">
        <w:rPr>
          <w:rFonts w:ascii="Times New Roman" w:hAnsi="Times New Roman" w:cs="Times New Roman"/>
        </w:rPr>
        <w:t>;</w:t>
      </w:r>
    </w:p>
    <w:p w14:paraId="06D101D3" w14:textId="02BD5FB6" w:rsidR="001F4BD7" w:rsidRPr="0073287F" w:rsidRDefault="001F4BD7" w:rsidP="00A663F1">
      <w:pPr>
        <w:pStyle w:val="Akapitzlist"/>
        <w:numPr>
          <w:ilvl w:val="0"/>
          <w:numId w:val="25"/>
        </w:numPr>
        <w:spacing w:after="0" w:line="276" w:lineRule="auto"/>
        <w:jc w:val="both"/>
        <w:rPr>
          <w:rFonts w:ascii="Times New Roman" w:hAnsi="Times New Roman" w:cs="Times New Roman"/>
        </w:rPr>
      </w:pPr>
      <w:r w:rsidRPr="0073287F">
        <w:rPr>
          <w:rFonts w:ascii="Times New Roman" w:hAnsi="Times New Roman" w:cs="Times New Roman"/>
          <w:i/>
          <w:iCs/>
        </w:rPr>
        <w:t xml:space="preserve">Krajowy Plan Odbudowy (KPO) – w ramach Funduszu Odbudowy </w:t>
      </w:r>
      <w:r w:rsidRPr="0073287F">
        <w:rPr>
          <w:rFonts w:ascii="Times New Roman" w:hAnsi="Times New Roman" w:cs="Times New Roman"/>
        </w:rPr>
        <w:t xml:space="preserve">w zakresie komponentu A </w:t>
      </w:r>
      <w:r w:rsidRPr="0073287F">
        <w:rPr>
          <w:rFonts w:ascii="Times New Roman" w:hAnsi="Times New Roman" w:cs="Times New Roman"/>
          <w:i/>
          <w:iCs/>
        </w:rPr>
        <w:t xml:space="preserve">Odporność </w:t>
      </w:r>
      <w:r w:rsidRPr="0073287F">
        <w:rPr>
          <w:rFonts w:ascii="Times New Roman" w:hAnsi="Times New Roman" w:cs="Times New Roman"/>
          <w:i/>
          <w:iCs/>
        </w:rPr>
        <w:br/>
        <w:t xml:space="preserve">i konkurencyjność gospodarki, </w:t>
      </w:r>
      <w:r w:rsidRPr="0073287F">
        <w:rPr>
          <w:rFonts w:ascii="Times New Roman" w:hAnsi="Times New Roman" w:cs="Times New Roman"/>
        </w:rPr>
        <w:t>cel szczegółowy A4.</w:t>
      </w:r>
      <w:r w:rsidR="00B5754F">
        <w:rPr>
          <w:rFonts w:ascii="Times New Roman" w:hAnsi="Times New Roman" w:cs="Times New Roman"/>
        </w:rPr>
        <w:t xml:space="preserve"> </w:t>
      </w:r>
      <w:r w:rsidRPr="0073287F">
        <w:rPr>
          <w:rFonts w:ascii="Times New Roman" w:hAnsi="Times New Roman" w:cs="Times New Roman"/>
          <w:i/>
          <w:iCs/>
        </w:rPr>
        <w:t xml:space="preserve">Zwiększenie dopasowania strukturalnego, efektywności i odporności kryzysowej rynku pracy, </w:t>
      </w:r>
      <w:r w:rsidRPr="0073287F">
        <w:rPr>
          <w:rFonts w:ascii="Times New Roman" w:hAnsi="Times New Roman" w:cs="Times New Roman"/>
        </w:rPr>
        <w:t xml:space="preserve">Reforma A4.5. </w:t>
      </w:r>
      <w:r w:rsidRPr="0073287F">
        <w:rPr>
          <w:rFonts w:ascii="Times New Roman" w:hAnsi="Times New Roman" w:cs="Times New Roman"/>
          <w:i/>
          <w:iCs/>
        </w:rPr>
        <w:t xml:space="preserve">Przedłużanie kariery zawodowej i promowanie pracy po przekroczeniu ustawowego wieku emerytalnego. </w:t>
      </w:r>
      <w:r w:rsidRPr="0073287F">
        <w:rPr>
          <w:rFonts w:ascii="Times New Roman" w:hAnsi="Times New Roman" w:cs="Times New Roman"/>
        </w:rPr>
        <w:t>W zakres finansowania tego programu wpisuje się operacja 1.</w:t>
      </w:r>
      <w:r w:rsidR="006E4D8D">
        <w:rPr>
          <w:rFonts w:ascii="Times New Roman" w:hAnsi="Times New Roman" w:cs="Times New Roman"/>
        </w:rPr>
        <w:t>2</w:t>
      </w:r>
      <w:r w:rsidRPr="0073287F">
        <w:rPr>
          <w:rFonts w:ascii="Times New Roman" w:hAnsi="Times New Roman" w:cs="Times New Roman"/>
        </w:rPr>
        <w:t xml:space="preserve">., która </w:t>
      </w:r>
      <w:r w:rsidR="009F4C46">
        <w:rPr>
          <w:rFonts w:ascii="Times New Roman" w:hAnsi="Times New Roman" w:cs="Times New Roman"/>
        </w:rPr>
        <w:t xml:space="preserve">zakłada </w:t>
      </w:r>
      <w:r w:rsidRPr="0073287F">
        <w:rPr>
          <w:rFonts w:ascii="Times New Roman" w:hAnsi="Times New Roman" w:cs="Times New Roman"/>
        </w:rPr>
        <w:t>aktywizację i włączenie społeczne osób po 60</w:t>
      </w:r>
      <w:r w:rsidR="009F4C46">
        <w:rPr>
          <w:rFonts w:ascii="Times New Roman" w:hAnsi="Times New Roman" w:cs="Times New Roman"/>
        </w:rPr>
        <w:t>.</w:t>
      </w:r>
      <w:r w:rsidRPr="0073287F">
        <w:rPr>
          <w:rFonts w:ascii="Times New Roman" w:hAnsi="Times New Roman" w:cs="Times New Roman"/>
        </w:rPr>
        <w:t xml:space="preserve"> roku życia.</w:t>
      </w:r>
    </w:p>
    <w:p w14:paraId="1C55F4BC" w14:textId="278EAF46" w:rsidR="00BE7B8F" w:rsidRPr="0073287F" w:rsidRDefault="00BE7B8F" w:rsidP="00BE7B8F">
      <w:pPr>
        <w:spacing w:after="0" w:line="276" w:lineRule="auto"/>
        <w:ind w:firstLine="709"/>
        <w:jc w:val="both"/>
        <w:rPr>
          <w:rFonts w:ascii="Times New Roman" w:hAnsi="Times New Roman" w:cs="Times New Roman"/>
        </w:rPr>
      </w:pPr>
      <w:r w:rsidRPr="0073287F">
        <w:rPr>
          <w:rFonts w:ascii="Times New Roman" w:hAnsi="Times New Roman" w:cs="Times New Roman"/>
        </w:rPr>
        <w:t xml:space="preserve">Również niektóre przedsięwzięcia </w:t>
      </w:r>
      <w:r w:rsidR="00025559">
        <w:rPr>
          <w:rFonts w:ascii="Times New Roman" w:hAnsi="Times New Roman" w:cs="Times New Roman"/>
        </w:rPr>
        <w:t>zaplan</w:t>
      </w:r>
      <w:r w:rsidR="003A4812">
        <w:rPr>
          <w:rFonts w:ascii="Times New Roman" w:hAnsi="Times New Roman" w:cs="Times New Roman"/>
        </w:rPr>
        <w:t>owane w ramach realizacji Celu 1</w:t>
      </w:r>
      <w:r w:rsidRPr="0073287F">
        <w:rPr>
          <w:rFonts w:ascii="Times New Roman" w:hAnsi="Times New Roman" w:cs="Times New Roman"/>
        </w:rPr>
        <w:t xml:space="preserve">. wpisują się </w:t>
      </w:r>
      <w:r w:rsidR="006E4D8D">
        <w:rPr>
          <w:rFonts w:ascii="Times New Roman" w:hAnsi="Times New Roman" w:cs="Times New Roman"/>
        </w:rPr>
        <w:br/>
      </w:r>
      <w:r w:rsidRPr="0073287F">
        <w:rPr>
          <w:rFonts w:ascii="Times New Roman" w:hAnsi="Times New Roman" w:cs="Times New Roman"/>
        </w:rPr>
        <w:t>w zakres następujących programów finansowych:</w:t>
      </w:r>
    </w:p>
    <w:p w14:paraId="339606AC" w14:textId="7A54E309" w:rsidR="001F4BD7" w:rsidRPr="0073287F" w:rsidRDefault="001F4BD7" w:rsidP="00A663F1">
      <w:pPr>
        <w:pStyle w:val="Akapitzlist"/>
        <w:numPr>
          <w:ilvl w:val="0"/>
          <w:numId w:val="25"/>
        </w:numPr>
        <w:spacing w:after="0" w:line="276" w:lineRule="auto"/>
        <w:jc w:val="both"/>
        <w:rPr>
          <w:rFonts w:ascii="Times New Roman" w:hAnsi="Times New Roman" w:cs="Times New Roman"/>
        </w:rPr>
      </w:pPr>
      <w:r w:rsidRPr="0073287F">
        <w:rPr>
          <w:rFonts w:ascii="Times New Roman" w:hAnsi="Times New Roman" w:cs="Times New Roman"/>
          <w:i/>
          <w:iCs/>
        </w:rPr>
        <w:t xml:space="preserve">Fundusze Europejskie dla Rozwoju Społecznego 2021–2027 </w:t>
      </w:r>
      <w:r w:rsidRPr="0073287F">
        <w:rPr>
          <w:rFonts w:ascii="Times New Roman" w:hAnsi="Times New Roman" w:cs="Times New Roman"/>
        </w:rPr>
        <w:t xml:space="preserve">w ramach celu szczegółowego ESO4.7. </w:t>
      </w:r>
      <w:r w:rsidRPr="0073287F">
        <w:rPr>
          <w:rFonts w:ascii="Times New Roman" w:hAnsi="Times New Roman" w:cs="Times New Roman"/>
          <w:i/>
          <w:iCs/>
        </w:rPr>
        <w:t xml:space="preserve">Wspieranie uczenia się przez całe życie, w szczególności elastycznych możliwości podnoszenia i zmiany kwalifikacji dla wszystkich, z uwzględnieniem umiejętności w zakresie przedsiębiorczości i kompetencji cyfrowych, lepsze przewidywanie zmian i zapotrzebowania na nowe umiejętności na podstawie potrzeb rynku pracy, ułatwianie zmian ścieżki kariery zawodowej i wspieranie mobilności zawodowej </w:t>
      </w:r>
      <w:r w:rsidRPr="0073287F">
        <w:rPr>
          <w:rFonts w:ascii="Times New Roman" w:hAnsi="Times New Roman" w:cs="Times New Roman"/>
        </w:rPr>
        <w:t>(EFS+).</w:t>
      </w:r>
      <w:r w:rsidRPr="0073287F">
        <w:rPr>
          <w:rFonts w:ascii="Times New Roman" w:hAnsi="Times New Roman" w:cs="Times New Roman"/>
          <w:i/>
          <w:iCs/>
        </w:rPr>
        <w:t xml:space="preserve"> </w:t>
      </w:r>
      <w:r w:rsidRPr="0073287F">
        <w:rPr>
          <w:rFonts w:ascii="Times New Roman" w:hAnsi="Times New Roman" w:cs="Times New Roman"/>
        </w:rPr>
        <w:t xml:space="preserve">W zakres finansowania tego programu wpisuje się operacja </w:t>
      </w:r>
      <w:r w:rsidR="003A4812">
        <w:rPr>
          <w:rFonts w:ascii="Times New Roman" w:hAnsi="Times New Roman" w:cs="Times New Roman"/>
        </w:rPr>
        <w:t>1.7</w:t>
      </w:r>
      <w:r w:rsidRPr="0073287F">
        <w:rPr>
          <w:rFonts w:ascii="Times New Roman" w:hAnsi="Times New Roman" w:cs="Times New Roman"/>
        </w:rPr>
        <w:t xml:space="preserve">. która zakłada podnoszenie kompetencji </w:t>
      </w:r>
      <w:r w:rsidRPr="0073287F">
        <w:rPr>
          <w:rFonts w:ascii="Times New Roman" w:hAnsi="Times New Roman" w:cs="Times New Roman"/>
        </w:rPr>
        <w:br/>
        <w:t>i aktywizację osób w niekorzystnej sytuacji – kobiet.</w:t>
      </w:r>
    </w:p>
    <w:p w14:paraId="4EB4C6F3" w14:textId="77777777" w:rsidR="00BE7B8F" w:rsidRDefault="00BE7B8F" w:rsidP="00BE7B8F">
      <w:pPr>
        <w:spacing w:after="0"/>
        <w:ind w:firstLine="709"/>
        <w:jc w:val="both"/>
        <w:rPr>
          <w:rFonts w:ascii="Times New Roman" w:hAnsi="Times New Roman" w:cs="Times New Roman"/>
          <w:b/>
          <w:bCs/>
          <w:color w:val="000000" w:themeColor="text1"/>
          <w:sz w:val="20"/>
          <w:szCs w:val="20"/>
        </w:rPr>
      </w:pPr>
    </w:p>
    <w:p w14:paraId="084134BE" w14:textId="6617AF53" w:rsidR="00BE7B8F" w:rsidRDefault="00BE7B8F" w:rsidP="00BE7B8F">
      <w:pPr>
        <w:spacing w:after="0"/>
        <w:ind w:firstLine="709"/>
        <w:jc w:val="both"/>
        <w:rPr>
          <w:rFonts w:ascii="Times New Roman" w:hAnsi="Times New Roman" w:cs="Times New Roman"/>
        </w:rPr>
      </w:pPr>
      <w:r>
        <w:rPr>
          <w:rFonts w:ascii="Times New Roman" w:hAnsi="Times New Roman" w:cs="Times New Roman"/>
        </w:rPr>
        <w:t xml:space="preserve">Wykorzystanie różnych źródeł finansowania pozwoli na osiągnięcie lepszych efektów w realizacji zaplanowanych przedsięwzięć poprzez koordynację działań w ramach kilku programów. Niewątpliwie dywersyfikacja źródeł finansowania wywoła większy wpływ na obszar niż skorzystanie tylko z jednego programu. Wspieranie rozwoju usług i produktów turystycznych, a także wzmacnianie spójności i rozpoznawalności obszaru będzie realizowane przez szereg zaplanowanych działań, które dotykają różnych zdiagnozowanych problemów, wzajemnie się uzupełniają i w sposób synergiczny wpłyną na osiągnięcie celu założonego w LSR jakim jest </w:t>
      </w:r>
      <w:r w:rsidR="00583AA3" w:rsidRPr="00583AA3">
        <w:rPr>
          <w:rFonts w:ascii="Times New Roman" w:hAnsi="Times New Roman" w:cs="Times New Roman"/>
          <w:i/>
          <w:iCs/>
        </w:rPr>
        <w:t>Kreowanie przedsiębiorczości mieszkańców Ziemi Lubaczowskiej.</w:t>
      </w:r>
    </w:p>
    <w:p w14:paraId="4891160B" w14:textId="35ADE7EF" w:rsidR="00BE7B8F" w:rsidRDefault="00BE7B8F" w:rsidP="00BE7B8F">
      <w:pPr>
        <w:spacing w:line="276" w:lineRule="auto"/>
        <w:ind w:firstLine="709"/>
        <w:jc w:val="both"/>
        <w:rPr>
          <w:rFonts w:ascii="Times New Roman" w:hAnsi="Times New Roman" w:cs="Times New Roman"/>
        </w:rPr>
      </w:pPr>
      <w:r>
        <w:rPr>
          <w:rFonts w:ascii="Times New Roman" w:hAnsi="Times New Roman" w:cs="Times New Roman"/>
        </w:rPr>
        <w:t>Cel</w:t>
      </w:r>
      <w:r w:rsidRPr="00595C79">
        <w:rPr>
          <w:rFonts w:ascii="Times New Roman" w:hAnsi="Times New Roman" w:cs="Times New Roman"/>
        </w:rPr>
        <w:t xml:space="preserve"> LSR oraz planowane w ramach </w:t>
      </w:r>
      <w:r>
        <w:rPr>
          <w:rFonts w:ascii="Times New Roman" w:hAnsi="Times New Roman" w:cs="Times New Roman"/>
        </w:rPr>
        <w:t>jej</w:t>
      </w:r>
      <w:r w:rsidRPr="00595C79">
        <w:rPr>
          <w:rFonts w:ascii="Times New Roman" w:hAnsi="Times New Roman" w:cs="Times New Roman"/>
        </w:rPr>
        <w:t xml:space="preserve"> realizacji konkretne przedsięwzięcia są spójne, powiązane ze sobą </w:t>
      </w:r>
      <w:r w:rsidR="00450A1A">
        <w:rPr>
          <w:rFonts w:ascii="Times New Roman" w:hAnsi="Times New Roman" w:cs="Times New Roman"/>
        </w:rPr>
        <w:br/>
      </w:r>
      <w:r w:rsidRPr="00595C79">
        <w:rPr>
          <w:rFonts w:ascii="Times New Roman" w:hAnsi="Times New Roman" w:cs="Times New Roman"/>
        </w:rPr>
        <w:t>i wzajemnie się uzupełniają. Tworzą logiczne związki i wzajemnie na siebie oddziałują, dając spójny efekt.</w:t>
      </w:r>
      <w:r>
        <w:rPr>
          <w:rFonts w:ascii="Times New Roman" w:hAnsi="Times New Roman" w:cs="Times New Roman"/>
        </w:rPr>
        <w:t xml:space="preserve"> </w:t>
      </w:r>
      <w:r w:rsidRPr="00003CCB">
        <w:rPr>
          <w:rFonts w:ascii="Times New Roman" w:hAnsi="Times New Roman" w:cs="Times New Roman"/>
        </w:rPr>
        <w:t xml:space="preserve">Już na etapie formułowania </w:t>
      </w:r>
      <w:r>
        <w:rPr>
          <w:rFonts w:ascii="Times New Roman" w:hAnsi="Times New Roman" w:cs="Times New Roman"/>
        </w:rPr>
        <w:t>S</w:t>
      </w:r>
      <w:r w:rsidRPr="00003CCB">
        <w:rPr>
          <w:rFonts w:ascii="Times New Roman" w:hAnsi="Times New Roman" w:cs="Times New Roman"/>
        </w:rPr>
        <w:t>trategii, założeniem było zaangażowanie różnych grup i zapoczątkowanie procesu budowania partnerstwa międzysektorowego i międzybranżowego. Konsultacje z mieszkańcami odbywały się w formie otwartych spotkań, dzięki czemu przedstawiciele różnych środowisk zyskali szansę na prezentację swoich uwag, opinii, ale również na zapoznanie się z postulatami i potrzebami innych grup społecznych. Wielokrotnie podczas spotkań rozwijała się dyskusja na temat problemów i potrzeb lokalnej społeczności.</w:t>
      </w:r>
      <w:r>
        <w:rPr>
          <w:rFonts w:ascii="Times New Roman" w:hAnsi="Times New Roman" w:cs="Times New Roman"/>
        </w:rPr>
        <w:t xml:space="preserve"> To one stanowiły podstawę do sformułowania założeń Strategii. </w:t>
      </w:r>
      <w:r w:rsidRPr="009F30F8">
        <w:rPr>
          <w:rFonts w:ascii="Times New Roman" w:hAnsi="Times New Roman" w:cs="Times New Roman"/>
        </w:rPr>
        <w:t>Kluczową kwestią dla niniejszej wielofunduszowej LSR jest zachowanie komplementarności wsparcia z różnych funduszy</w:t>
      </w:r>
      <w:r>
        <w:rPr>
          <w:rFonts w:ascii="Times New Roman" w:hAnsi="Times New Roman" w:cs="Times New Roman"/>
        </w:rPr>
        <w:t xml:space="preserve"> </w:t>
      </w:r>
      <w:r w:rsidRPr="009F30F8">
        <w:rPr>
          <w:rFonts w:ascii="Times New Roman" w:hAnsi="Times New Roman" w:cs="Times New Roman"/>
        </w:rPr>
        <w:t>przy realizacji jednofunduszowych projektów. Komplementarność starano się uzyskać już na etapie programowania tj. przy</w:t>
      </w:r>
      <w:r>
        <w:rPr>
          <w:rFonts w:ascii="Times New Roman" w:hAnsi="Times New Roman" w:cs="Times New Roman"/>
        </w:rPr>
        <w:t xml:space="preserve"> </w:t>
      </w:r>
      <w:r w:rsidRPr="009F30F8">
        <w:rPr>
          <w:rFonts w:ascii="Times New Roman" w:hAnsi="Times New Roman" w:cs="Times New Roman"/>
        </w:rPr>
        <w:t>tworzeniu LSR i poszukiwaniu spójności z innymi programami operacyjnymi</w:t>
      </w:r>
      <w:r>
        <w:rPr>
          <w:rFonts w:ascii="Times New Roman" w:hAnsi="Times New Roman" w:cs="Times New Roman"/>
        </w:rPr>
        <w:t xml:space="preserve">. LSR będzie osiągać korzyści w wyniku działań innych podmiotów, które będą </w:t>
      </w:r>
      <w:r>
        <w:rPr>
          <w:rFonts w:ascii="Times New Roman" w:hAnsi="Times New Roman" w:cs="Times New Roman"/>
        </w:rPr>
        <w:lastRenderedPageBreak/>
        <w:t>komplementarne wobec LSR – przyczynią się do osiągnięcia efektu synergii, efekty realizacji LSR będą dzięki nim bardziej widoczne i wzmocnione. Rozwijane przez mieszkańców działalności gospodarcze w zakresie usług, sportu, rekreacji i spędzania czasu wolnego, tworzone przez samorządy przestrzenie rekreacyjne i infrastruktura, organizowane wydarzenia i zajęcia przez organizacje pozarządowe, bez względu na to z jakich środków będą realizowane, przyczynią się do osiągnięcia głównego celu LSR i wzmocnią oddziaływanie efektów uzyskanych przez wdrożenie LSR.</w:t>
      </w:r>
    </w:p>
    <w:p w14:paraId="0DC937AF" w14:textId="773FE698" w:rsidR="00450A1A" w:rsidRPr="00450A1A" w:rsidRDefault="00450A1A" w:rsidP="00186B4B">
      <w:pPr>
        <w:spacing w:after="120" w:line="276" w:lineRule="auto"/>
        <w:ind w:firstLine="708"/>
        <w:jc w:val="both"/>
        <w:rPr>
          <w:rFonts w:ascii="Times New Roman" w:hAnsi="Times New Roman" w:cs="Times New Roman"/>
        </w:rPr>
      </w:pPr>
      <w:r>
        <w:rPr>
          <w:rFonts w:ascii="Times New Roman" w:hAnsi="Times New Roman" w:cs="Times New Roman"/>
        </w:rPr>
        <w:t>Cel 1</w:t>
      </w:r>
      <w:r w:rsidR="00BE7B8F">
        <w:rPr>
          <w:rFonts w:ascii="Times New Roman" w:hAnsi="Times New Roman" w:cs="Times New Roman"/>
        </w:rPr>
        <w:t xml:space="preserve">. </w:t>
      </w:r>
      <w:r w:rsidR="00583AA3">
        <w:rPr>
          <w:rFonts w:ascii="Times New Roman" w:hAnsi="Times New Roman" w:cs="Times New Roman"/>
          <w:i/>
          <w:iCs/>
        </w:rPr>
        <w:t>Kreowanie przedsiębiorczości mieszkańców Ziemi Lubaczowskiej</w:t>
      </w:r>
      <w:r w:rsidR="00BE7B8F">
        <w:rPr>
          <w:rFonts w:ascii="Times New Roman" w:hAnsi="Times New Roman" w:cs="Times New Roman"/>
        </w:rPr>
        <w:t>, wpłynie na rozwój gospodarczy regionu poprzez wspieranie rozwoju działalności gospodarcz</w:t>
      </w:r>
      <w:bookmarkStart w:id="131" w:name="_Hlk133262490"/>
      <w:r w:rsidR="00BE7B8F">
        <w:rPr>
          <w:rFonts w:ascii="Times New Roman" w:hAnsi="Times New Roman" w:cs="Times New Roman"/>
        </w:rPr>
        <w:t xml:space="preserve">ych </w:t>
      </w:r>
      <w:bookmarkEnd w:id="131"/>
      <w:r w:rsidR="00BE7B8F">
        <w:rPr>
          <w:rFonts w:ascii="Times New Roman" w:hAnsi="Times New Roman" w:cs="Times New Roman"/>
        </w:rPr>
        <w:t>oraz zaspokoi potrzebę mieszkańców związaną ze zwiększeniem oferty spędzania czasu wolnego i rekreacj</w:t>
      </w:r>
      <w:r w:rsidR="00824358">
        <w:rPr>
          <w:rFonts w:ascii="Times New Roman" w:hAnsi="Times New Roman" w:cs="Times New Roman"/>
        </w:rPr>
        <w:t>i</w:t>
      </w:r>
      <w:r w:rsidR="00BE7B8F">
        <w:rPr>
          <w:rFonts w:ascii="Times New Roman" w:hAnsi="Times New Roman" w:cs="Times New Roman"/>
        </w:rPr>
        <w:t>, a także przyczyni się do dostępności atrakcji turystycznyc</w:t>
      </w:r>
      <w:r w:rsidR="003667D6">
        <w:rPr>
          <w:rFonts w:ascii="Times New Roman" w:hAnsi="Times New Roman" w:cs="Times New Roman"/>
        </w:rPr>
        <w:t>h</w:t>
      </w:r>
      <w:r w:rsidR="00BE7B8F">
        <w:rPr>
          <w:rFonts w:ascii="Times New Roman" w:hAnsi="Times New Roman" w:cs="Times New Roman"/>
        </w:rPr>
        <w:t>.</w:t>
      </w:r>
      <w:r w:rsidR="00BE7B8F" w:rsidRPr="003C13B1">
        <w:rPr>
          <w:rFonts w:ascii="Times New Roman" w:hAnsi="Times New Roman" w:cs="Times New Roman"/>
        </w:rPr>
        <w:t xml:space="preserve"> </w:t>
      </w:r>
      <w:r w:rsidR="00BE7B8F">
        <w:rPr>
          <w:rFonts w:ascii="Times New Roman" w:hAnsi="Times New Roman" w:cs="Times New Roman"/>
        </w:rPr>
        <w:t>Jednym z kryteriów premiujących będzie kryterium o brzmieniu: „s</w:t>
      </w:r>
      <w:r w:rsidR="00BE7B8F" w:rsidRPr="009F30F8">
        <w:rPr>
          <w:rFonts w:ascii="Times New Roman" w:hAnsi="Times New Roman" w:cs="Times New Roman"/>
        </w:rPr>
        <w:t>pecyfika działalności umożliwia jej świadczenie tylko na obszarze LGD</w:t>
      </w:r>
      <w:r w:rsidR="00BE7B8F">
        <w:rPr>
          <w:rFonts w:ascii="Times New Roman" w:hAnsi="Times New Roman" w:cs="Times New Roman"/>
        </w:rPr>
        <w:t xml:space="preserve">” – ma to na celu ograniczenie przypadków, kiedy wsparcie udzielone jest na realizację usług mobilnych, czy zakup mobilnego sprzętu, które ostatecznie świadczone/używane są poza obszarem i nie stanowią żadnej wartości dodanej dla mieszkańców. Ważne, aby rozwijane działalności miały na celu wzrost jakości i dostępności usług dla lokalnej społeczności oraz dla turystów odwiedzających region. Co więcej, dokonano </w:t>
      </w:r>
      <w:r w:rsidR="00BE7B8F" w:rsidRPr="009F30F8">
        <w:rPr>
          <w:rFonts w:ascii="Times New Roman" w:hAnsi="Times New Roman" w:cs="Times New Roman"/>
        </w:rPr>
        <w:t>skoncentrowani</w:t>
      </w:r>
      <w:r w:rsidR="00BE7B8F">
        <w:rPr>
          <w:rFonts w:ascii="Times New Roman" w:hAnsi="Times New Roman" w:cs="Times New Roman"/>
        </w:rPr>
        <w:t>a</w:t>
      </w:r>
      <w:r w:rsidR="00BE7B8F" w:rsidRPr="009F30F8">
        <w:rPr>
          <w:rFonts w:ascii="Times New Roman" w:hAnsi="Times New Roman" w:cs="Times New Roman"/>
        </w:rPr>
        <w:t xml:space="preserve"> wsparcia dotyczącego wspierania przedsiębiorczości</w:t>
      </w:r>
      <w:r w:rsidR="00BE7B8F">
        <w:rPr>
          <w:rFonts w:ascii="Times New Roman" w:hAnsi="Times New Roman" w:cs="Times New Roman"/>
        </w:rPr>
        <w:t xml:space="preserve">, w celu </w:t>
      </w:r>
      <w:r w:rsidR="00BE7B8F" w:rsidRPr="009F30F8">
        <w:rPr>
          <w:rFonts w:ascii="Times New Roman" w:hAnsi="Times New Roman" w:cs="Times New Roman"/>
        </w:rPr>
        <w:t>jak najlepsze</w:t>
      </w:r>
      <w:r w:rsidR="00BE7B8F">
        <w:rPr>
          <w:rFonts w:ascii="Times New Roman" w:hAnsi="Times New Roman" w:cs="Times New Roman"/>
        </w:rPr>
        <w:t>go</w:t>
      </w:r>
      <w:r w:rsidR="00BE7B8F" w:rsidRPr="009F30F8">
        <w:rPr>
          <w:rFonts w:ascii="Times New Roman" w:hAnsi="Times New Roman" w:cs="Times New Roman"/>
        </w:rPr>
        <w:t xml:space="preserve"> wykorzystani</w:t>
      </w:r>
      <w:r w:rsidR="00BE7B8F">
        <w:rPr>
          <w:rFonts w:ascii="Times New Roman" w:hAnsi="Times New Roman" w:cs="Times New Roman"/>
        </w:rPr>
        <w:t>a</w:t>
      </w:r>
      <w:r w:rsidR="00BE7B8F" w:rsidRPr="009F30F8">
        <w:rPr>
          <w:rFonts w:ascii="Times New Roman" w:hAnsi="Times New Roman" w:cs="Times New Roman"/>
        </w:rPr>
        <w:t xml:space="preserve"> posiadanych zasobów finansowych</w:t>
      </w:r>
      <w:r w:rsidR="00BE7B8F">
        <w:rPr>
          <w:rFonts w:ascii="Times New Roman" w:hAnsi="Times New Roman" w:cs="Times New Roman"/>
        </w:rPr>
        <w:t xml:space="preserve">. </w:t>
      </w:r>
      <w:r w:rsidR="00824358">
        <w:rPr>
          <w:rFonts w:ascii="Times New Roman" w:hAnsi="Times New Roman" w:cs="Times New Roman"/>
        </w:rPr>
        <w:t xml:space="preserve">W związku z tym, w oparciu o lokalne zasoby oraz zgłaszane potrzeby </w:t>
      </w:r>
      <w:r w:rsidR="008C5EC7">
        <w:rPr>
          <w:rFonts w:ascii="Times New Roman" w:hAnsi="Times New Roman" w:cs="Times New Roman"/>
        </w:rPr>
        <w:br/>
      </w:r>
      <w:r w:rsidR="00824358">
        <w:rPr>
          <w:rFonts w:ascii="Times New Roman" w:hAnsi="Times New Roman" w:cs="Times New Roman"/>
        </w:rPr>
        <w:t xml:space="preserve">i zdiagnozowane problemy, wsparcie przeznaczone będzie na gospodarkę czasu wolnego, a więc wszelkie działalności, które mają na celu wzrost dostępności i jakości usług dla lokalnej społeczności w zakresie rekreacji, sportu, spędzania czasu wolnego, w tym samorozwoju, rozwoju pasji i talentów mieszkańców. Przykładowo mogą to być siłownie, niepubliczne szkoły muzyczne, usługi w zakresie zajęć plastycznych, tanecznych, sportowych, robotyka, oferta kulturalna, restauracje itp. </w:t>
      </w:r>
      <w:r w:rsidR="008C5EC7">
        <w:rPr>
          <w:rFonts w:ascii="Times New Roman" w:hAnsi="Times New Roman" w:cs="Times New Roman"/>
        </w:rPr>
        <w:t xml:space="preserve">Uzupełnieniem tych działań będą przedsięwzięcia skierowane na podniesienie kompetencji mieszkańców w zakresie zwiększenia cyfryzacji, które przyczynią się do rozwijania </w:t>
      </w:r>
      <w:r w:rsidR="008C5EC7">
        <w:rPr>
          <w:rFonts w:ascii="Times New Roman" w:hAnsi="Times New Roman" w:cs="Times New Roman"/>
        </w:rPr>
        <w:br/>
        <w:t xml:space="preserve">i ulepszania lokalnych przedsiębiorstw, w tym o innowacyjne rozwiązania. Kolejnym przedsięwzięciem, które wzmocni efekty celu i będzie synergiczne z pozostałymi jest realizacja działań zwiększających kompetencje </w:t>
      </w:r>
      <w:r w:rsidR="008C5EC7">
        <w:rPr>
          <w:rFonts w:ascii="Times New Roman" w:hAnsi="Times New Roman" w:cs="Times New Roman"/>
        </w:rPr>
        <w:br/>
        <w:t xml:space="preserve">i integracje kobiet, które po nabyciu nowych umiejętności będą mogły zwiększyć swoją aktywność zawodową </w:t>
      </w:r>
      <w:r w:rsidR="008C5EC7">
        <w:rPr>
          <w:rFonts w:ascii="Times New Roman" w:hAnsi="Times New Roman" w:cs="Times New Roman"/>
        </w:rPr>
        <w:br/>
        <w:t xml:space="preserve">z możliwością skorzystania wsparcie jakie LGD przewidziało w ramach działania. Aby mieszkańcy lepiej mogli wykorzystywać zasoby lokalne oraz działać wspólnie dla dobra obszaru przewidziano działania ukierunkowane na kreowanie lokalnych liderów, którzy zdobytą wiedzą i umiejętnościami pobudzą inne osoby do rozwoju społecznego i gospodarczego, a także na budowanie postaw przedsiębiorczych od najmłodszych lat. </w:t>
      </w:r>
      <w:r w:rsidR="001A4B28">
        <w:rPr>
          <w:rFonts w:ascii="Times New Roman" w:hAnsi="Times New Roman" w:cs="Times New Roman"/>
        </w:rPr>
        <w:t xml:space="preserve">Ważnym elementem tych działań jest również stworzenie ogólnodostępnej infrastruktury, którą mieszkańcy będą wykorzystywać do integracji oraz dalszych działań ukierunkowanych na rozwój regionu. </w:t>
      </w:r>
      <w:r w:rsidR="008C5EC7">
        <w:rPr>
          <w:rFonts w:ascii="Times New Roman" w:hAnsi="Times New Roman" w:cs="Times New Roman"/>
        </w:rPr>
        <w:t xml:space="preserve">Ponadto LGD przewidziało działania aktywizujące seniorów, aby i oni mogli jak najdłużej uczestniczyć w życiu społecznym i gospodarczym obszaru. </w:t>
      </w:r>
      <w:r>
        <w:rPr>
          <w:rFonts w:ascii="Times New Roman" w:hAnsi="Times New Roman" w:cs="Times New Roman"/>
        </w:rPr>
        <w:t xml:space="preserve">Również </w:t>
      </w:r>
      <w:r w:rsidR="001A4B28">
        <w:rPr>
          <w:rFonts w:ascii="Times New Roman" w:hAnsi="Times New Roman" w:cs="Times New Roman"/>
        </w:rPr>
        <w:br/>
      </w:r>
      <w:r>
        <w:rPr>
          <w:rFonts w:ascii="Times New Roman" w:hAnsi="Times New Roman" w:cs="Times New Roman"/>
        </w:rPr>
        <w:t xml:space="preserve">w ramach realizacji </w:t>
      </w:r>
      <w:r w:rsidR="00186B4B">
        <w:rPr>
          <w:rFonts w:ascii="Times New Roman" w:hAnsi="Times New Roman" w:cs="Times New Roman"/>
        </w:rPr>
        <w:t>tego celu</w:t>
      </w:r>
      <w:r>
        <w:rPr>
          <w:rFonts w:ascii="Times New Roman" w:hAnsi="Times New Roman" w:cs="Times New Roman"/>
        </w:rPr>
        <w:t xml:space="preserve"> będą realizowane przedsięwzięcia z zakresu włączenia społecznego osób zagrożonych wykluczeniem społecznym</w:t>
      </w:r>
      <w:r w:rsidR="00B80929">
        <w:rPr>
          <w:rFonts w:ascii="Times New Roman" w:hAnsi="Times New Roman" w:cs="Times New Roman"/>
        </w:rPr>
        <w:t xml:space="preserve"> oraz edukacji pozaformalnej dzieci i młodzieży.</w:t>
      </w:r>
      <w:r w:rsidR="00EB3877">
        <w:rPr>
          <w:rFonts w:ascii="Times New Roman" w:hAnsi="Times New Roman" w:cs="Times New Roman"/>
        </w:rPr>
        <w:t xml:space="preserve"> Cel dla osiągnięcia lepszych efektów będzie realizowany ze środków PS WPR oraz EFS+.</w:t>
      </w:r>
    </w:p>
    <w:p w14:paraId="3C32666D" w14:textId="43E4D762" w:rsidR="003667D6" w:rsidRPr="00394D9A" w:rsidRDefault="003667D6" w:rsidP="003667D6">
      <w:pPr>
        <w:spacing w:line="276" w:lineRule="auto"/>
        <w:ind w:firstLine="708"/>
        <w:jc w:val="both"/>
        <w:rPr>
          <w:rFonts w:ascii="Times New Roman" w:hAnsi="Times New Roman" w:cs="Times New Roman"/>
        </w:rPr>
      </w:pPr>
      <w:r>
        <w:rPr>
          <w:rFonts w:ascii="Times New Roman" w:hAnsi="Times New Roman" w:cs="Times New Roman"/>
        </w:rPr>
        <w:t>W ramach cel</w:t>
      </w:r>
      <w:r w:rsidR="00186B4B">
        <w:rPr>
          <w:rFonts w:ascii="Times New Roman" w:hAnsi="Times New Roman" w:cs="Times New Roman"/>
        </w:rPr>
        <w:t>u</w:t>
      </w:r>
      <w:r>
        <w:rPr>
          <w:rFonts w:ascii="Times New Roman" w:hAnsi="Times New Roman" w:cs="Times New Roman"/>
        </w:rPr>
        <w:t xml:space="preserve"> LSR określono przedsięwzięcia, które będą realizowane przez różne podmioty, z wykorzystaniem różnych metod wdrażania: </w:t>
      </w:r>
      <w:r w:rsidR="00AA110B">
        <w:rPr>
          <w:rFonts w:ascii="Times New Roman" w:hAnsi="Times New Roman" w:cs="Times New Roman"/>
        </w:rPr>
        <w:t>Przedsięwzięcia</w:t>
      </w:r>
      <w:r>
        <w:rPr>
          <w:rFonts w:ascii="Times New Roman" w:hAnsi="Times New Roman" w:cs="Times New Roman"/>
        </w:rPr>
        <w:t xml:space="preserve"> wzajemnie się uzupełniają</w:t>
      </w:r>
      <w:r w:rsidR="00186B4B">
        <w:rPr>
          <w:rFonts w:ascii="Times New Roman" w:hAnsi="Times New Roman" w:cs="Times New Roman"/>
        </w:rPr>
        <w:t xml:space="preserve"> dając efekt synergiczny</w:t>
      </w:r>
      <w:r w:rsidR="00AA110B">
        <w:rPr>
          <w:rFonts w:ascii="Times New Roman" w:hAnsi="Times New Roman" w:cs="Times New Roman"/>
        </w:rPr>
        <w:t>, dając możliwość realizacji cel</w:t>
      </w:r>
      <w:r w:rsidR="00186B4B">
        <w:rPr>
          <w:rFonts w:ascii="Times New Roman" w:hAnsi="Times New Roman" w:cs="Times New Roman"/>
        </w:rPr>
        <w:t xml:space="preserve">u. Realizacja każdego pojedynczego przedsięwzięcia wpływa na drugie, a działania zaplanowane na kolejne lata wzajemnie się uzupełniają przynosząc większe korzyści niż realizacja pojedynczego działania. </w:t>
      </w:r>
    </w:p>
    <w:p w14:paraId="76E49401" w14:textId="77777777" w:rsidR="00BE7B8F" w:rsidRPr="004D07EE" w:rsidRDefault="00BE7B8F" w:rsidP="00BE7B8F">
      <w:pPr>
        <w:rPr>
          <w:rFonts w:ascii="Times New Roman" w:hAnsi="Times New Roman" w:cs="Times New Roman"/>
        </w:rPr>
      </w:pPr>
      <w:r w:rsidRPr="004D07EE">
        <w:rPr>
          <w:rFonts w:ascii="Times New Roman" w:hAnsi="Times New Roman" w:cs="Times New Roman"/>
        </w:rPr>
        <w:t>Poniżej wykazano wartość dodaną podejścia LEADER w realizacji LSR:</w:t>
      </w:r>
    </w:p>
    <w:p w14:paraId="3A0ECEBB" w14:textId="77777777" w:rsidR="00BE7B8F" w:rsidRDefault="00BE7B8F" w:rsidP="00A663F1">
      <w:pPr>
        <w:pStyle w:val="Akapitzlist"/>
        <w:numPr>
          <w:ilvl w:val="0"/>
          <w:numId w:val="26"/>
        </w:numPr>
        <w:rPr>
          <w:rFonts w:ascii="Times New Roman" w:hAnsi="Times New Roman" w:cs="Times New Roman"/>
          <w:b/>
          <w:bCs/>
        </w:rPr>
      </w:pPr>
      <w:r w:rsidRPr="004D07EE">
        <w:rPr>
          <w:rFonts w:ascii="Times New Roman" w:hAnsi="Times New Roman" w:cs="Times New Roman"/>
          <w:b/>
          <w:bCs/>
        </w:rPr>
        <w:t>Korzyści planowane do osiągnięcia</w:t>
      </w:r>
    </w:p>
    <w:p w14:paraId="651DAE6D" w14:textId="77777777" w:rsidR="00BE7B8F" w:rsidRDefault="00BE7B8F" w:rsidP="00BE7B8F">
      <w:pPr>
        <w:pStyle w:val="Akapitzlist"/>
        <w:rPr>
          <w:rFonts w:ascii="Times New Roman" w:hAnsi="Times New Roman" w:cs="Times New Roman"/>
          <w:b/>
          <w:bCs/>
        </w:rPr>
      </w:pPr>
    </w:p>
    <w:p w14:paraId="6089AE76" w14:textId="77777777" w:rsidR="009409C0" w:rsidRDefault="00BE7B8F" w:rsidP="00CE016D">
      <w:pPr>
        <w:pStyle w:val="Akapitzlist"/>
        <w:spacing w:before="240" w:line="276" w:lineRule="auto"/>
        <w:ind w:left="0" w:firstLine="708"/>
        <w:jc w:val="both"/>
        <w:rPr>
          <w:rFonts w:ascii="Times New Roman" w:hAnsi="Times New Roman" w:cs="Times New Roman"/>
        </w:rPr>
      </w:pPr>
      <w:r>
        <w:rPr>
          <w:rFonts w:ascii="Times New Roman" w:hAnsi="Times New Roman" w:cs="Times New Roman"/>
        </w:rPr>
        <w:t>Dzięki realizacji założeń Strategii planowane jest zwiększenie zainteresowania oraz realizacji projektów w partnerstwie</w:t>
      </w:r>
      <w:r w:rsidR="00B57B31">
        <w:rPr>
          <w:rFonts w:ascii="Times New Roman" w:hAnsi="Times New Roman" w:cs="Times New Roman"/>
        </w:rPr>
        <w:t xml:space="preserve">, które przyczynią się do zwiększenia umiejętności współpracy oraz wiedzy poprzez wymianę doświadczeń między partnerami biorącymi udział w projekcie. Ponadto w przypadku projektów z partnerami spoza obszaru dodatkową korzyścią będzie promocja obszaru LGD. </w:t>
      </w:r>
      <w:r>
        <w:rPr>
          <w:rFonts w:ascii="Times New Roman" w:hAnsi="Times New Roman" w:cs="Times New Roman"/>
        </w:rPr>
        <w:t xml:space="preserve">Wdrażanie LSR </w:t>
      </w:r>
      <w:r w:rsidRPr="00C512AD">
        <w:rPr>
          <w:rFonts w:ascii="Times New Roman" w:hAnsi="Times New Roman" w:cs="Times New Roman"/>
        </w:rPr>
        <w:t>opierać</w:t>
      </w:r>
      <w:r>
        <w:rPr>
          <w:rFonts w:ascii="Times New Roman" w:hAnsi="Times New Roman" w:cs="Times New Roman"/>
        </w:rPr>
        <w:t xml:space="preserve"> się będzie</w:t>
      </w:r>
      <w:r w:rsidRPr="00C512AD">
        <w:rPr>
          <w:rFonts w:ascii="Times New Roman" w:hAnsi="Times New Roman" w:cs="Times New Roman"/>
        </w:rPr>
        <w:t xml:space="preserve"> przede wszystkim na partnerstwie w ramach LGD oraz partnerstwie LGD z innymi podmiotami zarówno z obszaru objętego LSR (</w:t>
      </w:r>
      <w:r>
        <w:rPr>
          <w:rFonts w:ascii="Times New Roman" w:hAnsi="Times New Roman" w:cs="Times New Roman"/>
        </w:rPr>
        <w:t>szczególnie</w:t>
      </w:r>
      <w:r w:rsidRPr="00C512AD">
        <w:rPr>
          <w:rFonts w:ascii="Times New Roman" w:hAnsi="Times New Roman" w:cs="Times New Roman"/>
        </w:rPr>
        <w:t xml:space="preserve"> władzami lokalnymi), jak i</w:t>
      </w:r>
      <w:r>
        <w:rPr>
          <w:rFonts w:ascii="Times New Roman" w:hAnsi="Times New Roman" w:cs="Times New Roman"/>
        </w:rPr>
        <w:t> </w:t>
      </w:r>
      <w:r w:rsidRPr="00C512AD">
        <w:rPr>
          <w:rFonts w:ascii="Times New Roman" w:hAnsi="Times New Roman" w:cs="Times New Roman"/>
        </w:rPr>
        <w:t>spoza obszaru</w:t>
      </w:r>
      <w:r>
        <w:rPr>
          <w:rFonts w:ascii="Times New Roman" w:hAnsi="Times New Roman" w:cs="Times New Roman"/>
        </w:rPr>
        <w:t xml:space="preserve">, </w:t>
      </w:r>
      <w:r w:rsidR="00CE016D">
        <w:rPr>
          <w:rFonts w:ascii="Times New Roman" w:hAnsi="Times New Roman" w:cs="Times New Roman"/>
        </w:rPr>
        <w:t xml:space="preserve">co w rezultacie spowoduje, iż bliska współpraca </w:t>
      </w:r>
      <w:r w:rsidR="00CE016D">
        <w:rPr>
          <w:rFonts w:ascii="Times New Roman" w:hAnsi="Times New Roman" w:cs="Times New Roman"/>
        </w:rPr>
        <w:lastRenderedPageBreak/>
        <w:t>międzysektorowa oraz z innymi obszarami nie będzie tylko punktowa</w:t>
      </w:r>
      <w:r w:rsidR="00565533">
        <w:rPr>
          <w:rFonts w:ascii="Times New Roman" w:hAnsi="Times New Roman" w:cs="Times New Roman"/>
        </w:rPr>
        <w:t>, ale</w:t>
      </w:r>
      <w:r w:rsidR="00CE016D">
        <w:rPr>
          <w:rFonts w:ascii="Times New Roman" w:hAnsi="Times New Roman" w:cs="Times New Roman"/>
        </w:rPr>
        <w:t xml:space="preserve"> stanie się długofalowa i będzie </w:t>
      </w:r>
      <w:r w:rsidR="00815946">
        <w:rPr>
          <w:rFonts w:ascii="Times New Roman" w:hAnsi="Times New Roman" w:cs="Times New Roman"/>
        </w:rPr>
        <w:br/>
      </w:r>
      <w:r w:rsidR="00CE016D">
        <w:rPr>
          <w:rFonts w:ascii="Times New Roman" w:hAnsi="Times New Roman" w:cs="Times New Roman"/>
        </w:rPr>
        <w:t xml:space="preserve">w przyszłości standardem. </w:t>
      </w:r>
      <w:r>
        <w:rPr>
          <w:rFonts w:ascii="Times New Roman" w:hAnsi="Times New Roman" w:cs="Times New Roman"/>
        </w:rPr>
        <w:t>Aktywizacja lokalnych społeczności, w tym szczególnie osób młodych, przyczyni się do wzrostu poczucia tożsamości lokalnej oraz lepszej integracji społeczności</w:t>
      </w:r>
      <w:r w:rsidR="00583AA3">
        <w:rPr>
          <w:rFonts w:ascii="Times New Roman" w:hAnsi="Times New Roman" w:cs="Times New Roman"/>
        </w:rPr>
        <w:t>, co również wpłynie pozytywnie na rozwój gospodarczy regionu</w:t>
      </w:r>
      <w:r>
        <w:rPr>
          <w:rFonts w:ascii="Times New Roman" w:hAnsi="Times New Roman" w:cs="Times New Roman"/>
        </w:rPr>
        <w:t xml:space="preserve">. Objęcie szczególnym wsparciem </w:t>
      </w:r>
      <w:r w:rsidR="00AE4B73">
        <w:rPr>
          <w:rFonts w:ascii="Times New Roman" w:hAnsi="Times New Roman" w:cs="Times New Roman"/>
        </w:rPr>
        <w:t>kobiet</w:t>
      </w:r>
      <w:r>
        <w:rPr>
          <w:rFonts w:ascii="Times New Roman" w:hAnsi="Times New Roman" w:cs="Times New Roman"/>
        </w:rPr>
        <w:t xml:space="preserve"> zmniejszy nierówności w możliwościach rozwoju oraz zniweluje wykluczenie społeczne tych osób. </w:t>
      </w:r>
      <w:r w:rsidR="00CE016D">
        <w:rPr>
          <w:rFonts w:ascii="Times New Roman" w:hAnsi="Times New Roman" w:cs="Times New Roman"/>
        </w:rPr>
        <w:t>Również wartością dodaną będzie zwiększenie innowacyjności obszaru, która będzie dotyczyła działań w kierunku cyfryzacji oraz zwiększeni</w:t>
      </w:r>
      <w:r w:rsidR="00565533">
        <w:rPr>
          <w:rFonts w:ascii="Times New Roman" w:hAnsi="Times New Roman" w:cs="Times New Roman"/>
        </w:rPr>
        <w:t>a</w:t>
      </w:r>
      <w:r w:rsidR="00CE016D">
        <w:rPr>
          <w:rFonts w:ascii="Times New Roman" w:hAnsi="Times New Roman" w:cs="Times New Roman"/>
        </w:rPr>
        <w:t xml:space="preserve"> możliwości jej wykorzystania w życiu codzi</w:t>
      </w:r>
      <w:r w:rsidR="00565533">
        <w:rPr>
          <w:rFonts w:ascii="Times New Roman" w:hAnsi="Times New Roman" w:cs="Times New Roman"/>
        </w:rPr>
        <w:t>e</w:t>
      </w:r>
      <w:r w:rsidR="00CE016D">
        <w:rPr>
          <w:rFonts w:ascii="Times New Roman" w:hAnsi="Times New Roman" w:cs="Times New Roman"/>
        </w:rPr>
        <w:t xml:space="preserve">nnym, skupiających się na pilotażach rozwiązań zmieniających sposób funkcjonowania społeczności lokalnej. </w:t>
      </w:r>
      <w:r w:rsidR="00B57B31">
        <w:rPr>
          <w:rFonts w:ascii="Times New Roman" w:hAnsi="Times New Roman" w:cs="Times New Roman"/>
        </w:rPr>
        <w:t xml:space="preserve">Innowacyjne działania z wykorzystaniem cyfryzacji dadzą mieszkańcom nowe możliwości do zdobywania wiedzy, którą będą mogli wykorzystać do rozwoju gospodarczego obszaru. </w:t>
      </w:r>
      <w:r>
        <w:rPr>
          <w:rFonts w:ascii="Times New Roman" w:hAnsi="Times New Roman" w:cs="Times New Roman"/>
        </w:rPr>
        <w:t>Różnorodne metody wdrażania operacji przyczynią się również do rozwoju społecznego, w tym wzrostu potencjału członków lokalnych społeczności. Oddolny charakter LSR, w tym szeroki udział społeczności zarówno na etapie jego tworzenia, jak i na etapie wdrażania, przyczyni się do maksymalnego dopasowania założeń dokumentu i wdrażanych operacji do lokalnych potrzeb. P</w:t>
      </w:r>
      <w:r w:rsidRPr="00C512AD">
        <w:rPr>
          <w:rFonts w:ascii="Times New Roman" w:hAnsi="Times New Roman" w:cs="Times New Roman"/>
        </w:rPr>
        <w:t xml:space="preserve">artnerskie i oddolne podejście </w:t>
      </w:r>
      <w:r>
        <w:rPr>
          <w:rFonts w:ascii="Times New Roman" w:hAnsi="Times New Roman" w:cs="Times New Roman"/>
        </w:rPr>
        <w:t xml:space="preserve">będzie </w:t>
      </w:r>
      <w:r w:rsidRPr="00C512AD">
        <w:rPr>
          <w:rFonts w:ascii="Times New Roman" w:hAnsi="Times New Roman" w:cs="Times New Roman"/>
        </w:rPr>
        <w:t>prowadzi</w:t>
      </w:r>
      <w:r>
        <w:rPr>
          <w:rFonts w:ascii="Times New Roman" w:hAnsi="Times New Roman" w:cs="Times New Roman"/>
        </w:rPr>
        <w:t>ć</w:t>
      </w:r>
      <w:r w:rsidRPr="00C512AD">
        <w:rPr>
          <w:rFonts w:ascii="Times New Roman" w:hAnsi="Times New Roman" w:cs="Times New Roman"/>
        </w:rPr>
        <w:t xml:space="preserve"> do integracji członków społeczności, aktywizacji do udziału w życiu społecznym, poczucia sprawczości</w:t>
      </w:r>
      <w:r>
        <w:rPr>
          <w:rFonts w:ascii="Times New Roman" w:hAnsi="Times New Roman" w:cs="Times New Roman"/>
        </w:rPr>
        <w:t>, co w dalszej kolejności</w:t>
      </w:r>
      <w:r w:rsidRPr="00C512AD">
        <w:rPr>
          <w:rFonts w:ascii="Times New Roman" w:hAnsi="Times New Roman" w:cs="Times New Roman"/>
        </w:rPr>
        <w:t xml:space="preserve"> sprzyjać </w:t>
      </w:r>
      <w:r>
        <w:rPr>
          <w:rFonts w:ascii="Times New Roman" w:hAnsi="Times New Roman" w:cs="Times New Roman"/>
        </w:rPr>
        <w:t xml:space="preserve">będzie </w:t>
      </w:r>
      <w:r w:rsidRPr="00C512AD">
        <w:rPr>
          <w:rFonts w:ascii="Times New Roman" w:hAnsi="Times New Roman" w:cs="Times New Roman"/>
        </w:rPr>
        <w:t xml:space="preserve">dojrzałości obywatelskiej, podejmowaniu własnych inicjatyw, samostanowienia, a </w:t>
      </w:r>
      <w:r>
        <w:rPr>
          <w:rFonts w:ascii="Times New Roman" w:hAnsi="Times New Roman" w:cs="Times New Roman"/>
        </w:rPr>
        <w:t>także</w:t>
      </w:r>
      <w:r w:rsidRPr="00C512AD">
        <w:rPr>
          <w:rFonts w:ascii="Times New Roman" w:hAnsi="Times New Roman" w:cs="Times New Roman"/>
        </w:rPr>
        <w:t xml:space="preserve"> kontroli społecznej nad działaniami władz</w:t>
      </w:r>
      <w:r>
        <w:rPr>
          <w:rFonts w:ascii="Times New Roman" w:hAnsi="Times New Roman" w:cs="Times New Roman"/>
        </w:rPr>
        <w:t xml:space="preserve">. Nie bez znaczenia jest także właśnie brak dominacji sektora publicznego. Ważnym aspektem jest to, że LSR będzie wdrażana na spójnym obszarze, a przedsięwzięcia realizowane będą poza obszarem jednostek administracyjnych gmin. </w:t>
      </w:r>
      <w:r w:rsidR="00CE016D">
        <w:rPr>
          <w:rFonts w:ascii="Times New Roman" w:hAnsi="Times New Roman" w:cs="Times New Roman"/>
        </w:rPr>
        <w:t xml:space="preserve">Istotne we wszystkich powyższych działaniach jest ich wpływ na budowanie zaufania poprzez zapraszanie do współpracy wszystkich grup i mieszkańców, nawet dotąd nieobecnych, zarówno tych </w:t>
      </w:r>
      <w:r w:rsidR="009F0673">
        <w:rPr>
          <w:rFonts w:ascii="Times New Roman" w:hAnsi="Times New Roman" w:cs="Times New Roman"/>
        </w:rPr>
        <w:br/>
      </w:r>
      <w:r w:rsidR="00CE016D">
        <w:rPr>
          <w:rFonts w:ascii="Times New Roman" w:hAnsi="Times New Roman" w:cs="Times New Roman"/>
        </w:rPr>
        <w:t>o dużym potencjale, jak i deficytach.</w:t>
      </w:r>
    </w:p>
    <w:p w14:paraId="5E4F94C7" w14:textId="1CF6C65A" w:rsidR="00B57B31" w:rsidRDefault="00B57B31" w:rsidP="00CE016D">
      <w:pPr>
        <w:pStyle w:val="Akapitzlist"/>
        <w:spacing w:before="240" w:line="276" w:lineRule="auto"/>
        <w:ind w:left="0" w:firstLine="708"/>
        <w:jc w:val="both"/>
        <w:rPr>
          <w:rFonts w:ascii="Times New Roman" w:hAnsi="Times New Roman" w:cs="Times New Roman"/>
        </w:rPr>
      </w:pPr>
    </w:p>
    <w:p w14:paraId="5CBFC498" w14:textId="77777777" w:rsidR="00BE7B8F" w:rsidRDefault="00BE7B8F" w:rsidP="00A663F1">
      <w:pPr>
        <w:pStyle w:val="Akapitzlist"/>
        <w:numPr>
          <w:ilvl w:val="0"/>
          <w:numId w:val="26"/>
        </w:numPr>
        <w:spacing w:before="240" w:after="120"/>
        <w:ind w:left="714" w:hanging="357"/>
        <w:rPr>
          <w:rFonts w:ascii="Times New Roman" w:hAnsi="Times New Roman" w:cs="Times New Roman"/>
          <w:b/>
          <w:bCs/>
        </w:rPr>
      </w:pPr>
      <w:r w:rsidRPr="004D07EE">
        <w:rPr>
          <w:rFonts w:ascii="Times New Roman" w:hAnsi="Times New Roman" w:cs="Times New Roman"/>
          <w:b/>
          <w:bCs/>
        </w:rPr>
        <w:t>Uzasadnienie wyboru zakresów wsparcia</w:t>
      </w:r>
    </w:p>
    <w:p w14:paraId="43E5ED56" w14:textId="77777777" w:rsidR="00BE7B8F" w:rsidRDefault="00BE7B8F" w:rsidP="00BE7B8F">
      <w:pPr>
        <w:pStyle w:val="Akapitzlist"/>
        <w:spacing w:before="240" w:after="120"/>
        <w:ind w:left="714"/>
        <w:rPr>
          <w:rFonts w:ascii="Times New Roman" w:hAnsi="Times New Roman" w:cs="Times New Roman"/>
          <w:b/>
          <w:bCs/>
        </w:rPr>
      </w:pPr>
    </w:p>
    <w:p w14:paraId="66CEC838" w14:textId="77777777" w:rsidR="00BE7B8F" w:rsidRDefault="00BE7B8F" w:rsidP="00BE7B8F">
      <w:pPr>
        <w:pStyle w:val="Akapitzlist"/>
        <w:spacing w:line="276" w:lineRule="auto"/>
        <w:ind w:left="0" w:firstLine="708"/>
        <w:jc w:val="both"/>
        <w:rPr>
          <w:rFonts w:ascii="Times New Roman" w:hAnsi="Times New Roman" w:cs="Times New Roman"/>
        </w:rPr>
      </w:pPr>
      <w:r>
        <w:rPr>
          <w:rFonts w:ascii="Times New Roman" w:hAnsi="Times New Roman" w:cs="Times New Roman"/>
        </w:rPr>
        <w:t>W oddolnym procesie tworzenia LSR dokonano wyboru następujących zakresów wsparcia:</w:t>
      </w:r>
    </w:p>
    <w:p w14:paraId="25E3ED3A" w14:textId="77777777" w:rsidR="00BE7B8F" w:rsidRDefault="00BE7B8F" w:rsidP="00A663F1">
      <w:pPr>
        <w:pStyle w:val="Akapitzlist"/>
        <w:numPr>
          <w:ilvl w:val="0"/>
          <w:numId w:val="27"/>
        </w:numPr>
        <w:spacing w:line="276" w:lineRule="auto"/>
        <w:jc w:val="both"/>
        <w:rPr>
          <w:rFonts w:ascii="Times New Roman" w:hAnsi="Times New Roman" w:cs="Times New Roman"/>
        </w:rPr>
      </w:pPr>
      <w:r w:rsidRPr="00023C1E">
        <w:rPr>
          <w:rFonts w:ascii="Times New Roman" w:hAnsi="Times New Roman" w:cs="Times New Roman"/>
        </w:rPr>
        <w:t>rozwój przedsiębiorczości, w tym rozwój biogospodarki lub zielonej gospodarki</w:t>
      </w:r>
      <w:r>
        <w:rPr>
          <w:rFonts w:ascii="Times New Roman" w:hAnsi="Times New Roman" w:cs="Times New Roman"/>
        </w:rPr>
        <w:t>;</w:t>
      </w:r>
    </w:p>
    <w:p w14:paraId="7CA0DC7F" w14:textId="77777777" w:rsidR="00BE7B8F" w:rsidRDefault="00BE7B8F" w:rsidP="00A663F1">
      <w:pPr>
        <w:pStyle w:val="Akapitzlist"/>
        <w:numPr>
          <w:ilvl w:val="0"/>
          <w:numId w:val="27"/>
        </w:numPr>
        <w:spacing w:line="276" w:lineRule="auto"/>
        <w:jc w:val="both"/>
        <w:rPr>
          <w:rFonts w:ascii="Times New Roman" w:hAnsi="Times New Roman" w:cs="Times New Roman"/>
        </w:rPr>
      </w:pPr>
      <w:r w:rsidRPr="00023C1E">
        <w:rPr>
          <w:rFonts w:ascii="Times New Roman" w:hAnsi="Times New Roman" w:cs="Times New Roman"/>
        </w:rPr>
        <w:t>poprawa dostępu do małej infrastruktury publicznej</w:t>
      </w:r>
      <w:r>
        <w:rPr>
          <w:rFonts w:ascii="Times New Roman" w:hAnsi="Times New Roman" w:cs="Times New Roman"/>
        </w:rPr>
        <w:t>;</w:t>
      </w:r>
    </w:p>
    <w:p w14:paraId="4237E594" w14:textId="77777777" w:rsidR="00BE7B8F" w:rsidRDefault="00BE7B8F" w:rsidP="00A663F1">
      <w:pPr>
        <w:pStyle w:val="Akapitzlist"/>
        <w:numPr>
          <w:ilvl w:val="0"/>
          <w:numId w:val="27"/>
        </w:numPr>
        <w:spacing w:line="276" w:lineRule="auto"/>
        <w:jc w:val="both"/>
        <w:rPr>
          <w:rFonts w:ascii="Times New Roman" w:hAnsi="Times New Roman" w:cs="Times New Roman"/>
        </w:rPr>
      </w:pPr>
      <w:r w:rsidRPr="00023C1E">
        <w:rPr>
          <w:rFonts w:ascii="Times New Roman" w:hAnsi="Times New Roman" w:cs="Times New Roman"/>
        </w:rPr>
        <w:t xml:space="preserve">kształtowanie świadomości obywatelskiej o znaczeniu zrównoważonego rolnictwa, gospodarki rolno-spożywczej, zielonej gospodarki, biogospodarki, </w:t>
      </w:r>
      <w:r w:rsidRPr="002E09C8">
        <w:rPr>
          <w:rFonts w:ascii="Times New Roman" w:hAnsi="Times New Roman" w:cs="Times New Roman"/>
        </w:rPr>
        <w:t>wsparcie rozwoju wiedzy i umiejętności w</w:t>
      </w:r>
      <w:r>
        <w:rPr>
          <w:rFonts w:ascii="Times New Roman" w:hAnsi="Times New Roman" w:cs="Times New Roman"/>
        </w:rPr>
        <w:t> </w:t>
      </w:r>
      <w:r w:rsidRPr="002E09C8">
        <w:rPr>
          <w:rFonts w:ascii="Times New Roman" w:hAnsi="Times New Roman" w:cs="Times New Roman"/>
        </w:rPr>
        <w:t>zakresie innowacyjności, cyfryzacji i przedsiębiorczości</w:t>
      </w:r>
      <w:r>
        <w:rPr>
          <w:rFonts w:ascii="Times New Roman" w:hAnsi="Times New Roman" w:cs="Times New Roman"/>
        </w:rPr>
        <w:t xml:space="preserve">, </w:t>
      </w:r>
      <w:r w:rsidRPr="00023C1E">
        <w:rPr>
          <w:rFonts w:ascii="Times New Roman" w:hAnsi="Times New Roman" w:cs="Times New Roman"/>
        </w:rPr>
        <w:t>a także wzmacnianie programów edukacji liderów życia publicznego i społecznego</w:t>
      </w:r>
      <w:r>
        <w:rPr>
          <w:rFonts w:ascii="Times New Roman" w:hAnsi="Times New Roman" w:cs="Times New Roman"/>
        </w:rPr>
        <w:t xml:space="preserve">, </w:t>
      </w:r>
      <w:r w:rsidRPr="002E09C8">
        <w:rPr>
          <w:rFonts w:ascii="Times New Roman" w:hAnsi="Times New Roman" w:cs="Times New Roman"/>
        </w:rPr>
        <w:t>z wyłączeniem inwestycji infrastrukturalnych</w:t>
      </w:r>
      <w:r>
        <w:rPr>
          <w:rFonts w:ascii="Times New Roman" w:hAnsi="Times New Roman" w:cs="Times New Roman"/>
        </w:rPr>
        <w:t>;</w:t>
      </w:r>
    </w:p>
    <w:p w14:paraId="46E6E377" w14:textId="77777777" w:rsidR="00BE7B8F" w:rsidRPr="00023C1E" w:rsidRDefault="00BE7B8F" w:rsidP="00A663F1">
      <w:pPr>
        <w:pStyle w:val="Akapitzlist"/>
        <w:numPr>
          <w:ilvl w:val="0"/>
          <w:numId w:val="27"/>
        </w:numPr>
        <w:spacing w:line="276" w:lineRule="auto"/>
        <w:jc w:val="both"/>
        <w:rPr>
          <w:rFonts w:ascii="Times New Roman" w:hAnsi="Times New Roman" w:cs="Times New Roman"/>
        </w:rPr>
      </w:pPr>
      <w:r w:rsidRPr="00023C1E">
        <w:rPr>
          <w:rFonts w:ascii="Times New Roman" w:hAnsi="Times New Roman" w:cs="Times New Roman"/>
        </w:rPr>
        <w:t>włączenie społeczne seniorów, ludzi młodych i osób w niekorzystnej sytuacji</w:t>
      </w:r>
      <w:r>
        <w:rPr>
          <w:rFonts w:ascii="Times New Roman" w:hAnsi="Times New Roman" w:cs="Times New Roman"/>
        </w:rPr>
        <w:t>.</w:t>
      </w:r>
    </w:p>
    <w:p w14:paraId="22B1154A" w14:textId="69F4B0E6" w:rsidR="00BE7B8F" w:rsidRPr="007C6369" w:rsidRDefault="00BE7B8F" w:rsidP="00BE7B8F">
      <w:pPr>
        <w:spacing w:line="276" w:lineRule="auto"/>
        <w:ind w:firstLine="709"/>
        <w:jc w:val="both"/>
        <w:rPr>
          <w:rFonts w:ascii="Times New Roman" w:hAnsi="Times New Roman" w:cs="Times New Roman"/>
        </w:rPr>
      </w:pPr>
      <w:r w:rsidRPr="007C6369">
        <w:rPr>
          <w:rFonts w:ascii="Times New Roman" w:hAnsi="Times New Roman" w:cs="Times New Roman"/>
        </w:rPr>
        <w:t xml:space="preserve">Wspieranie rozwoju przedsiębiorczości wynika z jednej strony z nadal niekorzystnych wskaźników sytuacji gospodarczej na obszarze, ale z drugiej też z dużego dotychczasowego zainteresowaniem takim wsparciem i pozytywnymi efektami jego wdrażania. Wspierane będą działalności, których specyfika pozwoli na świadczenie usług tylko na obszarze LGD (wzrost dostępności usług dla lokalnej społeczności). Ponadto w zakresie włączenia społecznego i aktywizacji społecznej, szczególny nacisk zostanie położony </w:t>
      </w:r>
      <w:r>
        <w:rPr>
          <w:rFonts w:ascii="Times New Roman" w:hAnsi="Times New Roman" w:cs="Times New Roman"/>
        </w:rPr>
        <w:t>na potrzeby osób</w:t>
      </w:r>
      <w:r w:rsidRPr="007C6369">
        <w:rPr>
          <w:rFonts w:ascii="Times New Roman" w:hAnsi="Times New Roman" w:cs="Times New Roman"/>
        </w:rPr>
        <w:t xml:space="preserve"> młodych (do 25. roku życia). Mieszkańcy obszaru zdają sobie sprawę, że są świadkami coraz szybszych zmian, nie tylko klimatycznych, ale także społecznych, technicznych i technologicznych. Rolą lokalnych społeczności będzie partnerskie i oddolne wdrażanie Strategii. Zgodnie z oczekiwaniami mieszkańców zaplanowano realizację projektów w zakresie poprawy dostępu do małej infrastruktury publicznej, która nie tylko poprawiłaby estetykę i funkcjonalność przestrzeni publicznych, ale też wsparłaby rozwój miejsc rekreacji i spędzania czasu wolnego. Wszystkie zakresy będą się wzajemnie uzupełniać, a realizowane operacje wywołają efekt kuli śnieżnej. Wsparcie dla przedsiębiorców będzie skoncentrowane tylko na te branże, które są związane z tworzeniem możliwości rekreacji, budowaniem oferty spędzania czasu wolnego dla mieszkańców i będą komplementarne w stosunku do tworzonej małej infrastruktury publicznej. Organizacje pozarządowe i ich członkowie będą nie tylko beneficjentami, ale i odbiorcami wsparcia. Będą mi</w:t>
      </w:r>
      <w:r w:rsidR="00565533">
        <w:rPr>
          <w:rFonts w:ascii="Times New Roman" w:hAnsi="Times New Roman" w:cs="Times New Roman"/>
        </w:rPr>
        <w:t>eli</w:t>
      </w:r>
      <w:r w:rsidRPr="007C6369">
        <w:rPr>
          <w:rFonts w:ascii="Times New Roman" w:hAnsi="Times New Roman" w:cs="Times New Roman"/>
        </w:rPr>
        <w:t xml:space="preserve"> możliwość rozwoju i jednocześnie będą mog</w:t>
      </w:r>
      <w:r w:rsidR="00565533">
        <w:rPr>
          <w:rFonts w:ascii="Times New Roman" w:hAnsi="Times New Roman" w:cs="Times New Roman"/>
        </w:rPr>
        <w:t>li</w:t>
      </w:r>
      <w:r w:rsidRPr="007C6369">
        <w:rPr>
          <w:rFonts w:ascii="Times New Roman" w:hAnsi="Times New Roman" w:cs="Times New Roman"/>
        </w:rPr>
        <w:t xml:space="preserve"> realizować projekty dla lokalnej społeczności. </w:t>
      </w:r>
    </w:p>
    <w:p w14:paraId="7E8A6F2D" w14:textId="77777777" w:rsidR="00BE7B8F" w:rsidRDefault="00BE7B8F" w:rsidP="00A663F1">
      <w:pPr>
        <w:pStyle w:val="Akapitzlist"/>
        <w:numPr>
          <w:ilvl w:val="0"/>
          <w:numId w:val="26"/>
        </w:numPr>
        <w:rPr>
          <w:rFonts w:ascii="Times New Roman" w:hAnsi="Times New Roman" w:cs="Times New Roman"/>
          <w:b/>
          <w:bCs/>
        </w:rPr>
      </w:pPr>
      <w:r w:rsidRPr="004D07EE">
        <w:rPr>
          <w:rFonts w:ascii="Times New Roman" w:hAnsi="Times New Roman" w:cs="Times New Roman"/>
          <w:b/>
          <w:bCs/>
        </w:rPr>
        <w:t>Uzasadnienie wyboru dostępnych źródeł</w:t>
      </w:r>
      <w:r>
        <w:rPr>
          <w:rFonts w:ascii="Times New Roman" w:hAnsi="Times New Roman" w:cs="Times New Roman"/>
          <w:b/>
          <w:bCs/>
        </w:rPr>
        <w:t xml:space="preserve"> finansowania</w:t>
      </w:r>
    </w:p>
    <w:p w14:paraId="1FD81380" w14:textId="35692D72" w:rsidR="00BE7B8F" w:rsidRPr="003D6FAB" w:rsidRDefault="00BE7B8F" w:rsidP="00CE016D">
      <w:pPr>
        <w:spacing w:line="276" w:lineRule="auto"/>
        <w:ind w:firstLine="708"/>
        <w:jc w:val="both"/>
        <w:rPr>
          <w:rFonts w:ascii="Times New Roman" w:hAnsi="Times New Roman" w:cs="Times New Roman"/>
        </w:rPr>
      </w:pPr>
      <w:r>
        <w:rPr>
          <w:rFonts w:ascii="Times New Roman" w:hAnsi="Times New Roman" w:cs="Times New Roman"/>
        </w:rPr>
        <w:t xml:space="preserve">LSR będzie wdrażana przede wszystkim za pomocą środków PS WPR na lata 2023–2027 w ramach EFRROW oraz środków programu regionalnego </w:t>
      </w:r>
      <w:r w:rsidRPr="002C221E">
        <w:rPr>
          <w:rFonts w:ascii="Times New Roman" w:hAnsi="Times New Roman" w:cs="Times New Roman"/>
          <w:i/>
          <w:iCs/>
        </w:rPr>
        <w:t xml:space="preserve">Fundusze Europejskie dla </w:t>
      </w:r>
      <w:r w:rsidR="00CE016D">
        <w:rPr>
          <w:rFonts w:ascii="Times New Roman" w:hAnsi="Times New Roman" w:cs="Times New Roman"/>
          <w:i/>
          <w:iCs/>
        </w:rPr>
        <w:t>Podkarpacia</w:t>
      </w:r>
      <w:r w:rsidRPr="002C221E">
        <w:rPr>
          <w:rFonts w:ascii="Times New Roman" w:hAnsi="Times New Roman" w:cs="Times New Roman"/>
          <w:i/>
          <w:iCs/>
        </w:rPr>
        <w:t xml:space="preserve"> 2021–2027</w:t>
      </w:r>
      <w:r>
        <w:rPr>
          <w:rFonts w:ascii="Times New Roman" w:hAnsi="Times New Roman" w:cs="Times New Roman"/>
        </w:rPr>
        <w:t xml:space="preserve"> (FE</w:t>
      </w:r>
      <w:r w:rsidR="00CE016D">
        <w:rPr>
          <w:rFonts w:ascii="Times New Roman" w:hAnsi="Times New Roman" w:cs="Times New Roman"/>
        </w:rPr>
        <w:t>P</w:t>
      </w:r>
      <w:r>
        <w:rPr>
          <w:rFonts w:ascii="Times New Roman" w:hAnsi="Times New Roman" w:cs="Times New Roman"/>
        </w:rPr>
        <w:t>) w ramach EF</w:t>
      </w:r>
      <w:r w:rsidR="00583AA3">
        <w:rPr>
          <w:rFonts w:ascii="Times New Roman" w:hAnsi="Times New Roman" w:cs="Times New Roman"/>
        </w:rPr>
        <w:t>S+</w:t>
      </w:r>
      <w:r>
        <w:rPr>
          <w:rFonts w:ascii="Times New Roman" w:hAnsi="Times New Roman" w:cs="Times New Roman"/>
        </w:rPr>
        <w:t xml:space="preserve">. Niniejsza Strategia jest tzw. strategią wielofunduszową – RLKS na poziomie programu regionalnego </w:t>
      </w:r>
      <w:r>
        <w:rPr>
          <w:rFonts w:ascii="Times New Roman" w:hAnsi="Times New Roman" w:cs="Times New Roman"/>
        </w:rPr>
        <w:lastRenderedPageBreak/>
        <w:t xml:space="preserve">wdrażany jest w formule bezpośredniej. LGD oraz inne podmioty z obszaru LSR będą mogły realizować projekty również w ramach programu regionalnego spoza ww. celów szczegółowych. </w:t>
      </w:r>
      <w:r w:rsidRPr="00F825A1">
        <w:rPr>
          <w:rFonts w:ascii="Times New Roman" w:hAnsi="Times New Roman" w:cs="Times New Roman"/>
        </w:rPr>
        <w:t>Różnorodność źródeł finansowania umożliwi działanie w</w:t>
      </w:r>
      <w:r>
        <w:rPr>
          <w:rFonts w:ascii="Times New Roman" w:hAnsi="Times New Roman" w:cs="Times New Roman"/>
        </w:rPr>
        <w:t> </w:t>
      </w:r>
      <w:r w:rsidRPr="00F825A1">
        <w:rPr>
          <w:rFonts w:ascii="Times New Roman" w:hAnsi="Times New Roman" w:cs="Times New Roman"/>
        </w:rPr>
        <w:t>sposób wszechstronny, kompleksowy</w:t>
      </w:r>
      <w:r>
        <w:rPr>
          <w:rFonts w:ascii="Times New Roman" w:hAnsi="Times New Roman" w:cs="Times New Roman"/>
        </w:rPr>
        <w:t>,</w:t>
      </w:r>
      <w:r w:rsidRPr="00F825A1">
        <w:rPr>
          <w:rFonts w:ascii="Times New Roman" w:hAnsi="Times New Roman" w:cs="Times New Roman"/>
        </w:rPr>
        <w:t xml:space="preserve"> a tym samym efektywniejszy niż w</w:t>
      </w:r>
      <w:r>
        <w:rPr>
          <w:rFonts w:ascii="Times New Roman" w:hAnsi="Times New Roman" w:cs="Times New Roman"/>
        </w:rPr>
        <w:t> </w:t>
      </w:r>
      <w:r w:rsidRPr="00F825A1">
        <w:rPr>
          <w:rFonts w:ascii="Times New Roman" w:hAnsi="Times New Roman" w:cs="Times New Roman"/>
        </w:rPr>
        <w:t>przypadku korzystania z jednego funduszu</w:t>
      </w:r>
      <w:r>
        <w:rPr>
          <w:rFonts w:ascii="Times New Roman" w:hAnsi="Times New Roman" w:cs="Times New Roman"/>
        </w:rPr>
        <w:t xml:space="preserve">, dlatego też przewiduje się finansowanie LSR </w:t>
      </w:r>
      <w:r w:rsidRPr="00854270">
        <w:rPr>
          <w:rFonts w:ascii="Times New Roman" w:hAnsi="Times New Roman" w:cs="Times New Roman"/>
        </w:rPr>
        <w:t>z innych źródeł, takich jak: środki krajowe</w:t>
      </w:r>
      <w:r w:rsidR="00CE016D" w:rsidRPr="00730BE7">
        <w:rPr>
          <w:rFonts w:ascii="Times New Roman" w:hAnsi="Times New Roman" w:cs="Times New Roman"/>
          <w:i/>
          <w:iCs/>
        </w:rPr>
        <w:t xml:space="preserve"> Krajowy Plan Odbudowy, Fundusze Europejskie dla Rozwoju Społecznego 2021–2027, Fundusze Europejskie na Infrastrukturę, Klimat, Środowisko 2021–2027</w:t>
      </w:r>
      <w:r w:rsidR="00CE016D">
        <w:rPr>
          <w:rFonts w:ascii="Times New Roman" w:hAnsi="Times New Roman" w:cs="Times New Roman"/>
        </w:rPr>
        <w:t xml:space="preserve"> i inne.</w:t>
      </w:r>
    </w:p>
    <w:p w14:paraId="3F70DC9B" w14:textId="77777777" w:rsidR="00BE7B8F" w:rsidRPr="00FD1B2F" w:rsidRDefault="00BE7B8F" w:rsidP="00A663F1">
      <w:pPr>
        <w:pStyle w:val="Akapitzlist"/>
        <w:numPr>
          <w:ilvl w:val="0"/>
          <w:numId w:val="26"/>
        </w:numPr>
        <w:rPr>
          <w:rFonts w:ascii="Times New Roman" w:hAnsi="Times New Roman" w:cs="Times New Roman"/>
          <w:b/>
          <w:bCs/>
        </w:rPr>
      </w:pPr>
      <w:r w:rsidRPr="004D07EE">
        <w:rPr>
          <w:rFonts w:ascii="Times New Roman" w:hAnsi="Times New Roman" w:cs="Times New Roman"/>
          <w:b/>
          <w:bCs/>
        </w:rPr>
        <w:t>Uzasadnienie przyjętego sposobu wdrażania LSR</w:t>
      </w:r>
    </w:p>
    <w:p w14:paraId="67CC0E9B" w14:textId="172625C5" w:rsidR="00BE7B8F" w:rsidRPr="0042713F" w:rsidRDefault="00BE7B8F" w:rsidP="00BE7B8F">
      <w:pPr>
        <w:spacing w:after="0" w:line="276" w:lineRule="auto"/>
        <w:ind w:firstLine="708"/>
        <w:jc w:val="both"/>
        <w:rPr>
          <w:rFonts w:ascii="Times New Roman" w:hAnsi="Times New Roman" w:cs="Times New Roman"/>
        </w:rPr>
      </w:pPr>
      <w:r>
        <w:rPr>
          <w:rFonts w:ascii="Times New Roman" w:hAnsi="Times New Roman" w:cs="Times New Roman"/>
        </w:rPr>
        <w:t xml:space="preserve">W celu opracowania LSR, która nie tylko będzie odpowiedzią na potrzeby lokalnej społeczności, ale też przyniesie wymierne efekty, podjęto trud wyspecjalizowania się w konkretnych </w:t>
      </w:r>
      <w:r w:rsidRPr="00854270">
        <w:rPr>
          <w:rFonts w:ascii="Times New Roman" w:hAnsi="Times New Roman" w:cs="Times New Roman"/>
        </w:rPr>
        <w:t xml:space="preserve">obszarach. </w:t>
      </w:r>
      <w:r>
        <w:rPr>
          <w:rFonts w:ascii="Times New Roman" w:hAnsi="Times New Roman" w:cs="Times New Roman"/>
        </w:rPr>
        <w:t>Dlatego</w:t>
      </w:r>
      <w:r w:rsidRPr="00854270">
        <w:rPr>
          <w:rFonts w:ascii="Times New Roman" w:hAnsi="Times New Roman" w:cs="Times New Roman"/>
        </w:rPr>
        <w:t xml:space="preserve"> podjęto decyzję o określeniu tylko</w:t>
      </w:r>
      <w:r w:rsidR="00033883">
        <w:rPr>
          <w:rFonts w:ascii="Times New Roman" w:hAnsi="Times New Roman" w:cs="Times New Roman"/>
        </w:rPr>
        <w:t xml:space="preserve"> </w:t>
      </w:r>
      <w:r w:rsidR="002C107C">
        <w:rPr>
          <w:rFonts w:ascii="Times New Roman" w:hAnsi="Times New Roman" w:cs="Times New Roman"/>
        </w:rPr>
        <w:t>jednego</w:t>
      </w:r>
      <w:r w:rsidRPr="00854270">
        <w:rPr>
          <w:rFonts w:ascii="Times New Roman" w:hAnsi="Times New Roman" w:cs="Times New Roman"/>
        </w:rPr>
        <w:t>, konkretn</w:t>
      </w:r>
      <w:r w:rsidR="002C107C">
        <w:rPr>
          <w:rFonts w:ascii="Times New Roman" w:hAnsi="Times New Roman" w:cs="Times New Roman"/>
        </w:rPr>
        <w:t>ego</w:t>
      </w:r>
      <w:r w:rsidRPr="00854270">
        <w:rPr>
          <w:rFonts w:ascii="Times New Roman" w:hAnsi="Times New Roman" w:cs="Times New Roman"/>
        </w:rPr>
        <w:t xml:space="preserve"> cel</w:t>
      </w:r>
      <w:r w:rsidR="002C107C">
        <w:rPr>
          <w:rFonts w:ascii="Times New Roman" w:hAnsi="Times New Roman" w:cs="Times New Roman"/>
        </w:rPr>
        <w:t>u</w:t>
      </w:r>
      <w:r w:rsidRPr="00854270">
        <w:rPr>
          <w:rFonts w:ascii="Times New Roman" w:hAnsi="Times New Roman" w:cs="Times New Roman"/>
        </w:rPr>
        <w:t>. Odpowiednie ukierunkowanie się na wybrane obszary wzmocni efekt synergii i będzie wzmacniać wartość dodaną zastosowanego podejścia LEADER</w:t>
      </w:r>
      <w:r>
        <w:rPr>
          <w:rFonts w:ascii="Times New Roman" w:hAnsi="Times New Roman" w:cs="Times New Roman"/>
        </w:rPr>
        <w:t xml:space="preserve"> w rozwoju obszaru. Ukierunkowanie to pozwoli też na skonkretyzowanie oczekiwanych rezultatów i osiągniecie założonych celów przy planowanym budżecie w określonym czasie. Rozwój obszaru objętego LSR ukierunkowany będzie przede wszystkim na </w:t>
      </w:r>
      <w:r w:rsidR="004F3B8B">
        <w:rPr>
          <w:rFonts w:ascii="Times New Roman" w:hAnsi="Times New Roman" w:cs="Times New Roman"/>
        </w:rPr>
        <w:t>pobudzeni</w:t>
      </w:r>
      <w:r w:rsidR="00CF3DA1">
        <w:rPr>
          <w:rFonts w:ascii="Times New Roman" w:hAnsi="Times New Roman" w:cs="Times New Roman"/>
        </w:rPr>
        <w:t>e</w:t>
      </w:r>
      <w:r w:rsidR="004F3B8B">
        <w:rPr>
          <w:rFonts w:ascii="Times New Roman" w:hAnsi="Times New Roman" w:cs="Times New Roman"/>
        </w:rPr>
        <w:t xml:space="preserve"> przedsiębiorczości mieszkańców </w:t>
      </w:r>
      <w:r w:rsidR="00D85BA3">
        <w:rPr>
          <w:rFonts w:ascii="Times New Roman" w:hAnsi="Times New Roman" w:cs="Times New Roman"/>
        </w:rPr>
        <w:t xml:space="preserve">w oparciu o zasoby lokalne </w:t>
      </w:r>
      <w:r>
        <w:rPr>
          <w:rFonts w:ascii="Times New Roman" w:hAnsi="Times New Roman" w:cs="Times New Roman"/>
        </w:rPr>
        <w:t xml:space="preserve">poprzez tworzenie oferty rozwoju, spędzania czasu wolnego i rekreacji (lepszy dostęp do ogólnodostępnej infrastruktury, wsparcie innowacyjnych inicjatyw i projekty w zakresie budowania tożsamości lokalnej) oraz rozwój kompetencji społecznych mieszkańców (kojarzenie partnerów i animowanie do realizacji projektów w partnerstwie). </w:t>
      </w:r>
      <w:r w:rsidR="00D85BA3">
        <w:rPr>
          <w:rFonts w:ascii="Times New Roman" w:hAnsi="Times New Roman" w:cs="Times New Roman"/>
        </w:rPr>
        <w:t>Podjęte w tym kierunku działania</w:t>
      </w:r>
      <w:r>
        <w:rPr>
          <w:rFonts w:ascii="Times New Roman" w:hAnsi="Times New Roman" w:cs="Times New Roman"/>
        </w:rPr>
        <w:t xml:space="preserve"> przełoż</w:t>
      </w:r>
      <w:r w:rsidR="00D85BA3">
        <w:rPr>
          <w:rFonts w:ascii="Times New Roman" w:hAnsi="Times New Roman" w:cs="Times New Roman"/>
        </w:rPr>
        <w:t xml:space="preserve">ą </w:t>
      </w:r>
      <w:r>
        <w:rPr>
          <w:rFonts w:ascii="Times New Roman" w:hAnsi="Times New Roman" w:cs="Times New Roman"/>
        </w:rPr>
        <w:t xml:space="preserve">się na poprawę sytuacji osób w niekorzystnej sytuacji, poprawę warunków bytowych i minimalizację ryzyka ubóstwa. Uzupełnieniem działań z zakresu tożsamości lokalnej będą operacje realizowane z zakresu włączenia społecznego </w:t>
      </w:r>
      <w:r w:rsidR="00D85BA3">
        <w:rPr>
          <w:rFonts w:ascii="Times New Roman" w:hAnsi="Times New Roman" w:cs="Times New Roman"/>
        </w:rPr>
        <w:t>oraz edukacji pozaformalnej.</w:t>
      </w:r>
    </w:p>
    <w:p w14:paraId="1A594A85" w14:textId="4683A161" w:rsidR="00BE7B8F" w:rsidRPr="002438A9" w:rsidRDefault="00BE7B8F" w:rsidP="003657D6">
      <w:pPr>
        <w:spacing w:line="276" w:lineRule="auto"/>
        <w:ind w:firstLine="708"/>
        <w:jc w:val="both"/>
        <w:rPr>
          <w:rFonts w:ascii="Times New Roman" w:hAnsi="Times New Roman" w:cs="Times New Roman"/>
        </w:rPr>
      </w:pPr>
      <w:r>
        <w:rPr>
          <w:rFonts w:ascii="Times New Roman" w:hAnsi="Times New Roman" w:cs="Times New Roman"/>
        </w:rPr>
        <w:t xml:space="preserve">LSR wdrażana będzie przez różne podmioty, w tym samą LGD w ramach projektów własnych. Stowarzyszenie ma duże doświadczenie w zakresie wdrażania </w:t>
      </w:r>
      <w:r w:rsidRPr="003013C5">
        <w:rPr>
          <w:rFonts w:ascii="Times New Roman" w:hAnsi="Times New Roman" w:cs="Times New Roman"/>
        </w:rPr>
        <w:t xml:space="preserve">LSR, realizowania projektów, w tym partnerskich </w:t>
      </w:r>
      <w:r>
        <w:rPr>
          <w:rFonts w:ascii="Times New Roman" w:hAnsi="Times New Roman" w:cs="Times New Roman"/>
        </w:rPr>
        <w:br/>
      </w:r>
      <w:r w:rsidRPr="003013C5">
        <w:rPr>
          <w:rFonts w:ascii="Times New Roman" w:hAnsi="Times New Roman" w:cs="Times New Roman"/>
        </w:rPr>
        <w:t xml:space="preserve">i animowania lokalnej społeczności. </w:t>
      </w:r>
      <w:bookmarkStart w:id="132" w:name="_Hlk133231828"/>
      <w:r w:rsidRPr="003013C5">
        <w:rPr>
          <w:rFonts w:ascii="Times New Roman" w:hAnsi="Times New Roman" w:cs="Times New Roman"/>
        </w:rPr>
        <w:t>Zaplanowano również harmonizację następujących po sobie naborów wniosków</w:t>
      </w:r>
      <w:r>
        <w:rPr>
          <w:rFonts w:ascii="Times New Roman" w:hAnsi="Times New Roman" w:cs="Times New Roman"/>
        </w:rPr>
        <w:t xml:space="preserve">. </w:t>
      </w:r>
      <w:r w:rsidR="006E526C">
        <w:rPr>
          <w:rFonts w:ascii="Times New Roman" w:hAnsi="Times New Roman" w:cs="Times New Roman"/>
        </w:rPr>
        <w:t>Pierwszymi operacjami realizowanymi w ramach przedsięwzięć będą te związane z powstaniem ogólnodostępnej infrastruktury publicznej</w:t>
      </w:r>
      <w:r w:rsidR="003657D6">
        <w:rPr>
          <w:rFonts w:ascii="Times New Roman" w:hAnsi="Times New Roman" w:cs="Times New Roman"/>
        </w:rPr>
        <w:t xml:space="preserve"> i zwiększeniem oferty czasu wolnego dla mieszkańców i turystów</w:t>
      </w:r>
      <w:r w:rsidR="006E526C">
        <w:rPr>
          <w:rFonts w:ascii="Times New Roman" w:hAnsi="Times New Roman" w:cs="Times New Roman"/>
        </w:rPr>
        <w:t xml:space="preserve"> (1.1)</w:t>
      </w:r>
      <w:r w:rsidR="003657D6">
        <w:rPr>
          <w:rFonts w:ascii="Times New Roman" w:hAnsi="Times New Roman" w:cs="Times New Roman"/>
        </w:rPr>
        <w:t xml:space="preserve">. </w:t>
      </w:r>
      <w:r w:rsidR="006E526C">
        <w:rPr>
          <w:rFonts w:ascii="Times New Roman" w:hAnsi="Times New Roman" w:cs="Times New Roman"/>
        </w:rPr>
        <w:t>Następnie zrealizowane będą operacje</w:t>
      </w:r>
      <w:r w:rsidR="003657D6">
        <w:rPr>
          <w:rFonts w:ascii="Times New Roman" w:hAnsi="Times New Roman" w:cs="Times New Roman"/>
        </w:rPr>
        <w:t xml:space="preserve"> podnoszące kompetencje zawodowe kobiet oraz wspierające ich rozwój zawodowy (</w:t>
      </w:r>
      <w:r w:rsidR="003A4812">
        <w:rPr>
          <w:rFonts w:ascii="Times New Roman" w:hAnsi="Times New Roman" w:cs="Times New Roman"/>
        </w:rPr>
        <w:t>1.7</w:t>
      </w:r>
      <w:r w:rsidR="003657D6">
        <w:rPr>
          <w:rFonts w:ascii="Times New Roman" w:hAnsi="Times New Roman" w:cs="Times New Roman"/>
        </w:rPr>
        <w:t>). Równolegle</w:t>
      </w:r>
      <w:r w:rsidR="006E526C">
        <w:rPr>
          <w:rFonts w:ascii="Times New Roman" w:hAnsi="Times New Roman" w:cs="Times New Roman"/>
        </w:rPr>
        <w:t xml:space="preserve"> wdrażane będą operacje, w których istotne będzie wykorzystanie infrastruktury </w:t>
      </w:r>
      <w:r w:rsidR="003657D6">
        <w:rPr>
          <w:rFonts w:ascii="Times New Roman" w:hAnsi="Times New Roman" w:cs="Times New Roman"/>
        </w:rPr>
        <w:t xml:space="preserve">do zwiększenia możliwości rozwoju mieszkańców. </w:t>
      </w:r>
      <w:r w:rsidR="006E526C">
        <w:rPr>
          <w:rFonts w:ascii="Times New Roman" w:hAnsi="Times New Roman" w:cs="Times New Roman"/>
        </w:rPr>
        <w:t xml:space="preserve">Będą to: </w:t>
      </w:r>
      <w:r w:rsidR="005E550A">
        <w:rPr>
          <w:rFonts w:ascii="Times New Roman" w:hAnsi="Times New Roman" w:cs="Times New Roman"/>
        </w:rPr>
        <w:t xml:space="preserve">projekty własne kształtujące lokalnych liderów oraz zwiększające kompetencje cyfrowe mieszkańców, </w:t>
      </w:r>
      <w:r w:rsidR="006E526C">
        <w:rPr>
          <w:rFonts w:ascii="Times New Roman" w:hAnsi="Times New Roman" w:cs="Times New Roman"/>
        </w:rPr>
        <w:t xml:space="preserve">projekty grantowe w zakresie </w:t>
      </w:r>
      <w:r w:rsidR="003657D6">
        <w:rPr>
          <w:rFonts w:ascii="Times New Roman" w:hAnsi="Times New Roman" w:cs="Times New Roman"/>
        </w:rPr>
        <w:t xml:space="preserve">budowania postaw przedsiębiorczych u osób młodych, </w:t>
      </w:r>
      <w:r w:rsidR="005E550A">
        <w:rPr>
          <w:rFonts w:ascii="Times New Roman" w:hAnsi="Times New Roman" w:cs="Times New Roman"/>
        </w:rPr>
        <w:t xml:space="preserve">zwiększenia oferty spędzania czasu wolnego realizowanych przez lokalnych przedsiębiorców, </w:t>
      </w:r>
      <w:r w:rsidR="003657D6">
        <w:rPr>
          <w:rFonts w:ascii="Times New Roman" w:hAnsi="Times New Roman" w:cs="Times New Roman"/>
        </w:rPr>
        <w:t xml:space="preserve">włączenia społecznego </w:t>
      </w:r>
      <w:r w:rsidR="005E550A">
        <w:rPr>
          <w:rFonts w:ascii="Times New Roman" w:hAnsi="Times New Roman" w:cs="Times New Roman"/>
        </w:rPr>
        <w:t xml:space="preserve">osób wykluczonych zagrożeniem oraz związane z edukacją pozaformalną </w:t>
      </w:r>
      <w:r w:rsidR="003657D6">
        <w:rPr>
          <w:rFonts w:ascii="Times New Roman" w:hAnsi="Times New Roman" w:cs="Times New Roman"/>
        </w:rPr>
        <w:t>(1.</w:t>
      </w:r>
      <w:r w:rsidR="00523EA2">
        <w:rPr>
          <w:rFonts w:ascii="Times New Roman" w:hAnsi="Times New Roman" w:cs="Times New Roman"/>
        </w:rPr>
        <w:t>2</w:t>
      </w:r>
      <w:r w:rsidR="003657D6">
        <w:rPr>
          <w:rFonts w:ascii="Times New Roman" w:hAnsi="Times New Roman" w:cs="Times New Roman"/>
        </w:rPr>
        <w:t xml:space="preserve">, </w:t>
      </w:r>
      <w:r w:rsidR="005E550A" w:rsidRPr="00E5473F">
        <w:rPr>
          <w:rFonts w:ascii="Times New Roman" w:hAnsi="Times New Roman" w:cs="Times New Roman"/>
        </w:rPr>
        <w:t>1.3, 1,4</w:t>
      </w:r>
      <w:r w:rsidR="003657D6" w:rsidRPr="00E5473F">
        <w:rPr>
          <w:rFonts w:ascii="Times New Roman" w:hAnsi="Times New Roman" w:cs="Times New Roman"/>
        </w:rPr>
        <w:t xml:space="preserve">, </w:t>
      </w:r>
      <w:r w:rsidR="00255292">
        <w:rPr>
          <w:rFonts w:ascii="Times New Roman" w:hAnsi="Times New Roman" w:cs="Times New Roman"/>
        </w:rPr>
        <w:t>1.5, 1.6</w:t>
      </w:r>
      <w:r w:rsidR="005E550A" w:rsidRPr="00E5473F">
        <w:rPr>
          <w:rFonts w:ascii="Times New Roman" w:hAnsi="Times New Roman" w:cs="Times New Roman"/>
        </w:rPr>
        <w:t>, 1.8, 1.9,</w:t>
      </w:r>
      <w:r w:rsidR="00012D7D">
        <w:rPr>
          <w:rFonts w:ascii="Times New Roman" w:hAnsi="Times New Roman" w:cs="Times New Roman"/>
        </w:rPr>
        <w:t xml:space="preserve"> 1.10</w:t>
      </w:r>
      <w:r w:rsidR="005E550A" w:rsidRPr="00E5473F">
        <w:rPr>
          <w:rFonts w:ascii="Times New Roman" w:hAnsi="Times New Roman" w:cs="Times New Roman"/>
        </w:rPr>
        <w:t xml:space="preserve"> </w:t>
      </w:r>
      <w:r>
        <w:rPr>
          <w:rStyle w:val="Odwoanieprzypisudolnego"/>
          <w:rFonts w:ascii="Times New Roman" w:hAnsi="Times New Roman" w:cs="Times New Roman"/>
        </w:rPr>
        <w:footnoteReference w:id="28"/>
      </w:r>
      <w:r>
        <w:rPr>
          <w:rFonts w:ascii="Times New Roman" w:hAnsi="Times New Roman" w:cs="Times New Roman"/>
        </w:rPr>
        <w:t xml:space="preserve">). </w:t>
      </w:r>
    </w:p>
    <w:bookmarkEnd w:id="132"/>
    <w:p w14:paraId="2121637A" w14:textId="4582FF3B" w:rsidR="00BE7B8F" w:rsidRPr="00012D7D" w:rsidRDefault="00BE7B8F" w:rsidP="00012D7D">
      <w:pPr>
        <w:pStyle w:val="Akapitzlist"/>
        <w:numPr>
          <w:ilvl w:val="0"/>
          <w:numId w:val="26"/>
        </w:numPr>
        <w:rPr>
          <w:rFonts w:ascii="Times New Roman" w:hAnsi="Times New Roman" w:cs="Times New Roman"/>
          <w:b/>
          <w:bCs/>
        </w:rPr>
      </w:pPr>
      <w:r w:rsidRPr="004D07EE">
        <w:rPr>
          <w:rFonts w:ascii="Times New Roman" w:hAnsi="Times New Roman" w:cs="Times New Roman"/>
          <w:b/>
          <w:bCs/>
        </w:rPr>
        <w:t>Uzasadnienie doboru dostępnych metod wdrażania operacji w ramach LSR</w:t>
      </w:r>
    </w:p>
    <w:p w14:paraId="145C06C5" w14:textId="77777777" w:rsidR="006A0BCA" w:rsidRPr="006A0BCA" w:rsidRDefault="006A0BCA" w:rsidP="006A0BCA">
      <w:pPr>
        <w:tabs>
          <w:tab w:val="left" w:pos="709"/>
        </w:tabs>
        <w:spacing w:before="240" w:line="276" w:lineRule="auto"/>
        <w:ind w:firstLine="709"/>
        <w:contextualSpacing/>
        <w:jc w:val="both"/>
        <w:rPr>
          <w:rFonts w:ascii="Times New Roman" w:hAnsi="Times New Roman" w:cs="Times New Roman"/>
        </w:rPr>
      </w:pPr>
      <w:r w:rsidRPr="006A0BCA">
        <w:rPr>
          <w:rFonts w:ascii="Times New Roman" w:hAnsi="Times New Roman" w:cs="Times New Roman"/>
        </w:rPr>
        <w:t xml:space="preserve">Operacje zaplanowane do finansowania w ramach LSR realizowane będą przez beneficjentów reprezentujących wszystkie sektory życia społeczno-gospodarczego obszaru LGD. Różnorodność zaplanowanych metod wdrażania operacji, tj. wsparcie finansowe poprzez przyznawanie dotacji, projekty grantowe, operacje własne, organizacja szkoleń, warsztatów, prowadzenie doradztwa, promowanie dobrych praktyk, ma na celu upodmiotowienie i usamodzielnienie społeczności lokalnych. Wybrane metody wdrażania LSR wpłyną na wzmocnienie potencjałów obszaru i są odpowiedzią na zgłaszane potrzeby społeczności. Działania inwestycyjne związane z infrastrukturą, rozwojem działalności gospodarczej realizowane będą w formie konkursu gdzie Wnioskodawcy inni niż LGD, będą składać wnioski w odpowiedzi na nabór ogłoszony przez LGD. Formę projektu grantowego wybrano dla przedsięwzięć, w których podmioty z obszaru mają szansę zrealizować projekty zwiększające dostęp do oferty spędzania czasu wolnego, a także wspierające rozwój przedsiębiorczości wśród dzieci i młodzieży. Również przedsięwzięcia z zakresu edukacji pozaformalnej oraz integracji społecznej w ramach FEP </w:t>
      </w:r>
      <w:r w:rsidRPr="006A0BCA">
        <w:rPr>
          <w:rFonts w:ascii="Times New Roman" w:hAnsi="Times New Roman" w:cs="Times New Roman"/>
        </w:rPr>
        <w:lastRenderedPageBreak/>
        <w:t>będą wdrażane poprzez projekty grantowe. Ponadto projekty grantowe cieszyły się dużym zainteresowaniem podczas realizacji poprzedniej LSR, a metoda ta pozwala na skuteczne dysponowanie przyznanymi środkami.</w:t>
      </w:r>
    </w:p>
    <w:p w14:paraId="297C6864" w14:textId="77777777" w:rsidR="006A0BCA" w:rsidRPr="006A0BCA" w:rsidRDefault="006A0BCA" w:rsidP="006A0BCA">
      <w:pPr>
        <w:tabs>
          <w:tab w:val="left" w:pos="709"/>
        </w:tabs>
        <w:spacing w:before="240" w:line="276" w:lineRule="auto"/>
        <w:ind w:firstLine="709"/>
        <w:contextualSpacing/>
        <w:jc w:val="both"/>
        <w:rPr>
          <w:rFonts w:ascii="Times New Roman" w:hAnsi="Times New Roman" w:cs="Times New Roman"/>
        </w:rPr>
      </w:pPr>
      <w:bookmarkStart w:id="133" w:name="_Hlk136358426"/>
      <w:r w:rsidRPr="006A0BCA">
        <w:rPr>
          <w:rFonts w:ascii="Times New Roman" w:hAnsi="Times New Roman" w:cs="Times New Roman"/>
        </w:rPr>
        <w:t xml:space="preserve">Ostatnią grupą przedsięwzięć będą projekty własne LGD, które będą miały istotny wpływ na pobudzenie aktywności społecznej oraz gospodarczej regionu, a także pozwolą na skierowanie działań na wsparcie grup </w:t>
      </w:r>
      <w:r w:rsidRPr="006A0BCA">
        <w:rPr>
          <w:rFonts w:ascii="Times New Roman" w:hAnsi="Times New Roman" w:cs="Times New Roman"/>
        </w:rPr>
        <w:br/>
        <w:t xml:space="preserve">w niekorzystnej sytuacji oraz seniorów i ludzi młodych. Operacje własne będą poprzez edukowanie lokalnej społeczności stanowiły grunt dla kolejnych przedsięwzięć. Wdrażanie LSR poprzez operacje własne zaplanowano </w:t>
      </w:r>
      <w:r w:rsidRPr="006A0BCA">
        <w:rPr>
          <w:rFonts w:ascii="Times New Roman" w:hAnsi="Times New Roman" w:cs="Times New Roman"/>
        </w:rPr>
        <w:br/>
        <w:t>w tych przedsięwzięciach gdzie konieczne jest prowadzenie równomiernych i kompleksowych aktywności na całym obszarze LGD gdzie pojedyncze podmioty nie miałyby interesu w prowadzeniu niekomercyjnych działań na całym obszarze. Przygotowanie wniosku na operację własną będzie każdorazowo poprzedzone konsultacjami z grupą docelową aby zaplanować trafne działania w dogodnej dla odbiorców formie.</w:t>
      </w:r>
    </w:p>
    <w:p w14:paraId="24BDA058" w14:textId="77777777" w:rsidR="006A0BCA" w:rsidRPr="006A0BCA" w:rsidRDefault="006A0BCA" w:rsidP="006A0BCA">
      <w:pPr>
        <w:tabs>
          <w:tab w:val="left" w:pos="709"/>
        </w:tabs>
        <w:spacing w:before="240" w:line="276" w:lineRule="auto"/>
        <w:ind w:firstLine="709"/>
        <w:contextualSpacing/>
        <w:jc w:val="both"/>
        <w:rPr>
          <w:rFonts w:ascii="Times New Roman" w:hAnsi="Times New Roman" w:cs="Times New Roman"/>
        </w:rPr>
      </w:pPr>
      <w:r w:rsidRPr="006A0BCA">
        <w:rPr>
          <w:rFonts w:ascii="Times New Roman" w:hAnsi="Times New Roman" w:cs="Times New Roman"/>
        </w:rPr>
        <w:t>Wszystkie zaplanowane przedsięwzięcia prowadzą do większej integracji społeczeństwa co przyczyni się do podejmowania oddolnych i partnerskich inicjatyw na rzecz regionu. Przedsięwzięcia będą wspierać różne sektory oraz współpracę między nimi.</w:t>
      </w:r>
    </w:p>
    <w:bookmarkEnd w:id="133"/>
    <w:p w14:paraId="19BD058C" w14:textId="3C9D19F9" w:rsidR="006A0BCA" w:rsidRDefault="006A0BCA" w:rsidP="006A0BCA">
      <w:pPr>
        <w:ind w:firstLine="708"/>
        <w:jc w:val="both"/>
        <w:rPr>
          <w:rFonts w:ascii="Times New Roman" w:hAnsi="Times New Roman" w:cs="Times New Roman"/>
        </w:rPr>
      </w:pPr>
      <w:r w:rsidRPr="006A0BCA">
        <w:rPr>
          <w:rFonts w:ascii="Times New Roman" w:hAnsi="Times New Roman" w:cs="Times New Roman"/>
        </w:rPr>
        <w:t>Zaplanowane w LSR przedsięwzięcia wraz z planowanymi operacjami są spójne, powiązane ze sobą oraz wzajemnie się uzupełniają.</w:t>
      </w:r>
      <w:r w:rsidR="00B5754F">
        <w:rPr>
          <w:rFonts w:ascii="Times New Roman" w:hAnsi="Times New Roman" w:cs="Times New Roman"/>
        </w:rPr>
        <w:t xml:space="preserve"> </w:t>
      </w:r>
      <w:r w:rsidRPr="006A0BCA">
        <w:rPr>
          <w:rFonts w:ascii="Times New Roman" w:hAnsi="Times New Roman" w:cs="Times New Roman"/>
        </w:rPr>
        <w:t>Zastosowane są w nich różne metody i różny może być stopień ich oddziaływania, jednak przyczyniać się będą do kompleksowego niwelowania ważnych deficytów zgłaszanych przez mieszkańców obszaru LSR. Jednocześnie różnorodność źródeł finansowania umożliwia działanie w sposób wszechstronny, kompleksowy, a tym samym efektywniejszy, niż w przypadku korzystania z jednego funduszu. Możliwość realizacji działań inwestycyjnych, infrastrukturalnych oraz działań bezpośrednio wpływających na wybrane grupy społeczne to jedne z korzyści z tzw. komplementarności i synergii pomiędzy tymi funduszami</w:t>
      </w:r>
      <w:r w:rsidR="00D96045">
        <w:rPr>
          <w:rFonts w:ascii="Times New Roman" w:hAnsi="Times New Roman" w:cs="Times New Roman"/>
        </w:rPr>
        <w:t>.</w:t>
      </w:r>
    </w:p>
    <w:p w14:paraId="14D598E3" w14:textId="538EA19E" w:rsidR="00BE7B8F" w:rsidRPr="005217B5" w:rsidRDefault="005217B5" w:rsidP="005217B5">
      <w:pPr>
        <w:shd w:val="clear" w:color="auto" w:fill="FFFFFF"/>
        <w:spacing w:after="0" w:line="276" w:lineRule="auto"/>
        <w:ind w:firstLine="709"/>
        <w:jc w:val="both"/>
        <w:rPr>
          <w:rFonts w:ascii="Times New Roman" w:hAnsi="Times New Roman" w:cs="Times New Roman"/>
        </w:rPr>
      </w:pPr>
      <w:r>
        <w:rPr>
          <w:rFonts w:ascii="Times New Roman" w:hAnsi="Times New Roman" w:cs="Times New Roman"/>
        </w:rPr>
        <w:br w:type="page"/>
      </w:r>
    </w:p>
    <w:p w14:paraId="615702AC" w14:textId="77777777" w:rsidR="00BE7B8F" w:rsidRDefault="00BE7B8F" w:rsidP="00BE7B8F">
      <w:pPr>
        <w:pStyle w:val="Gwne"/>
        <w:numPr>
          <w:ilvl w:val="0"/>
          <w:numId w:val="0"/>
        </w:numPr>
        <w:ind w:left="1077"/>
        <w:rPr>
          <w:b w:val="0"/>
          <w:bCs w:val="0"/>
          <w:sz w:val="22"/>
          <w:szCs w:val="22"/>
        </w:rPr>
        <w:sectPr w:rsidR="00BE7B8F" w:rsidSect="003257BC">
          <w:pgSz w:w="11906" w:h="16838"/>
          <w:pgMar w:top="851" w:right="851" w:bottom="851" w:left="851" w:header="709" w:footer="709" w:gutter="0"/>
          <w:cols w:space="708"/>
          <w:docGrid w:linePitch="360"/>
        </w:sectPr>
      </w:pPr>
    </w:p>
    <w:p w14:paraId="620E61E4" w14:textId="77777777" w:rsidR="00BE7B8F" w:rsidRPr="006822F6" w:rsidRDefault="00BE7B8F" w:rsidP="00BE7B8F">
      <w:pPr>
        <w:pStyle w:val="Gwne"/>
        <w:ind w:left="1077" w:hanging="510"/>
        <w:rPr>
          <w:sz w:val="22"/>
          <w:szCs w:val="22"/>
        </w:rPr>
      </w:pPr>
      <w:bookmarkStart w:id="134" w:name="_Toc143620194"/>
      <w:r w:rsidRPr="006822F6">
        <w:rPr>
          <w:sz w:val="22"/>
          <w:szCs w:val="22"/>
        </w:rPr>
        <w:lastRenderedPageBreak/>
        <w:t>CELE I WSKAŹNIKI</w:t>
      </w:r>
      <w:bookmarkEnd w:id="134"/>
    </w:p>
    <w:p w14:paraId="5CCE46C3" w14:textId="2F15A2DE" w:rsidR="00BE7B8F" w:rsidRPr="00493557" w:rsidRDefault="00BE7B8F" w:rsidP="00BE7B8F">
      <w:pPr>
        <w:pStyle w:val="Gwne"/>
        <w:numPr>
          <w:ilvl w:val="0"/>
          <w:numId w:val="0"/>
        </w:numPr>
        <w:spacing w:line="276" w:lineRule="auto"/>
        <w:ind w:firstLine="709"/>
        <w:outlineLvl w:val="9"/>
        <w:rPr>
          <w:b w:val="0"/>
          <w:bCs w:val="0"/>
          <w:sz w:val="22"/>
          <w:szCs w:val="22"/>
        </w:rPr>
      </w:pPr>
      <w:r w:rsidRPr="00493557">
        <w:rPr>
          <w:b w:val="0"/>
          <w:bCs w:val="0"/>
          <w:sz w:val="22"/>
          <w:szCs w:val="22"/>
        </w:rPr>
        <w:t>Wynikiem przeprowadzonej diagnozy opartej o analizę danych ilościowych, badania jakościowe oraz wniosków płynących z analizy SWOT, sporządzonych na pierwszym etapie prac nad LSR, jest wyznaczenie cel</w:t>
      </w:r>
      <w:r w:rsidR="00EB1085">
        <w:rPr>
          <w:b w:val="0"/>
          <w:bCs w:val="0"/>
          <w:sz w:val="22"/>
          <w:szCs w:val="22"/>
        </w:rPr>
        <w:t>u</w:t>
      </w:r>
      <w:r w:rsidRPr="00493557">
        <w:rPr>
          <w:b w:val="0"/>
          <w:bCs w:val="0"/>
          <w:sz w:val="22"/>
          <w:szCs w:val="22"/>
        </w:rPr>
        <w:t xml:space="preserve"> realizacji LSR. Osiągniecie t</w:t>
      </w:r>
      <w:r w:rsidR="00EB1085">
        <w:rPr>
          <w:b w:val="0"/>
          <w:bCs w:val="0"/>
          <w:sz w:val="22"/>
          <w:szCs w:val="22"/>
        </w:rPr>
        <w:t>ego</w:t>
      </w:r>
      <w:r w:rsidRPr="00493557">
        <w:rPr>
          <w:b w:val="0"/>
          <w:bCs w:val="0"/>
          <w:sz w:val="22"/>
          <w:szCs w:val="22"/>
        </w:rPr>
        <w:t xml:space="preserve"> cel</w:t>
      </w:r>
      <w:r w:rsidR="00EB1085">
        <w:rPr>
          <w:b w:val="0"/>
          <w:bCs w:val="0"/>
          <w:sz w:val="22"/>
          <w:szCs w:val="22"/>
        </w:rPr>
        <w:t>u</w:t>
      </w:r>
      <w:r w:rsidRPr="00493557">
        <w:rPr>
          <w:b w:val="0"/>
          <w:bCs w:val="0"/>
          <w:sz w:val="22"/>
          <w:szCs w:val="22"/>
        </w:rPr>
        <w:t xml:space="preserve"> przyczyni się do ograniczenia słabych stron obszaru poprzez wykorzystanie zdiagnozowanych potencjałów, czego efektem będzie zniwelowanie wskazanych problemów i zaspokojenie zgłoszonych przez społeczność potrzeb. W niniejszej LSR określono jeden cel opart</w:t>
      </w:r>
      <w:r w:rsidR="00EB1085">
        <w:rPr>
          <w:b w:val="0"/>
          <w:bCs w:val="0"/>
          <w:sz w:val="22"/>
          <w:szCs w:val="22"/>
        </w:rPr>
        <w:t xml:space="preserve">y </w:t>
      </w:r>
      <w:r w:rsidRPr="00493557">
        <w:rPr>
          <w:b w:val="0"/>
          <w:bCs w:val="0"/>
          <w:sz w:val="22"/>
          <w:szCs w:val="22"/>
        </w:rPr>
        <w:t xml:space="preserve">o określone obszary tematyczne wynikające ze zdiagnozowanych potrzeb. Nie zawsze jedna potrzeba generuje jeden cel, czasami dopiero kilka potrzeb zgrupowanych w jeden cel daje możliwość kompleksowej realizacji tych potrzeb. </w:t>
      </w:r>
    </w:p>
    <w:p w14:paraId="707D85FF" w14:textId="77777777" w:rsidR="00BE7B8F" w:rsidRPr="00493557" w:rsidRDefault="00BE7B8F" w:rsidP="00BE7B8F">
      <w:pPr>
        <w:pStyle w:val="Gwne"/>
        <w:numPr>
          <w:ilvl w:val="0"/>
          <w:numId w:val="0"/>
        </w:numPr>
        <w:spacing w:line="276" w:lineRule="auto"/>
        <w:ind w:firstLine="709"/>
        <w:outlineLvl w:val="9"/>
        <w:rPr>
          <w:b w:val="0"/>
          <w:bCs w:val="0"/>
          <w:sz w:val="22"/>
          <w:szCs w:val="22"/>
        </w:rPr>
      </w:pPr>
      <w:r w:rsidRPr="00493557">
        <w:rPr>
          <w:b w:val="0"/>
          <w:bCs w:val="0"/>
          <w:sz w:val="22"/>
          <w:szCs w:val="22"/>
        </w:rPr>
        <w:t>Na rysunku 1 przedstawiono sposób określania celu LSR.</w:t>
      </w:r>
    </w:p>
    <w:p w14:paraId="1A8A7BB4" w14:textId="171A7B27" w:rsidR="00BE7B8F" w:rsidRPr="00665C37" w:rsidRDefault="00BE7B8F" w:rsidP="00BE7B8F">
      <w:pPr>
        <w:pStyle w:val="Gwne"/>
        <w:numPr>
          <w:ilvl w:val="0"/>
          <w:numId w:val="0"/>
        </w:numPr>
        <w:spacing w:after="0" w:line="276" w:lineRule="auto"/>
        <w:ind w:firstLine="709"/>
        <w:jc w:val="center"/>
        <w:outlineLvl w:val="9"/>
        <w:rPr>
          <w:sz w:val="20"/>
          <w:szCs w:val="20"/>
        </w:rPr>
      </w:pPr>
      <w:bookmarkStart w:id="135" w:name="_Toc132892901"/>
      <w:bookmarkStart w:id="136" w:name="_Toc134057490"/>
      <w:r w:rsidRPr="00665C37">
        <w:rPr>
          <w:sz w:val="20"/>
          <w:szCs w:val="20"/>
        </w:rPr>
        <w:t xml:space="preserve">Rysunek </w:t>
      </w:r>
      <w:r w:rsidRPr="00665C37">
        <w:rPr>
          <w:i/>
          <w:iCs/>
          <w:sz w:val="20"/>
          <w:szCs w:val="20"/>
        </w:rPr>
        <w:fldChar w:fldCharType="begin"/>
      </w:r>
      <w:r w:rsidRPr="00665C37">
        <w:rPr>
          <w:sz w:val="20"/>
          <w:szCs w:val="20"/>
        </w:rPr>
        <w:instrText xml:space="preserve"> SEQ Rysunek \* ARABIC </w:instrText>
      </w:r>
      <w:r w:rsidRPr="00665C37">
        <w:rPr>
          <w:i/>
          <w:iCs/>
          <w:sz w:val="20"/>
          <w:szCs w:val="20"/>
        </w:rPr>
        <w:fldChar w:fldCharType="separate"/>
      </w:r>
      <w:r w:rsidR="0099780B">
        <w:rPr>
          <w:noProof/>
          <w:sz w:val="20"/>
          <w:szCs w:val="20"/>
        </w:rPr>
        <w:t>1</w:t>
      </w:r>
      <w:r w:rsidRPr="00665C37">
        <w:rPr>
          <w:i/>
          <w:iCs/>
          <w:sz w:val="20"/>
          <w:szCs w:val="20"/>
        </w:rPr>
        <w:fldChar w:fldCharType="end"/>
      </w:r>
      <w:r w:rsidRPr="00665C37">
        <w:rPr>
          <w:sz w:val="20"/>
          <w:szCs w:val="20"/>
        </w:rPr>
        <w:t xml:space="preserve"> Sposób określania celu LSR</w:t>
      </w:r>
      <w:bookmarkEnd w:id="135"/>
      <w:bookmarkEnd w:id="136"/>
    </w:p>
    <w:tbl>
      <w:tblPr>
        <w:tblStyle w:val="Tabela-Siatka"/>
        <w:tblW w:w="0" w:type="auto"/>
        <w:jc w:val="center"/>
        <w:tblLook w:val="04A0" w:firstRow="1" w:lastRow="0" w:firstColumn="1" w:lastColumn="0" w:noHBand="0" w:noVBand="1"/>
      </w:tblPr>
      <w:tblGrid>
        <w:gridCol w:w="9017"/>
      </w:tblGrid>
      <w:tr w:rsidR="00BE7B8F" w:rsidRPr="00A36057" w14:paraId="773283D7" w14:textId="77777777" w:rsidTr="003A4812">
        <w:trPr>
          <w:trHeight w:val="654"/>
          <w:jc w:val="center"/>
        </w:trPr>
        <w:tc>
          <w:tcPr>
            <w:tcW w:w="9017" w:type="dxa"/>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shd w:val="clear" w:color="auto" w:fill="D9E2F3" w:themeFill="accent1" w:themeFillTint="33"/>
            <w:vAlign w:val="center"/>
          </w:tcPr>
          <w:p w14:paraId="4DB869CD" w14:textId="28EAD1D1" w:rsidR="00BE7B8F" w:rsidRPr="005D6281" w:rsidRDefault="00BE7B8F" w:rsidP="003A4812">
            <w:pPr>
              <w:jc w:val="center"/>
              <w:rPr>
                <w:rFonts w:ascii="Times New Roman" w:hAnsi="Times New Roman" w:cs="Times New Roman"/>
                <w:b/>
                <w:bCs/>
                <w:sz w:val="20"/>
                <w:szCs w:val="20"/>
              </w:rPr>
            </w:pPr>
            <w:bookmarkStart w:id="137" w:name="_Hlk128645137"/>
            <w:r w:rsidRPr="005D6281">
              <w:rPr>
                <w:rFonts w:ascii="Times New Roman" w:hAnsi="Times New Roman" w:cs="Times New Roman"/>
                <w:b/>
                <w:bCs/>
                <w:sz w:val="20"/>
                <w:szCs w:val="20"/>
              </w:rPr>
              <w:t>ZDIAGNOZOW</w:t>
            </w:r>
            <w:r>
              <w:rPr>
                <w:rFonts w:ascii="Times New Roman" w:hAnsi="Times New Roman" w:cs="Times New Roman"/>
                <w:b/>
                <w:bCs/>
                <w:sz w:val="20"/>
                <w:szCs w:val="20"/>
              </w:rPr>
              <w:t>A</w:t>
            </w:r>
            <w:r w:rsidRPr="005D6281">
              <w:rPr>
                <w:rFonts w:ascii="Times New Roman" w:hAnsi="Times New Roman" w:cs="Times New Roman"/>
                <w:b/>
                <w:bCs/>
                <w:sz w:val="20"/>
                <w:szCs w:val="20"/>
              </w:rPr>
              <w:t>NY PROBLEM</w:t>
            </w:r>
            <w:r w:rsidR="00B5754F">
              <w:rPr>
                <w:rFonts w:ascii="Times New Roman" w:hAnsi="Times New Roman" w:cs="Times New Roman"/>
                <w:b/>
                <w:bCs/>
                <w:sz w:val="20"/>
                <w:szCs w:val="20"/>
              </w:rPr>
              <w:t xml:space="preserve"> </w:t>
            </w:r>
          </w:p>
          <w:p w14:paraId="36BFCD44" w14:textId="77777777" w:rsidR="00BE7B8F" w:rsidRPr="005D6281" w:rsidRDefault="00BE7B8F" w:rsidP="003A4812">
            <w:pPr>
              <w:jc w:val="center"/>
              <w:rPr>
                <w:rFonts w:ascii="Times New Roman" w:hAnsi="Times New Roman" w:cs="Times New Roman"/>
                <w:b/>
                <w:bCs/>
                <w:sz w:val="20"/>
                <w:szCs w:val="20"/>
              </w:rPr>
            </w:pPr>
            <w:r w:rsidRPr="005D6281">
              <w:rPr>
                <w:rFonts w:ascii="Times New Roman" w:hAnsi="Times New Roman" w:cs="Times New Roman"/>
                <w:b/>
                <w:bCs/>
                <w:sz w:val="20"/>
                <w:szCs w:val="20"/>
              </w:rPr>
              <w:t>+ POSIADANE SPECYFICZNE LOKALNE ZASOBY DO WYKORZYSTANIA</w:t>
            </w:r>
          </w:p>
        </w:tc>
      </w:tr>
      <w:tr w:rsidR="00BE7B8F" w:rsidRPr="00A36057" w14:paraId="4C6A1BB9" w14:textId="77777777" w:rsidTr="003A4812">
        <w:trPr>
          <w:trHeight w:val="432"/>
          <w:jc w:val="center"/>
        </w:trPr>
        <w:tc>
          <w:tcPr>
            <w:tcW w:w="9017" w:type="dxa"/>
            <w:tcBorders>
              <w:top w:val="single" w:sz="4" w:space="0" w:color="2F5496" w:themeColor="accent1" w:themeShade="BF"/>
              <w:left w:val="nil"/>
              <w:bottom w:val="single" w:sz="4" w:space="0" w:color="2F5496" w:themeColor="accent1" w:themeShade="BF"/>
              <w:right w:val="nil"/>
            </w:tcBorders>
            <w:vAlign w:val="center"/>
          </w:tcPr>
          <w:p w14:paraId="67F8BCA6" w14:textId="77777777" w:rsidR="00BE7B8F" w:rsidRPr="005D6281" w:rsidRDefault="00BE7B8F" w:rsidP="003A4812">
            <w:pPr>
              <w:rPr>
                <w:rFonts w:ascii="Times New Roman" w:hAnsi="Times New Roman" w:cs="Times New Roman"/>
                <w:sz w:val="20"/>
                <w:szCs w:val="20"/>
              </w:rPr>
            </w:pPr>
            <w:r w:rsidRPr="005D6281">
              <w:rPr>
                <w:noProof/>
                <w:lang w:eastAsia="pl-PL"/>
              </w:rPr>
              <mc:AlternateContent>
                <mc:Choice Requires="wps">
                  <w:drawing>
                    <wp:anchor distT="0" distB="0" distL="114299" distR="114299" simplePos="0" relativeHeight="251660288" behindDoc="0" locked="0" layoutInCell="1" allowOverlap="1" wp14:anchorId="1D2A153B" wp14:editId="727D4B74">
                      <wp:simplePos x="0" y="0"/>
                      <wp:positionH relativeFrom="column">
                        <wp:posOffset>2766694</wp:posOffset>
                      </wp:positionH>
                      <wp:positionV relativeFrom="paragraph">
                        <wp:posOffset>3175</wp:posOffset>
                      </wp:positionV>
                      <wp:extent cx="0" cy="236220"/>
                      <wp:effectExtent l="76200" t="0" r="38100" b="30480"/>
                      <wp:wrapNone/>
                      <wp:docPr id="1643526309" name="Łącznik prosty ze strzałką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62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49FE1C1D" id="_x0000_t32" coordsize="21600,21600" o:spt="32" o:oned="t" path="m,l21600,21600e" filled="f">
                      <v:path arrowok="t" fillok="f" o:connecttype="none"/>
                      <o:lock v:ext="edit" shapetype="t"/>
                    </v:shapetype>
                    <v:shape id="Łącznik prosty ze strzałką 3" o:spid="_x0000_s1026" type="#_x0000_t32" style="position:absolute;margin-left:217.85pt;margin-top:.25pt;width:0;height:18.6pt;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mwfxgEAAOYDAAAOAAAAZHJzL2Uyb0RvYy54bWysU8GO1DAMvSPxD1HuTDtFWqFqOnuYBS4r&#10;WLHwAdnUaSOSOErMtPP3JOm0oAUhgbhYjeP3/PziHm5na9gZQtToOr7f1ZyBk9hrN3T8y+d3r95w&#10;Fkm4Xhh00PELRH57fPniMPkWGhzR9BBYInGxnXzHRyLfVlWUI1gRd+jBpUuFwQpKxzBUfRBTYrem&#10;aur6ppow9D6ghBhT9m655MfCrxRI+qhUBGKm40kblRhKfMqxOh5EOwThRy2vMsQ/qLBCu9R0o7oT&#10;JNi3oH+hsloGjKhoJ9FWqJSWUGZI0+zrZ9M8jsJDmSWZE/1mU/x/tPLD+eQeQpYuZ/fo71F+jcmU&#10;avKx3S7zIfqlbFbB5vKknc3FyMtmJMzE5JKUKdu8vmma4nEl2hXnQ6T3gJblj45HCkIPI53QufRa&#10;GPbFR3G+j5R1iHYF5KbG5UhCm7euZ3TxaaUoaOEGA/ktU3kuKeoXwUU6XQws8E+gmO6TxKVN2TM4&#10;mcDOIm2IkBIc7TemVJ1hShuzAeui74/Aa32GQtnBvwFviNIZHW1gqx2G33WneZWslvrVgWXubMET&#10;9peHsD5sWqbi1XXx87b+fC7wH7/n8TsAAAD//wMAUEsDBBQABgAIAAAAIQC2ZgMa2gAAAAcBAAAP&#10;AAAAZHJzL2Rvd25yZXYueG1sTI7BTsMwEETvSPyDtUjcqENLCYRsKoREj0UUDnBz460dNV5HsZsE&#10;vh5XHOA4mtGbV64m14qB+tB4RrieZSCIa68bNgjvb89XdyBCVKxV65kQvijAqjo/K1Wh/civNGyj&#10;EQnCoVAINsaukDLUlpwKM98Rp27ve6diir2RuldjgrtWzrPsVjrVcHqwqqMnS/Vhe3QIL+ZjcHNe&#10;N3J///m9Nht9sGNEvLyYHh9ARJri3xhO+kkdquS080fWQbQIN4tlnqYISxCp/o07hEWeg6xK+d+/&#10;+gEAAP//AwBQSwECLQAUAAYACAAAACEAtoM4kv4AAADhAQAAEwAAAAAAAAAAAAAAAAAAAAAAW0Nv&#10;bnRlbnRfVHlwZXNdLnhtbFBLAQItABQABgAIAAAAIQA4/SH/1gAAAJQBAAALAAAAAAAAAAAAAAAA&#10;AC8BAABfcmVscy8ucmVsc1BLAQItABQABgAIAAAAIQCvPmwfxgEAAOYDAAAOAAAAAAAAAAAAAAAA&#10;AC4CAABkcnMvZTJvRG9jLnhtbFBLAQItABQABgAIAAAAIQC2ZgMa2gAAAAcBAAAPAAAAAAAAAAAA&#10;AAAAACAEAABkcnMvZG93bnJldi54bWxQSwUGAAAAAAQABADzAAAAJwUAAAAA&#10;" strokecolor="#4472c4 [3204]" strokeweight=".5pt">
                      <v:stroke endarrow="block" joinstyle="miter"/>
                      <o:lock v:ext="edit" shapetype="f"/>
                    </v:shape>
                  </w:pict>
                </mc:Fallback>
              </mc:AlternateContent>
            </w:r>
          </w:p>
        </w:tc>
      </w:tr>
      <w:tr w:rsidR="00BE7B8F" w:rsidRPr="009806AC" w14:paraId="796ED16F" w14:textId="77777777" w:rsidTr="003A4812">
        <w:trPr>
          <w:trHeight w:val="403"/>
          <w:jc w:val="center"/>
        </w:trPr>
        <w:tc>
          <w:tcPr>
            <w:tcW w:w="9017" w:type="dxa"/>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shd w:val="clear" w:color="auto" w:fill="D9E2F3" w:themeFill="accent1" w:themeFillTint="33"/>
            <w:vAlign w:val="center"/>
          </w:tcPr>
          <w:p w14:paraId="1DB665DF" w14:textId="77777777" w:rsidR="00BE7B8F" w:rsidRPr="005D6281" w:rsidRDefault="00BE7B8F" w:rsidP="003A4812">
            <w:pPr>
              <w:jc w:val="center"/>
              <w:rPr>
                <w:rFonts w:ascii="Times New Roman" w:hAnsi="Times New Roman" w:cs="Times New Roman"/>
                <w:b/>
                <w:bCs/>
                <w:sz w:val="20"/>
                <w:szCs w:val="20"/>
              </w:rPr>
            </w:pPr>
            <w:r w:rsidRPr="005D6281">
              <w:rPr>
                <w:rFonts w:ascii="Times New Roman" w:hAnsi="Times New Roman" w:cs="Times New Roman"/>
                <w:b/>
                <w:bCs/>
                <w:sz w:val="20"/>
                <w:szCs w:val="20"/>
              </w:rPr>
              <w:t>GŁÓWNE POTRZEBY</w:t>
            </w:r>
          </w:p>
        </w:tc>
      </w:tr>
      <w:tr w:rsidR="00BE7B8F" w:rsidRPr="00A36057" w14:paraId="6F6E802C" w14:textId="77777777" w:rsidTr="003A4812">
        <w:trPr>
          <w:trHeight w:val="432"/>
          <w:jc w:val="center"/>
        </w:trPr>
        <w:tc>
          <w:tcPr>
            <w:tcW w:w="9017" w:type="dxa"/>
            <w:tcBorders>
              <w:top w:val="single" w:sz="4" w:space="0" w:color="2F5496" w:themeColor="accent1" w:themeShade="BF"/>
              <w:left w:val="nil"/>
              <w:bottom w:val="single" w:sz="4" w:space="0" w:color="2F5496" w:themeColor="accent1" w:themeShade="BF"/>
              <w:right w:val="nil"/>
            </w:tcBorders>
            <w:vAlign w:val="center"/>
          </w:tcPr>
          <w:p w14:paraId="2B657CB9" w14:textId="77777777" w:rsidR="00BE7B8F" w:rsidRPr="005D6281" w:rsidRDefault="00BE7B8F" w:rsidP="003A4812">
            <w:pPr>
              <w:rPr>
                <w:rFonts w:ascii="Times New Roman" w:hAnsi="Times New Roman" w:cs="Times New Roman"/>
                <w:sz w:val="20"/>
                <w:szCs w:val="20"/>
              </w:rPr>
            </w:pPr>
            <w:r w:rsidRPr="005D6281">
              <w:rPr>
                <w:noProof/>
                <w:lang w:eastAsia="pl-PL"/>
              </w:rPr>
              <mc:AlternateContent>
                <mc:Choice Requires="wps">
                  <w:drawing>
                    <wp:anchor distT="0" distB="0" distL="114299" distR="114299" simplePos="0" relativeHeight="251661312" behindDoc="0" locked="0" layoutInCell="1" allowOverlap="1" wp14:anchorId="4BC484DF" wp14:editId="4D2A2FDC">
                      <wp:simplePos x="0" y="0"/>
                      <wp:positionH relativeFrom="column">
                        <wp:posOffset>2768599</wp:posOffset>
                      </wp:positionH>
                      <wp:positionV relativeFrom="paragraph">
                        <wp:posOffset>12065</wp:posOffset>
                      </wp:positionV>
                      <wp:extent cx="0" cy="236220"/>
                      <wp:effectExtent l="76200" t="0" r="38100" b="30480"/>
                      <wp:wrapNone/>
                      <wp:docPr id="924166945" name="Łącznik prosty ze strzałką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62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0B6D01CA" id="Łącznik prosty ze strzałką 2" o:spid="_x0000_s1026" type="#_x0000_t32" style="position:absolute;margin-left:218pt;margin-top:.95pt;width:0;height:18.6pt;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mwfxgEAAOYDAAAOAAAAZHJzL2Uyb0RvYy54bWysU8GO1DAMvSPxD1HuTDtFWqFqOnuYBS4r&#10;WLHwAdnUaSOSOErMtPP3JOm0oAUhgbhYjeP3/PziHm5na9gZQtToOr7f1ZyBk9hrN3T8y+d3r95w&#10;Fkm4Xhh00PELRH57fPniMPkWGhzR9BBYInGxnXzHRyLfVlWUI1gRd+jBpUuFwQpKxzBUfRBTYrem&#10;aur6ppow9D6ghBhT9m655MfCrxRI+qhUBGKm40kblRhKfMqxOh5EOwThRy2vMsQ/qLBCu9R0o7oT&#10;JNi3oH+hsloGjKhoJ9FWqJSWUGZI0+zrZ9M8jsJDmSWZE/1mU/x/tPLD+eQeQpYuZ/fo71F+jcmU&#10;avKx3S7zIfqlbFbB5vKknc3FyMtmJMzE5JKUKdu8vmma4nEl2hXnQ6T3gJblj45HCkIPI53QufRa&#10;GPbFR3G+j5R1iHYF5KbG5UhCm7euZ3TxaaUoaOEGA/ktU3kuKeoXwUU6XQws8E+gmO6TxKVN2TM4&#10;mcDOIm2IkBIc7TemVJ1hShuzAeui74/Aa32GQtnBvwFviNIZHW1gqx2G33WneZWslvrVgWXubMET&#10;9peHsD5sWqbi1XXx87b+fC7wH7/n8TsAAAD//wMAUEsDBBQABgAIAAAAIQBOeDfr2wAAAAgBAAAP&#10;AAAAZHJzL2Rvd25yZXYueG1sTI/BTsMwEETvSPyDtZW4Uactqkgap0JI9Aii5QA3N97aUeN1FLtJ&#10;4OtZxAGOo7eafVNuJ9+KAfvYBFKwmGcgkOpgGrIK3g5Pt/cgYtJkdBsIFXxihG11fVXqwoSRXnHY&#10;Jyu4hGKhFbiUukLKWDv0Os5Dh8TsFHqvE8feStPrkct9K5dZtpZeN8QfnO7w0WF93l+8ghf7Pvgl&#10;7Rp5yj++dvbZnN2YlLqZTQ8bEAmn9HcMP/qsDhU7HcOFTBStgrvVmrckBjkI5r/5qGCVL0BWpfw/&#10;oPoGAAD//wMAUEsBAi0AFAAGAAgAAAAhALaDOJL+AAAA4QEAABMAAAAAAAAAAAAAAAAAAAAAAFtD&#10;b250ZW50X1R5cGVzXS54bWxQSwECLQAUAAYACAAAACEAOP0h/9YAAACUAQAACwAAAAAAAAAAAAAA&#10;AAAvAQAAX3JlbHMvLnJlbHNQSwECLQAUAAYACAAAACEArz5sH8YBAADmAwAADgAAAAAAAAAAAAAA&#10;AAAuAgAAZHJzL2Uyb0RvYy54bWxQSwECLQAUAAYACAAAACEATng369sAAAAIAQAADwAAAAAAAAAA&#10;AAAAAAAgBAAAZHJzL2Rvd25yZXYueG1sUEsFBgAAAAAEAAQA8wAAACgFAAAAAA==&#10;" strokecolor="#4472c4 [3204]" strokeweight=".5pt">
                      <v:stroke endarrow="block" joinstyle="miter"/>
                      <o:lock v:ext="edit" shapetype="f"/>
                    </v:shape>
                  </w:pict>
                </mc:Fallback>
              </mc:AlternateContent>
            </w:r>
          </w:p>
        </w:tc>
      </w:tr>
      <w:tr w:rsidR="00BE7B8F" w:rsidRPr="009806AC" w14:paraId="6BBCDE7D" w14:textId="77777777" w:rsidTr="003A4812">
        <w:trPr>
          <w:trHeight w:val="432"/>
          <w:jc w:val="center"/>
        </w:trPr>
        <w:tc>
          <w:tcPr>
            <w:tcW w:w="9017" w:type="dxa"/>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shd w:val="clear" w:color="auto" w:fill="D9E2F3" w:themeFill="accent1" w:themeFillTint="33"/>
            <w:vAlign w:val="center"/>
          </w:tcPr>
          <w:p w14:paraId="7D38164F" w14:textId="6ACA209A" w:rsidR="00BE7B8F" w:rsidRPr="005D6281" w:rsidRDefault="00BE7B8F" w:rsidP="003A4812">
            <w:pPr>
              <w:jc w:val="center"/>
              <w:rPr>
                <w:rFonts w:ascii="Times New Roman" w:hAnsi="Times New Roman" w:cs="Times New Roman"/>
                <w:b/>
                <w:bCs/>
                <w:sz w:val="20"/>
                <w:szCs w:val="20"/>
              </w:rPr>
            </w:pPr>
            <w:r w:rsidRPr="005D6281">
              <w:rPr>
                <w:rFonts w:ascii="Times New Roman" w:hAnsi="Times New Roman" w:cs="Times New Roman"/>
                <w:b/>
                <w:bCs/>
                <w:sz w:val="20"/>
                <w:szCs w:val="20"/>
              </w:rPr>
              <w:t>CEL</w:t>
            </w:r>
          </w:p>
        </w:tc>
      </w:tr>
    </w:tbl>
    <w:bookmarkEnd w:id="137"/>
    <w:p w14:paraId="47B0631C" w14:textId="77777777" w:rsidR="00BE7B8F" w:rsidRPr="00493557" w:rsidRDefault="00BE7B8F" w:rsidP="00BE7B8F">
      <w:pPr>
        <w:pStyle w:val="Gwne"/>
        <w:numPr>
          <w:ilvl w:val="0"/>
          <w:numId w:val="0"/>
        </w:numPr>
        <w:jc w:val="center"/>
        <w:outlineLvl w:val="9"/>
        <w:rPr>
          <w:b w:val="0"/>
          <w:bCs w:val="0"/>
          <w:i/>
          <w:iCs/>
          <w:sz w:val="20"/>
          <w:szCs w:val="20"/>
        </w:rPr>
      </w:pPr>
      <w:r w:rsidRPr="00493557">
        <w:rPr>
          <w:b w:val="0"/>
          <w:bCs w:val="0"/>
          <w:i/>
          <w:iCs/>
          <w:sz w:val="20"/>
          <w:szCs w:val="20"/>
        </w:rPr>
        <w:t>Źródło: Opracowanie własne</w:t>
      </w:r>
    </w:p>
    <w:p w14:paraId="54D71332" w14:textId="77777777" w:rsidR="00BE7B8F" w:rsidRPr="00386E89" w:rsidRDefault="00BE7B8F" w:rsidP="00EA126F">
      <w:pPr>
        <w:pStyle w:val="Gwne"/>
        <w:numPr>
          <w:ilvl w:val="0"/>
          <w:numId w:val="0"/>
        </w:numPr>
        <w:ind w:left="360" w:firstLine="348"/>
        <w:outlineLvl w:val="9"/>
        <w:rPr>
          <w:b w:val="0"/>
          <w:bCs w:val="0"/>
          <w:sz w:val="22"/>
          <w:szCs w:val="22"/>
        </w:rPr>
      </w:pPr>
      <w:r w:rsidRPr="00493557">
        <w:rPr>
          <w:b w:val="0"/>
          <w:bCs w:val="0"/>
          <w:sz w:val="22"/>
          <w:szCs w:val="22"/>
        </w:rPr>
        <w:t>Zgodnie z powyższym schematem przyjęto następujący ciąg logiczny określenia celu LSR:</w:t>
      </w:r>
    </w:p>
    <w:p w14:paraId="5A083FD3" w14:textId="77777777" w:rsidR="00BE7B8F" w:rsidRPr="0073385C" w:rsidRDefault="00BE7B8F" w:rsidP="00A663F1">
      <w:pPr>
        <w:pStyle w:val="Akapitzlist"/>
        <w:numPr>
          <w:ilvl w:val="0"/>
          <w:numId w:val="45"/>
        </w:numPr>
        <w:spacing w:before="240" w:after="120" w:line="276" w:lineRule="auto"/>
        <w:jc w:val="both"/>
        <w:rPr>
          <w:rFonts w:ascii="Times New Roman" w:hAnsi="Times New Roman" w:cs="Times New Roman"/>
          <w:b/>
          <w:bCs/>
        </w:rPr>
      </w:pPr>
      <w:r w:rsidRPr="0073385C">
        <w:rPr>
          <w:rFonts w:ascii="Times New Roman" w:hAnsi="Times New Roman" w:cs="Times New Roman"/>
          <w:b/>
          <w:bCs/>
        </w:rPr>
        <w:t>Najistotniejsze zdiagnozowane problemy i potencjały:</w:t>
      </w:r>
    </w:p>
    <w:p w14:paraId="0985799E" w14:textId="5076C4D5" w:rsidR="00BE7B8F" w:rsidRDefault="00BE7B8F" w:rsidP="00BE7B8F">
      <w:pPr>
        <w:pStyle w:val="Akapitzlist"/>
        <w:spacing w:before="240" w:after="120" w:line="276" w:lineRule="auto"/>
        <w:ind w:left="0" w:firstLine="708"/>
        <w:jc w:val="both"/>
        <w:rPr>
          <w:rFonts w:ascii="Times New Roman" w:hAnsi="Times New Roman" w:cs="Times New Roman"/>
        </w:rPr>
      </w:pPr>
      <w:r>
        <w:rPr>
          <w:rFonts w:ascii="Times New Roman" w:hAnsi="Times New Roman" w:cs="Times New Roman"/>
        </w:rPr>
        <w:t>O</w:t>
      </w:r>
      <w:r w:rsidRPr="00BA5A88">
        <w:rPr>
          <w:rFonts w:ascii="Times New Roman" w:hAnsi="Times New Roman" w:cs="Times New Roman"/>
        </w:rPr>
        <w:t>bszar LGD jest obszarem</w:t>
      </w:r>
      <w:r>
        <w:rPr>
          <w:rFonts w:ascii="Times New Roman" w:hAnsi="Times New Roman" w:cs="Times New Roman"/>
        </w:rPr>
        <w:t xml:space="preserve"> charakteryzującym się spadkiem liczby mieszkańców i </w:t>
      </w:r>
      <w:r w:rsidRPr="00BA5A88">
        <w:rPr>
          <w:rFonts w:ascii="Times New Roman" w:hAnsi="Times New Roman" w:cs="Times New Roman"/>
        </w:rPr>
        <w:t>stosunkowo szybko starzejącym się</w:t>
      </w:r>
      <w:r>
        <w:rPr>
          <w:rFonts w:ascii="Times New Roman" w:hAnsi="Times New Roman" w:cs="Times New Roman"/>
        </w:rPr>
        <w:t xml:space="preserve"> społeczeństwem. Jednocześnie posiada kapitał społeczny mieszkańców oraz bogatą historię i dziedzictwo kulturowe. Potencjał organizacji pozarządowych nie jest odpowiednio wykorzystany, a dotychczasowa aktywizacja w zakresie przedsiębiorczości i aktywności mieszkańców wymaga kontynuacji. Zauważany przez mieszkańców jest </w:t>
      </w:r>
      <w:r w:rsidRPr="004666C2">
        <w:rPr>
          <w:rFonts w:ascii="Times New Roman" w:hAnsi="Times New Roman" w:cs="Times New Roman"/>
        </w:rPr>
        <w:t>brak atrakcyjnej oferty spędzania czasu wolnego</w:t>
      </w:r>
      <w:r>
        <w:rPr>
          <w:rFonts w:ascii="Times New Roman" w:hAnsi="Times New Roman" w:cs="Times New Roman"/>
        </w:rPr>
        <w:t xml:space="preserve"> i możliwości rekreacji. Występują braki w przedsiębiorczości i innowacyjności. Problem stanowi ilość osób wymagając</w:t>
      </w:r>
      <w:r w:rsidR="00CF3DA1">
        <w:rPr>
          <w:rFonts w:ascii="Times New Roman" w:hAnsi="Times New Roman" w:cs="Times New Roman"/>
        </w:rPr>
        <w:t>ych</w:t>
      </w:r>
      <w:r>
        <w:rPr>
          <w:rFonts w:ascii="Times New Roman" w:hAnsi="Times New Roman" w:cs="Times New Roman"/>
        </w:rPr>
        <w:t xml:space="preserve"> wsparcia w ramach środowiskowej pomocy społecznej, a więc osób zagrożonych wykluczeniem społecznym, a w szczególności </w:t>
      </w:r>
      <w:r w:rsidR="005217B5">
        <w:rPr>
          <w:rFonts w:ascii="Times New Roman" w:hAnsi="Times New Roman" w:cs="Times New Roman"/>
        </w:rPr>
        <w:t>kobiet.</w:t>
      </w:r>
    </w:p>
    <w:p w14:paraId="0AB62C50" w14:textId="012CA217" w:rsidR="00051C57" w:rsidRDefault="00BE7B8F" w:rsidP="00EB1085">
      <w:pPr>
        <w:pStyle w:val="Akapitzlist"/>
        <w:spacing w:before="240" w:after="240" w:line="276" w:lineRule="auto"/>
        <w:ind w:left="0" w:firstLine="708"/>
        <w:jc w:val="both"/>
        <w:rPr>
          <w:rFonts w:ascii="Times New Roman" w:hAnsi="Times New Roman" w:cs="Times New Roman"/>
          <w:i/>
          <w:iCs/>
        </w:rPr>
      </w:pPr>
      <w:r>
        <w:rPr>
          <w:rFonts w:ascii="Times New Roman" w:hAnsi="Times New Roman" w:cs="Times New Roman"/>
        </w:rPr>
        <w:t xml:space="preserve">Na tej podstawie sformułowano główny </w:t>
      </w:r>
      <w:r w:rsidRPr="00CF4E9D">
        <w:rPr>
          <w:rFonts w:ascii="Times New Roman" w:hAnsi="Times New Roman" w:cs="Times New Roman"/>
        </w:rPr>
        <w:t>„</w:t>
      </w:r>
      <w:r w:rsidRPr="00523270">
        <w:rPr>
          <w:rFonts w:ascii="Times New Roman" w:hAnsi="Times New Roman" w:cs="Times New Roman"/>
          <w:b/>
          <w:bCs/>
        </w:rPr>
        <w:t>ZDIAGNOZOW</w:t>
      </w:r>
      <w:r w:rsidR="00302F3C">
        <w:rPr>
          <w:rFonts w:ascii="Times New Roman" w:hAnsi="Times New Roman" w:cs="Times New Roman"/>
          <w:b/>
          <w:bCs/>
        </w:rPr>
        <w:t>A</w:t>
      </w:r>
      <w:r w:rsidRPr="00523270">
        <w:rPr>
          <w:rFonts w:ascii="Times New Roman" w:hAnsi="Times New Roman" w:cs="Times New Roman"/>
          <w:b/>
          <w:bCs/>
        </w:rPr>
        <w:t>NY PROBLEM</w:t>
      </w:r>
      <w:r w:rsidRPr="00EA126F">
        <w:rPr>
          <w:rFonts w:ascii="Times New Roman" w:hAnsi="Times New Roman" w:cs="Times New Roman"/>
        </w:rPr>
        <w:t>”</w:t>
      </w:r>
      <w:r w:rsidRPr="00EA126F">
        <w:rPr>
          <w:rFonts w:ascii="Times New Roman" w:hAnsi="Times New Roman" w:cs="Times New Roman"/>
          <w:sz w:val="20"/>
          <w:szCs w:val="20"/>
        </w:rPr>
        <w:t xml:space="preserve"> </w:t>
      </w:r>
      <w:r w:rsidRPr="00523270">
        <w:rPr>
          <w:rFonts w:ascii="Times New Roman" w:hAnsi="Times New Roman" w:cs="Times New Roman"/>
        </w:rPr>
        <w:t xml:space="preserve">– </w:t>
      </w:r>
      <w:r w:rsidR="00051C57">
        <w:rPr>
          <w:rFonts w:ascii="Times New Roman" w:hAnsi="Times New Roman" w:cs="Times New Roman"/>
          <w:i/>
          <w:iCs/>
        </w:rPr>
        <w:t>Niski poziom przedsiębiorczości mieszkańców</w:t>
      </w:r>
      <w:r w:rsidR="00693269">
        <w:rPr>
          <w:rFonts w:ascii="Times New Roman" w:hAnsi="Times New Roman" w:cs="Times New Roman"/>
          <w:i/>
          <w:iCs/>
        </w:rPr>
        <w:t xml:space="preserve"> oraz aktywności społecznej, a także</w:t>
      </w:r>
      <w:r w:rsidRPr="00386E89">
        <w:rPr>
          <w:rFonts w:ascii="Times New Roman" w:hAnsi="Times New Roman" w:cs="Times New Roman"/>
          <w:i/>
          <w:iCs/>
        </w:rPr>
        <w:t xml:space="preserve"> niewystarczająca oferta spędzania czasu wolnego dla mieszkańców i turystów,</w:t>
      </w:r>
      <w:r w:rsidR="00051C57">
        <w:rPr>
          <w:rFonts w:ascii="Times New Roman" w:hAnsi="Times New Roman" w:cs="Times New Roman"/>
          <w:i/>
          <w:iCs/>
        </w:rPr>
        <w:t xml:space="preserve"> przekładająca się na ujemne saldo migracji oraz</w:t>
      </w:r>
      <w:r w:rsidRPr="00386E89">
        <w:rPr>
          <w:rFonts w:ascii="Times New Roman" w:hAnsi="Times New Roman" w:cs="Times New Roman"/>
          <w:i/>
          <w:iCs/>
        </w:rPr>
        <w:t xml:space="preserve"> spadek liczby mieszkańców</w:t>
      </w:r>
      <w:r w:rsidRPr="00523270">
        <w:rPr>
          <w:rFonts w:ascii="Times New Roman" w:hAnsi="Times New Roman" w:cs="Times New Roman"/>
          <w:i/>
          <w:iCs/>
        </w:rPr>
        <w:t xml:space="preserve"> </w:t>
      </w:r>
      <w:r w:rsidRPr="00523270">
        <w:rPr>
          <w:rFonts w:ascii="Times New Roman" w:hAnsi="Times New Roman" w:cs="Times New Roman"/>
        </w:rPr>
        <w:t>oraz główne</w:t>
      </w:r>
      <w:r w:rsidRPr="00523270">
        <w:rPr>
          <w:rFonts w:ascii="Times New Roman" w:hAnsi="Times New Roman" w:cs="Times New Roman"/>
          <w:sz w:val="20"/>
          <w:szCs w:val="20"/>
        </w:rPr>
        <w:t xml:space="preserve"> </w:t>
      </w:r>
      <w:r w:rsidRPr="00523270">
        <w:rPr>
          <w:rFonts w:ascii="Times New Roman" w:hAnsi="Times New Roman" w:cs="Times New Roman"/>
        </w:rPr>
        <w:t>„</w:t>
      </w:r>
      <w:r w:rsidRPr="00523270">
        <w:rPr>
          <w:rFonts w:ascii="Times New Roman" w:hAnsi="Times New Roman" w:cs="Times New Roman"/>
          <w:b/>
          <w:bCs/>
        </w:rPr>
        <w:t>POSIADANE SPECYFICZNE LOKALNE ZASOBY DO WYKORZYSTANIA</w:t>
      </w:r>
      <w:r w:rsidRPr="00EA126F">
        <w:rPr>
          <w:rFonts w:ascii="Times New Roman" w:hAnsi="Times New Roman" w:cs="Times New Roman"/>
        </w:rPr>
        <w:t>”</w:t>
      </w:r>
      <w:r w:rsidRPr="00523270">
        <w:rPr>
          <w:rFonts w:ascii="Times New Roman" w:hAnsi="Times New Roman" w:cs="Times New Roman"/>
          <w:b/>
          <w:bCs/>
          <w:sz w:val="20"/>
          <w:szCs w:val="20"/>
        </w:rPr>
        <w:t xml:space="preserve"> – </w:t>
      </w:r>
      <w:r w:rsidR="00051C57" w:rsidRPr="00051C57">
        <w:rPr>
          <w:rFonts w:ascii="Times New Roman" w:hAnsi="Times New Roman" w:cs="Times New Roman"/>
          <w:i/>
          <w:iCs/>
        </w:rPr>
        <w:t>Wysoka aktywność mieszkańców w organizacjach, walory przyrodnicze (</w:t>
      </w:r>
      <w:r w:rsidR="00CF3DA1">
        <w:rPr>
          <w:rFonts w:ascii="Times New Roman" w:hAnsi="Times New Roman" w:cs="Times New Roman"/>
          <w:i/>
          <w:iCs/>
        </w:rPr>
        <w:t>R</w:t>
      </w:r>
      <w:r w:rsidR="00051C57" w:rsidRPr="00051C57">
        <w:rPr>
          <w:rFonts w:ascii="Times New Roman" w:hAnsi="Times New Roman" w:cs="Times New Roman"/>
          <w:i/>
          <w:iCs/>
        </w:rPr>
        <w:t>oztocze), dziedzictwo obszaru, teren przygraniczny</w:t>
      </w:r>
    </w:p>
    <w:p w14:paraId="20527773" w14:textId="77777777" w:rsidR="00EB1085" w:rsidRDefault="00EB1085" w:rsidP="00EB1085">
      <w:pPr>
        <w:pStyle w:val="Akapitzlist"/>
        <w:spacing w:before="240" w:after="240" w:line="276" w:lineRule="auto"/>
        <w:ind w:left="0" w:firstLine="708"/>
        <w:jc w:val="both"/>
        <w:rPr>
          <w:rFonts w:ascii="Times New Roman" w:hAnsi="Times New Roman" w:cs="Times New Roman"/>
          <w:i/>
          <w:iCs/>
        </w:rPr>
      </w:pPr>
    </w:p>
    <w:p w14:paraId="27A9B0DA" w14:textId="77777777" w:rsidR="00BE7B8F" w:rsidRPr="0041689E" w:rsidRDefault="00BE7B8F" w:rsidP="00A663F1">
      <w:pPr>
        <w:pStyle w:val="Akapitzlist"/>
        <w:numPr>
          <w:ilvl w:val="0"/>
          <w:numId w:val="45"/>
        </w:numPr>
        <w:spacing w:before="240" w:line="276" w:lineRule="auto"/>
        <w:jc w:val="both"/>
        <w:rPr>
          <w:rFonts w:ascii="Times New Roman" w:hAnsi="Times New Roman" w:cs="Times New Roman"/>
          <w:b/>
          <w:bCs/>
        </w:rPr>
      </w:pPr>
      <w:r w:rsidRPr="0041689E">
        <w:rPr>
          <w:rFonts w:ascii="Times New Roman" w:hAnsi="Times New Roman" w:cs="Times New Roman"/>
          <w:b/>
          <w:bCs/>
          <w:sz w:val="20"/>
          <w:szCs w:val="20"/>
        </w:rPr>
        <w:t>GŁÓWNE POTRZEBY</w:t>
      </w:r>
      <w:r w:rsidRPr="0041689E">
        <w:rPr>
          <w:rFonts w:ascii="Times New Roman" w:hAnsi="Times New Roman" w:cs="Times New Roman"/>
          <w:b/>
          <w:bCs/>
        </w:rPr>
        <w:t>:</w:t>
      </w:r>
    </w:p>
    <w:p w14:paraId="5905D892" w14:textId="3BE03B7F" w:rsidR="00051C57" w:rsidRDefault="00051C57" w:rsidP="00A663F1">
      <w:pPr>
        <w:pStyle w:val="Akapitzlist"/>
        <w:numPr>
          <w:ilvl w:val="0"/>
          <w:numId w:val="46"/>
        </w:numPr>
        <w:spacing w:before="240" w:line="276" w:lineRule="auto"/>
        <w:ind w:left="1276"/>
        <w:jc w:val="both"/>
        <w:rPr>
          <w:rFonts w:ascii="Times New Roman" w:hAnsi="Times New Roman" w:cs="Times New Roman"/>
        </w:rPr>
      </w:pPr>
      <w:r>
        <w:rPr>
          <w:rFonts w:ascii="Times New Roman" w:hAnsi="Times New Roman" w:cs="Times New Roman"/>
        </w:rPr>
        <w:t>Pobudzenie gospodarcze regionu przy wykorzystaniu zasobów lokalnych</w:t>
      </w:r>
      <w:r w:rsidR="00CF3DA1">
        <w:rPr>
          <w:rFonts w:ascii="Times New Roman" w:hAnsi="Times New Roman" w:cs="Times New Roman"/>
        </w:rPr>
        <w:t>.</w:t>
      </w:r>
    </w:p>
    <w:p w14:paraId="33F26693" w14:textId="09CEAE6A" w:rsidR="00BE7B8F" w:rsidRDefault="00BE7B8F" w:rsidP="00A663F1">
      <w:pPr>
        <w:pStyle w:val="Akapitzlist"/>
        <w:numPr>
          <w:ilvl w:val="0"/>
          <w:numId w:val="46"/>
        </w:numPr>
        <w:spacing w:before="240" w:line="276" w:lineRule="auto"/>
        <w:ind w:left="1276"/>
        <w:jc w:val="both"/>
        <w:rPr>
          <w:rFonts w:ascii="Times New Roman" w:hAnsi="Times New Roman" w:cs="Times New Roman"/>
        </w:rPr>
      </w:pPr>
      <w:r>
        <w:rPr>
          <w:rFonts w:ascii="Times New Roman" w:hAnsi="Times New Roman" w:cs="Times New Roman"/>
        </w:rPr>
        <w:t>Zwiększenie możliwości rekreacji i dostępu do atrakcyjnej oferty spędzania czasu wolnego.</w:t>
      </w:r>
    </w:p>
    <w:p w14:paraId="7555E4E6" w14:textId="77777777" w:rsidR="00BE7B8F" w:rsidRDefault="00BE7B8F" w:rsidP="00A663F1">
      <w:pPr>
        <w:pStyle w:val="Akapitzlist"/>
        <w:numPr>
          <w:ilvl w:val="0"/>
          <w:numId w:val="46"/>
        </w:numPr>
        <w:spacing w:before="240" w:line="276" w:lineRule="auto"/>
        <w:ind w:left="1276"/>
        <w:jc w:val="both"/>
        <w:rPr>
          <w:rFonts w:ascii="Times New Roman" w:hAnsi="Times New Roman" w:cs="Times New Roman"/>
        </w:rPr>
      </w:pPr>
      <w:r w:rsidRPr="004F010F">
        <w:rPr>
          <w:rFonts w:ascii="Times New Roman" w:hAnsi="Times New Roman" w:cs="Times New Roman"/>
        </w:rPr>
        <w:t>Zwiększenie dostępu do kultury i efektywne wykorzystanie dziedzictwa kulturowego.</w:t>
      </w:r>
    </w:p>
    <w:p w14:paraId="7B3B410A" w14:textId="77777777" w:rsidR="00BE7B8F" w:rsidRDefault="00BE7B8F" w:rsidP="00A663F1">
      <w:pPr>
        <w:pStyle w:val="Akapitzlist"/>
        <w:numPr>
          <w:ilvl w:val="0"/>
          <w:numId w:val="46"/>
        </w:numPr>
        <w:spacing w:before="240" w:line="276" w:lineRule="auto"/>
        <w:ind w:left="1276"/>
        <w:jc w:val="both"/>
        <w:rPr>
          <w:rFonts w:ascii="Times New Roman" w:hAnsi="Times New Roman" w:cs="Times New Roman"/>
        </w:rPr>
      </w:pPr>
      <w:r>
        <w:rPr>
          <w:rFonts w:ascii="Times New Roman" w:hAnsi="Times New Roman" w:cs="Times New Roman"/>
        </w:rPr>
        <w:t>Włączenie osób starszych i osób w niekorzystnej sytuacji.</w:t>
      </w:r>
    </w:p>
    <w:p w14:paraId="2B3B15A5" w14:textId="77777777" w:rsidR="00BE7B8F" w:rsidRDefault="00BE7B8F" w:rsidP="00A663F1">
      <w:pPr>
        <w:pStyle w:val="Akapitzlist"/>
        <w:numPr>
          <w:ilvl w:val="0"/>
          <w:numId w:val="46"/>
        </w:numPr>
        <w:spacing w:before="240" w:line="276" w:lineRule="auto"/>
        <w:ind w:left="1276"/>
        <w:jc w:val="both"/>
        <w:rPr>
          <w:rFonts w:ascii="Times New Roman" w:hAnsi="Times New Roman" w:cs="Times New Roman"/>
        </w:rPr>
      </w:pPr>
      <w:r w:rsidRPr="00CD1572">
        <w:rPr>
          <w:rFonts w:ascii="Times New Roman" w:hAnsi="Times New Roman" w:cs="Times New Roman"/>
        </w:rPr>
        <w:t>Aktywizacja osób młodych.</w:t>
      </w:r>
    </w:p>
    <w:p w14:paraId="736F413F" w14:textId="3F47BFFF" w:rsidR="00EB1085" w:rsidRDefault="00EB1085" w:rsidP="00A663F1">
      <w:pPr>
        <w:pStyle w:val="Akapitzlist"/>
        <w:numPr>
          <w:ilvl w:val="0"/>
          <w:numId w:val="46"/>
        </w:numPr>
        <w:spacing w:before="240" w:line="276" w:lineRule="auto"/>
        <w:ind w:left="1276"/>
        <w:jc w:val="both"/>
        <w:rPr>
          <w:rFonts w:ascii="Times New Roman" w:hAnsi="Times New Roman" w:cs="Times New Roman"/>
        </w:rPr>
      </w:pPr>
      <w:r>
        <w:rPr>
          <w:rFonts w:ascii="Times New Roman" w:hAnsi="Times New Roman" w:cs="Times New Roman"/>
        </w:rPr>
        <w:t>Kreowanie lokalnych liderów.</w:t>
      </w:r>
    </w:p>
    <w:p w14:paraId="14BA1BE8" w14:textId="5558EF7F" w:rsidR="00BE7B8F" w:rsidRPr="00693269" w:rsidRDefault="00693269" w:rsidP="00A663F1">
      <w:pPr>
        <w:pStyle w:val="Akapitzlist"/>
        <w:numPr>
          <w:ilvl w:val="0"/>
          <w:numId w:val="45"/>
        </w:numPr>
        <w:spacing w:before="240" w:line="276" w:lineRule="auto"/>
        <w:ind w:left="714" w:hanging="357"/>
        <w:contextualSpacing w:val="0"/>
        <w:jc w:val="both"/>
        <w:rPr>
          <w:rFonts w:ascii="Times New Roman" w:hAnsi="Times New Roman" w:cs="Times New Roman"/>
          <w:b/>
          <w:bCs/>
          <w:sz w:val="20"/>
          <w:szCs w:val="20"/>
        </w:rPr>
      </w:pPr>
      <w:r w:rsidRPr="00290C93">
        <w:rPr>
          <w:b/>
          <w:bCs/>
          <w:noProof/>
          <w:lang w:eastAsia="pl-PL"/>
        </w:rPr>
        <mc:AlternateContent>
          <mc:Choice Requires="wps">
            <w:drawing>
              <wp:anchor distT="0" distB="0" distL="114300" distR="114300" simplePos="0" relativeHeight="251666432" behindDoc="0" locked="0" layoutInCell="1" allowOverlap="1" wp14:anchorId="203E3C66" wp14:editId="58502546">
                <wp:simplePos x="0" y="0"/>
                <wp:positionH relativeFrom="column">
                  <wp:posOffset>849630</wp:posOffset>
                </wp:positionH>
                <wp:positionV relativeFrom="paragraph">
                  <wp:posOffset>324485</wp:posOffset>
                </wp:positionV>
                <wp:extent cx="5000625" cy="552450"/>
                <wp:effectExtent l="0" t="0" r="28575" b="19050"/>
                <wp:wrapTopAndBottom/>
                <wp:docPr id="7" name="Prostokąt: zaokrąglone rogi 7"/>
                <wp:cNvGraphicFramePr/>
                <a:graphic xmlns:a="http://schemas.openxmlformats.org/drawingml/2006/main">
                  <a:graphicData uri="http://schemas.microsoft.com/office/word/2010/wordprocessingShape">
                    <wps:wsp>
                      <wps:cNvSpPr/>
                      <wps:spPr>
                        <a:xfrm>
                          <a:off x="0" y="0"/>
                          <a:ext cx="5000625" cy="552450"/>
                        </a:xfrm>
                        <a:prstGeom prst="round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0782956" w14:textId="6C329C5F" w:rsidR="008D222D" w:rsidRPr="001308C4" w:rsidRDefault="008D222D" w:rsidP="00693269">
                            <w:pPr>
                              <w:pStyle w:val="Default"/>
                              <w:jc w:val="center"/>
                              <w:rPr>
                                <w:b/>
                                <w:bCs/>
                                <w:color w:val="404040" w:themeColor="text1" w:themeTint="BF"/>
                                <w:sz w:val="20"/>
                                <w:szCs w:val="20"/>
                              </w:rPr>
                            </w:pPr>
                            <w:r w:rsidRPr="001308C4">
                              <w:rPr>
                                <w:rFonts w:eastAsia="Times New Roman"/>
                                <w:b/>
                                <w:bCs/>
                                <w:color w:val="404040" w:themeColor="text1" w:themeTint="BF"/>
                                <w:sz w:val="20"/>
                                <w:szCs w:val="20"/>
                                <w:lang w:eastAsia="pl-PL"/>
                              </w:rPr>
                              <w:t xml:space="preserve">Cel LSR 1. </w:t>
                            </w:r>
                            <w:r>
                              <w:rPr>
                                <w:b/>
                                <w:bCs/>
                                <w:color w:val="404040" w:themeColor="text1" w:themeTint="BF"/>
                                <w:sz w:val="20"/>
                                <w:szCs w:val="20"/>
                              </w:rPr>
                              <w:t>Kreowanie przedsiębiorczości mieszkańców Ziemi Lubaczowskiej</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03E3C66" id="Prostokąt: zaokrąglone rogi 7" o:spid="_x0000_s1026" style="position:absolute;left:0;text-align:left;margin-left:66.9pt;margin-top:25.55pt;width:393.75pt;height:4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qbljwIAAJUFAAAOAAAAZHJzL2Uyb0RvYy54bWysVMFu2zAMvQ/YPwi6r3aCZGuDOkXQosOA&#10;ri3aDj0rslQLkERNUmJnXz9KdpysLXYYdrEpinwkn0ieX3RGk63wQYGt6OSkpERYDrWyLxX98XT9&#10;6ZSSEJmtmQYrKroTgV4sP344b91CTKEBXQtPEMSGResq2sToFkUReCMMCyfghMVLCd6wiEf/UtSe&#10;tYhudDEty89FC752HrgIAbVX/SVdZnwpBY93UgYRia4o5hbz1+fvOn2L5TlbvHjmGsWHNNg/ZGGY&#10;shh0hLpikZGNV2+gjOIeAsh4wsEUIKXiIteA1UzKV9U8NsyJXAuSE9xIU/h/sPx2++juPdLQurAI&#10;KKYqOulN+mN+pMtk7UayRBcJR+W8RPqnc0o43s3n09k8s1kcvJ0P8asAQ5JQUQ8bWz/gi2Si2PYm&#10;RAyL9nu7FDGAVvW10jofUheIS+3JluH7Mc6FjZPsrjfmO9S9HvugHF4S1fjevfp0r8YQuZ8SUg54&#10;FKQ4lJ2luNMihdb2QUiiaix0mgOOCG9zCQ2rRa9OpOxpGD1yzAyYkCUWN2L3xYyWf2L37Az2yVXk&#10;hh6dy78l1juPHjky2Dg6G2XBvwegkeEhcm+P6R9Rk8TYrTs0SeIa6t29Jx76yQqOXyt87RsW4j3z&#10;OEo4dLge4h1+pIa2ojBIlDTgf72nT/bY4XhLSYujWdHwc8O8oER/s9j7Z5PZLM1yPszmX6Z48Mc3&#10;6+MbuzGXgN0zwUXkeBaTfdR7UXowz7hFVikqXjHLMXZFefT7w2XsVwbuIS5Wq2yG8+tYvLGPjifw&#10;RHBq5KfumXk3tHzEYbmF/Rizxaum722Tp4XVJoJUeSIOvA7U4+znHhr2VFoux+dsddimy98AAAD/&#10;/wMAUEsDBBQABgAIAAAAIQD3xIU53QAAAAoBAAAPAAAAZHJzL2Rvd25yZXYueG1sTI8xT8MwFIR3&#10;pP4H61Vio44bETUhToUQDIw0EaibE78mEfZzFLtt+Pe4E4ynO919V+4Xa9gFZz86kiA2CTCkzumR&#10;eglN/fawA+aDIq2MI5Twgx721equVIV2V/rAyyH0LJaQL5SEIYSp4Nx3A1rlN25Cit7JzVaFKOee&#10;61ldY7k1fJskGbdqpLgwqAlfBuy+D2cr4dhmlDfvXyY7fp6aVrzWaY61lPfr5fkJWMAl/IXhhh/R&#10;oYpMrTuT9sxEnaYRPUh4FAJYDORbkQJrb85OAK9K/v9C9QsAAP//AwBQSwECLQAUAAYACAAAACEA&#10;toM4kv4AAADhAQAAEwAAAAAAAAAAAAAAAAAAAAAAW0NvbnRlbnRfVHlwZXNdLnhtbFBLAQItABQA&#10;BgAIAAAAIQA4/SH/1gAAAJQBAAALAAAAAAAAAAAAAAAAAC8BAABfcmVscy8ucmVsc1BLAQItABQA&#10;BgAIAAAAIQDL3qbljwIAAJUFAAAOAAAAAAAAAAAAAAAAAC4CAABkcnMvZTJvRG9jLnhtbFBLAQIt&#10;ABQABgAIAAAAIQD3xIU53QAAAAoBAAAPAAAAAAAAAAAAAAAAAOkEAABkcnMvZG93bnJldi54bWxQ&#10;SwUGAAAAAAQABADzAAAA8wUAAAAA&#10;" fillcolor="#d9e2f3 [660]" strokecolor="#1f3763 [1604]" strokeweight="1pt">
                <v:stroke joinstyle="miter"/>
                <v:textbox>
                  <w:txbxContent>
                    <w:p w14:paraId="50782956" w14:textId="6C329C5F" w:rsidR="008D222D" w:rsidRPr="001308C4" w:rsidRDefault="008D222D" w:rsidP="00693269">
                      <w:pPr>
                        <w:pStyle w:val="Default"/>
                        <w:jc w:val="center"/>
                        <w:rPr>
                          <w:b/>
                          <w:bCs/>
                          <w:color w:val="404040" w:themeColor="text1" w:themeTint="BF"/>
                          <w:sz w:val="20"/>
                          <w:szCs w:val="20"/>
                        </w:rPr>
                      </w:pPr>
                      <w:r w:rsidRPr="001308C4">
                        <w:rPr>
                          <w:rFonts w:eastAsia="Times New Roman"/>
                          <w:b/>
                          <w:bCs/>
                          <w:color w:val="404040" w:themeColor="text1" w:themeTint="BF"/>
                          <w:sz w:val="20"/>
                          <w:szCs w:val="20"/>
                          <w:lang w:eastAsia="pl-PL"/>
                        </w:rPr>
                        <w:t xml:space="preserve">Cel LSR 1. </w:t>
                      </w:r>
                      <w:r>
                        <w:rPr>
                          <w:b/>
                          <w:bCs/>
                          <w:color w:val="404040" w:themeColor="text1" w:themeTint="BF"/>
                          <w:sz w:val="20"/>
                          <w:szCs w:val="20"/>
                        </w:rPr>
                        <w:t>Kreowanie przedsiębiorczości mieszkańców Ziemi Lubaczowskiej</w:t>
                      </w:r>
                    </w:p>
                  </w:txbxContent>
                </v:textbox>
                <w10:wrap type="topAndBottom"/>
              </v:roundrect>
            </w:pict>
          </mc:Fallback>
        </mc:AlternateContent>
      </w:r>
      <w:r w:rsidRPr="005B67A8">
        <w:rPr>
          <w:rFonts w:ascii="Times New Roman" w:hAnsi="Times New Roman" w:cs="Times New Roman"/>
          <w:b/>
          <w:bCs/>
        </w:rPr>
        <w:t>Cel</w:t>
      </w:r>
      <w:r>
        <w:rPr>
          <w:rFonts w:ascii="Times New Roman" w:hAnsi="Times New Roman" w:cs="Times New Roman"/>
          <w:b/>
          <w:bCs/>
        </w:rPr>
        <w:t>e</w:t>
      </w:r>
      <w:r w:rsidRPr="005B67A8">
        <w:rPr>
          <w:rFonts w:ascii="Times New Roman" w:hAnsi="Times New Roman" w:cs="Times New Roman"/>
          <w:b/>
          <w:bCs/>
        </w:rPr>
        <w:t xml:space="preserve"> LSR:</w:t>
      </w:r>
    </w:p>
    <w:p w14:paraId="42CD5944" w14:textId="77777777" w:rsidR="00BE7B8F" w:rsidRDefault="00BE7B8F" w:rsidP="00BE7B8F">
      <w:pPr>
        <w:pStyle w:val="Gwne"/>
        <w:numPr>
          <w:ilvl w:val="0"/>
          <w:numId w:val="0"/>
        </w:numPr>
        <w:ind w:left="1077"/>
        <w:outlineLvl w:val="9"/>
        <w:rPr>
          <w:sz w:val="22"/>
          <w:szCs w:val="22"/>
        </w:rPr>
      </w:pPr>
    </w:p>
    <w:p w14:paraId="5AE65234" w14:textId="0CF6EA20" w:rsidR="00051C57" w:rsidRDefault="00051C57" w:rsidP="00BE7B8F">
      <w:pPr>
        <w:pStyle w:val="Gwne"/>
        <w:numPr>
          <w:ilvl w:val="0"/>
          <w:numId w:val="0"/>
        </w:numPr>
        <w:ind w:left="1077"/>
        <w:outlineLvl w:val="9"/>
        <w:rPr>
          <w:sz w:val="22"/>
          <w:szCs w:val="22"/>
        </w:rPr>
      </w:pPr>
      <w:r>
        <w:rPr>
          <w:sz w:val="22"/>
          <w:szCs w:val="22"/>
        </w:rPr>
        <w:br w:type="page"/>
      </w:r>
    </w:p>
    <w:p w14:paraId="15DA9B56" w14:textId="18A99EF6" w:rsidR="00C8012D" w:rsidRPr="00B107A3" w:rsidRDefault="00C8012D" w:rsidP="00C8012D">
      <w:pPr>
        <w:spacing w:after="0" w:line="276" w:lineRule="auto"/>
        <w:ind w:firstLine="708"/>
        <w:jc w:val="both"/>
        <w:rPr>
          <w:rFonts w:ascii="Times New Roman" w:hAnsi="Times New Roman" w:cs="Times New Roman"/>
        </w:rPr>
      </w:pPr>
      <w:r w:rsidRPr="00B107A3">
        <w:rPr>
          <w:rFonts w:ascii="Times New Roman" w:hAnsi="Times New Roman" w:cs="Times New Roman"/>
        </w:rPr>
        <w:lastRenderedPageBreak/>
        <w:t>Powyżej na podstawie diagnozy obszaru, która obejmowała dane statystyczne, spotkania z mieszkańcami, ankiety, dyskusje z osobami odwiedzającymi biuro oraz ewaluację poprzedniej LSR wskazano zarówno zdiagnozowane potrzeby obszaru jak i potencjały, które można wykorzystać. Bazując na problemach i potencjałach wyłoniono sześć głównych potrzeb obszaru i do nich dobrano przedsięwzięcia skupiające się wokół jednego celu. Potrzeby te dotyczą aktywizacji gospodarczej i społecznej przy wykorzystaniu dziedzictwa obszaru poprzez włączenie w działania przedsiębiorców, ludzi młodych i seniorów ze szczególnym uwzględnieniem potrzeb kobiet, które zostały zdiagnozowane jako osoby w niekorzystnej sytuacji. Ponadto wszystkie działania są dedykowane dla mieszkańców w celu zapewnienia im dogodnych warunków do życia i rozwoju na obszarze LGD.</w:t>
      </w:r>
    </w:p>
    <w:p w14:paraId="7D7EA17E" w14:textId="720F8238" w:rsidR="009E3A34" w:rsidRPr="00B107A3" w:rsidRDefault="00BE7B8F" w:rsidP="009E3A34">
      <w:pPr>
        <w:spacing w:after="0" w:line="276" w:lineRule="auto"/>
        <w:ind w:firstLine="708"/>
        <w:jc w:val="both"/>
        <w:rPr>
          <w:rFonts w:ascii="Times New Roman" w:hAnsi="Times New Roman" w:cs="Times New Roman"/>
        </w:rPr>
      </w:pPr>
      <w:r w:rsidRPr="0070160D">
        <w:rPr>
          <w:rFonts w:ascii="Times New Roman" w:hAnsi="Times New Roman" w:cs="Times New Roman"/>
        </w:rPr>
        <w:t>Do cel</w:t>
      </w:r>
      <w:r w:rsidR="001B5AC9">
        <w:rPr>
          <w:rFonts w:ascii="Times New Roman" w:hAnsi="Times New Roman" w:cs="Times New Roman"/>
        </w:rPr>
        <w:t xml:space="preserve">ów </w:t>
      </w:r>
      <w:r>
        <w:rPr>
          <w:rFonts w:ascii="Times New Roman" w:hAnsi="Times New Roman" w:cs="Times New Roman"/>
        </w:rPr>
        <w:t xml:space="preserve">LSR </w:t>
      </w:r>
      <w:r w:rsidRPr="0070160D">
        <w:rPr>
          <w:rFonts w:ascii="Times New Roman" w:hAnsi="Times New Roman" w:cs="Times New Roman"/>
        </w:rPr>
        <w:t>przypisano konkretne przedsięwzięcia</w:t>
      </w:r>
      <w:r>
        <w:rPr>
          <w:rFonts w:ascii="Times New Roman" w:hAnsi="Times New Roman" w:cs="Times New Roman"/>
        </w:rPr>
        <w:t xml:space="preserve">, dla których wskazano sposób ich realizacji wraz </w:t>
      </w:r>
      <w:r w:rsidR="001B5AC9">
        <w:rPr>
          <w:rFonts w:ascii="Times New Roman" w:hAnsi="Times New Roman" w:cs="Times New Roman"/>
        </w:rPr>
        <w:br/>
      </w:r>
      <w:r>
        <w:rPr>
          <w:rFonts w:ascii="Times New Roman" w:hAnsi="Times New Roman" w:cs="Times New Roman"/>
        </w:rPr>
        <w:t xml:space="preserve">z uzasadnieniem, źródła finansowania, a także określono adekwatne rezultaty i wskaźniki. </w:t>
      </w:r>
      <w:r w:rsidRPr="00AF123E">
        <w:rPr>
          <w:rFonts w:ascii="Times New Roman" w:hAnsi="Times New Roman" w:cs="Times New Roman"/>
        </w:rPr>
        <w:t xml:space="preserve">W tabeli </w:t>
      </w:r>
      <w:r w:rsidR="00012D7D" w:rsidRPr="00012D7D">
        <w:rPr>
          <w:rFonts w:ascii="Times New Roman" w:hAnsi="Times New Roman" w:cs="Times New Roman"/>
        </w:rPr>
        <w:t>2</w:t>
      </w:r>
      <w:r w:rsidR="00AC138F">
        <w:rPr>
          <w:rFonts w:ascii="Times New Roman" w:hAnsi="Times New Roman" w:cs="Times New Roman"/>
        </w:rPr>
        <w:t>2</w:t>
      </w:r>
      <w:r w:rsidRPr="00012D7D">
        <w:rPr>
          <w:rFonts w:ascii="Times New Roman" w:hAnsi="Times New Roman" w:cs="Times New Roman"/>
        </w:rPr>
        <w:t xml:space="preserve"> </w:t>
      </w:r>
      <w:r w:rsidRPr="00AD4D9B">
        <w:rPr>
          <w:rFonts w:ascii="Times New Roman" w:hAnsi="Times New Roman" w:cs="Times New Roman"/>
        </w:rPr>
        <w:t>przedstawiono powiązanie cel</w:t>
      </w:r>
      <w:r w:rsidR="00C62C10">
        <w:rPr>
          <w:rFonts w:ascii="Times New Roman" w:hAnsi="Times New Roman" w:cs="Times New Roman"/>
        </w:rPr>
        <w:t>u</w:t>
      </w:r>
      <w:r>
        <w:rPr>
          <w:rFonts w:ascii="Times New Roman" w:hAnsi="Times New Roman" w:cs="Times New Roman"/>
        </w:rPr>
        <w:t xml:space="preserve"> i przedsięwzięć</w:t>
      </w:r>
      <w:r w:rsidRPr="00AD4D9B">
        <w:rPr>
          <w:rFonts w:ascii="Times New Roman" w:hAnsi="Times New Roman" w:cs="Times New Roman"/>
        </w:rPr>
        <w:t xml:space="preserve"> ze zidentyfikowanymi podczas analizy obszaru problemami. Tabela zawiera również </w:t>
      </w:r>
      <w:r>
        <w:rPr>
          <w:rFonts w:ascii="Times New Roman" w:hAnsi="Times New Roman" w:cs="Times New Roman"/>
        </w:rPr>
        <w:t xml:space="preserve">informację o charakterze danego przedsięwzięcia (inwestycyjny, nieinwestycyjny) budżecie, poziomie dofinansowania, maksymalnej i minimalnej kwocie, grupie docelowej i sposobie realizacji – stanowi ona poszerzoną wersję załącznika nr 1 do LSR. </w:t>
      </w:r>
      <w:r w:rsidR="009E3A34" w:rsidRPr="009E3A34">
        <w:rPr>
          <w:rFonts w:ascii="Times New Roman" w:hAnsi="Times New Roman" w:cs="Times New Roman"/>
        </w:rPr>
        <w:t xml:space="preserve">Opis celu i przedsięwzięć został również ujęty w Załączniku nr 1 do LSR pn. </w:t>
      </w:r>
      <w:r w:rsidR="009E3A34" w:rsidRPr="009E3A34">
        <w:rPr>
          <w:rFonts w:ascii="Times New Roman" w:hAnsi="Times New Roman" w:cs="Times New Roman"/>
          <w:i/>
          <w:iCs/>
        </w:rPr>
        <w:t xml:space="preserve">Cele </w:t>
      </w:r>
      <w:r w:rsidR="009E3A34" w:rsidRPr="009E3A34">
        <w:rPr>
          <w:rFonts w:ascii="Times New Roman" w:hAnsi="Times New Roman" w:cs="Times New Roman"/>
          <w:i/>
          <w:iCs/>
        </w:rPr>
        <w:br/>
        <w:t xml:space="preserve">i przedsięwzięcia. </w:t>
      </w:r>
      <w:r w:rsidR="009E3A34" w:rsidRPr="009E3A34">
        <w:rPr>
          <w:rFonts w:ascii="Times New Roman" w:hAnsi="Times New Roman" w:cs="Times New Roman"/>
        </w:rPr>
        <w:t xml:space="preserve">Do celu przypisano wskaźniki rezultatu (z katalogu obowiązkowych wskaźników, zawartych </w:t>
      </w:r>
      <w:r w:rsidR="009E3A34" w:rsidRPr="009E3A34">
        <w:rPr>
          <w:rFonts w:ascii="Times New Roman" w:hAnsi="Times New Roman" w:cs="Times New Roman"/>
        </w:rPr>
        <w:br/>
        <w:t>w części V Załącznika nr 3 do Regulaminu Konkursu na wybór LSR) natomiast do przedsięwzięć wskaźniki produktu. Dla ww. wskaźników określono również wartości planowane do osiągnięcia w poszczególnych latach realizacji LSR. Wskaźniki wraz z haromonogramem osiągania zostały przedstawione w</w:t>
      </w:r>
      <w:r w:rsidR="009E3A34" w:rsidRPr="009E3A34">
        <w:rPr>
          <w:rStyle w:val="markedcontent"/>
          <w:rFonts w:ascii="Times New Roman" w:hAnsi="Times New Roman" w:cs="Times New Roman"/>
        </w:rPr>
        <w:t xml:space="preserve"> Załączniku nr 2 do LSR pn. </w:t>
      </w:r>
      <w:r w:rsidR="009E3A34" w:rsidRPr="009E3A34">
        <w:rPr>
          <w:rFonts w:ascii="Times New Roman" w:hAnsi="Times New Roman" w:cs="Times New Roman"/>
          <w:i/>
          <w:iCs/>
        </w:rPr>
        <w:t>Plan działania</w:t>
      </w:r>
      <w:r w:rsidR="009E3A34" w:rsidRPr="009E3A34">
        <w:rPr>
          <w:rFonts w:ascii="Times New Roman" w:hAnsi="Times New Roman" w:cs="Times New Roman"/>
        </w:rPr>
        <w:t xml:space="preserve">, który jest spójny z Załącznikiem nr 4 do LSR pn. </w:t>
      </w:r>
      <w:r w:rsidR="009E3A34" w:rsidRPr="009E3A34">
        <w:rPr>
          <w:rFonts w:ascii="Times New Roman" w:hAnsi="Times New Roman" w:cs="Times New Roman"/>
          <w:i/>
          <w:iCs/>
        </w:rPr>
        <w:t>Plan wykorzystania budżetu LSR</w:t>
      </w:r>
      <w:r w:rsidR="0035608E" w:rsidRPr="00012D7D">
        <w:rPr>
          <w:rFonts w:ascii="Times New Roman" w:hAnsi="Times New Roman" w:cs="Times New Roman"/>
          <w:i/>
          <w:iCs/>
          <w:color w:val="FF0000"/>
        </w:rPr>
        <w:t xml:space="preserve">. </w:t>
      </w:r>
      <w:r w:rsidR="0035608E" w:rsidRPr="00B107A3">
        <w:rPr>
          <w:rFonts w:ascii="Times New Roman" w:hAnsi="Times New Roman" w:cs="Times New Roman"/>
        </w:rPr>
        <w:t>Na dzień opracowywania LSR w celu przeliczania limitów kwot wsparcia wynikających z PS WPR przyjęto, iż 1</w:t>
      </w:r>
      <w:r w:rsidR="00B5754F">
        <w:rPr>
          <w:rFonts w:ascii="Times New Roman" w:hAnsi="Times New Roman" w:cs="Times New Roman"/>
        </w:rPr>
        <w:t xml:space="preserve"> </w:t>
      </w:r>
      <w:r w:rsidR="0035608E" w:rsidRPr="00B107A3">
        <w:rPr>
          <w:rFonts w:ascii="Times New Roman" w:hAnsi="Times New Roman" w:cs="Times New Roman"/>
        </w:rPr>
        <w:t>€</w:t>
      </w:r>
      <w:r w:rsidR="001E170B" w:rsidRPr="00B107A3">
        <w:rPr>
          <w:rFonts w:ascii="Times New Roman" w:hAnsi="Times New Roman" w:cs="Times New Roman"/>
        </w:rPr>
        <w:t xml:space="preserve"> = 4</w:t>
      </w:r>
      <w:r w:rsidR="00012D7D" w:rsidRPr="00B107A3">
        <w:rPr>
          <w:rFonts w:ascii="Times New Roman" w:hAnsi="Times New Roman" w:cs="Times New Roman"/>
        </w:rPr>
        <w:t>,00</w:t>
      </w:r>
      <w:r w:rsidR="001E170B" w:rsidRPr="00B107A3">
        <w:rPr>
          <w:rFonts w:ascii="Times New Roman" w:hAnsi="Times New Roman" w:cs="Times New Roman"/>
        </w:rPr>
        <w:t xml:space="preserve"> PLN.</w:t>
      </w:r>
    </w:p>
    <w:p w14:paraId="7E065B13" w14:textId="77777777" w:rsidR="009E3A34" w:rsidRPr="009E3A34" w:rsidRDefault="009E3A34" w:rsidP="009E3A34">
      <w:pPr>
        <w:spacing w:after="0" w:line="276" w:lineRule="auto"/>
        <w:ind w:firstLine="708"/>
        <w:jc w:val="both"/>
        <w:rPr>
          <w:rFonts w:ascii="Times New Roman" w:hAnsi="Times New Roman" w:cs="Times New Roman"/>
        </w:rPr>
      </w:pPr>
      <w:r w:rsidRPr="009E3A34">
        <w:rPr>
          <w:rFonts w:ascii="Times New Roman" w:hAnsi="Times New Roman" w:cs="Times New Roman"/>
        </w:rPr>
        <w:t xml:space="preserve"> Pomiar wskaźników zawartych w załącznikach będzie odbywał się za pomocą prowadzonego monitoringu </w:t>
      </w:r>
      <w:r w:rsidRPr="009E3A34">
        <w:rPr>
          <w:rFonts w:ascii="Times New Roman" w:hAnsi="Times New Roman" w:cs="Times New Roman"/>
        </w:rPr>
        <w:br/>
        <w:t>i ewaluacji (rozdz. X) zaś źródłem wiedzy o osiągniętych wskaźnikach będą sprawozdania beneficjentów, dane LGD oraz dane GUS.</w:t>
      </w:r>
    </w:p>
    <w:p w14:paraId="54E0F54B" w14:textId="618577C1" w:rsidR="009E3A34" w:rsidRPr="00B107A3" w:rsidRDefault="009E3A34" w:rsidP="009E3A34">
      <w:pPr>
        <w:spacing w:after="0" w:line="276" w:lineRule="auto"/>
        <w:ind w:firstLine="708"/>
        <w:jc w:val="both"/>
        <w:rPr>
          <w:rFonts w:ascii="Times New Roman" w:hAnsi="Times New Roman" w:cs="Times New Roman"/>
        </w:rPr>
      </w:pPr>
      <w:r w:rsidRPr="009E3A34">
        <w:rPr>
          <w:rFonts w:ascii="Times New Roman" w:hAnsi="Times New Roman" w:cs="Times New Roman"/>
        </w:rPr>
        <w:t>Osiągnięcie wskaźników będzie świadczyło o realizacji zakładanych przedsięwzięć. Ponadto realizacja wskaźników przypisanych do przedsięwzięć przyczyni się do podniesienia świadomości mieszkańców w zakresie możliwości rozwoju działalności gospodarczych, tym samym wpłynie na rozwój przedsiębiorczości mieszkańców obszaru, co z kolei przełoży się m.in. na wzrost liczby miejsc pracy oraz wzrost dochodów mieszkańców. Ponadto realizacja wskaźników wpłynie na zwiększenie dostępności mieszkańców do oferty spędzania czasu wolnego, która będzie obejmowała zarówno ogólnodostępną infrastrukturę publiczną jak i wydarzenia kulturalne oraz sportowe. Kolejnym efektem realizacji wskaźników będzie zwiększenie innowacyjności obszaru, pogłębienia partnerstwa między różnymi podmiotami oraz zwiększenie integracji społecznej. Realizacja wskaźników będzie również świadczyła o wzroście zainteresowania obszarem LGD turystów. Osiągniecie wskaźników przyczyni się również do rozszerzenia oferty wsparcia oraz podniesienia jakości oferowanych usług dla lokalnej społeczności w tym osób zagrożonych wykluczeniem społecznym</w:t>
      </w:r>
      <w:r w:rsidRPr="004D739A">
        <w:rPr>
          <w:rFonts w:ascii="Times New Roman" w:hAnsi="Times New Roman" w:cs="Times New Roman"/>
          <w:color w:val="FF0000"/>
        </w:rPr>
        <w:t>.</w:t>
      </w:r>
      <w:r w:rsidR="00C12EFC" w:rsidRPr="004D739A">
        <w:rPr>
          <w:rFonts w:ascii="Times New Roman" w:hAnsi="Times New Roman" w:cs="Times New Roman"/>
          <w:color w:val="FF0000"/>
        </w:rPr>
        <w:t xml:space="preserve"> </w:t>
      </w:r>
      <w:r w:rsidR="00C12EFC" w:rsidRPr="00B107A3">
        <w:rPr>
          <w:rFonts w:ascii="Times New Roman" w:hAnsi="Times New Roman" w:cs="Times New Roman"/>
        </w:rPr>
        <w:t xml:space="preserve">Powiazania przedsięwzięć z wskaźnikami produktu i rezultatu opisano </w:t>
      </w:r>
      <w:r w:rsidR="00AC138F" w:rsidRPr="00B107A3">
        <w:rPr>
          <w:rFonts w:ascii="Times New Roman" w:hAnsi="Times New Roman" w:cs="Times New Roman"/>
        </w:rPr>
        <w:br/>
      </w:r>
      <w:r w:rsidR="00C12EFC" w:rsidRPr="00B107A3">
        <w:rPr>
          <w:rFonts w:ascii="Times New Roman" w:hAnsi="Times New Roman" w:cs="Times New Roman"/>
        </w:rPr>
        <w:t>w tabeli 2</w:t>
      </w:r>
      <w:r w:rsidR="00AC138F" w:rsidRPr="00B107A3">
        <w:rPr>
          <w:rFonts w:ascii="Times New Roman" w:hAnsi="Times New Roman" w:cs="Times New Roman"/>
        </w:rPr>
        <w:t>3</w:t>
      </w:r>
      <w:r w:rsidR="00C12EFC" w:rsidRPr="00B107A3">
        <w:rPr>
          <w:rFonts w:ascii="Times New Roman" w:hAnsi="Times New Roman" w:cs="Times New Roman"/>
        </w:rPr>
        <w:t>.</w:t>
      </w:r>
    </w:p>
    <w:p w14:paraId="7A85649A" w14:textId="2825502A" w:rsidR="00BE7B8F" w:rsidRPr="00B107A3" w:rsidRDefault="00BE7B8F" w:rsidP="00BE7B8F">
      <w:pPr>
        <w:spacing w:after="0" w:line="276" w:lineRule="auto"/>
        <w:ind w:firstLine="708"/>
        <w:jc w:val="both"/>
        <w:rPr>
          <w:rFonts w:ascii="Times New Roman" w:hAnsi="Times New Roman" w:cs="Times New Roman"/>
        </w:rPr>
      </w:pPr>
    </w:p>
    <w:p w14:paraId="161BC75E" w14:textId="221F705F" w:rsidR="00792153" w:rsidRPr="00B107A3" w:rsidRDefault="00BE7B8F" w:rsidP="00C62C10">
      <w:pPr>
        <w:spacing w:after="120"/>
        <w:ind w:firstLine="708"/>
        <w:jc w:val="both"/>
        <w:rPr>
          <w:rFonts w:ascii="Times New Roman" w:hAnsi="Times New Roman" w:cs="Times New Roman"/>
        </w:rPr>
      </w:pPr>
      <w:r w:rsidRPr="00B107A3">
        <w:rPr>
          <w:rFonts w:ascii="Times New Roman" w:hAnsi="Times New Roman" w:cs="Times New Roman"/>
        </w:rPr>
        <w:t xml:space="preserve">W ramach </w:t>
      </w:r>
      <w:r w:rsidR="001B5AC9" w:rsidRPr="00B107A3">
        <w:rPr>
          <w:rFonts w:ascii="Times New Roman" w:hAnsi="Times New Roman" w:cs="Times New Roman"/>
        </w:rPr>
        <w:t xml:space="preserve">Celu </w:t>
      </w:r>
      <w:r w:rsidRPr="00B107A3">
        <w:rPr>
          <w:rFonts w:ascii="Times New Roman" w:hAnsi="Times New Roman" w:cs="Times New Roman"/>
        </w:rPr>
        <w:t xml:space="preserve">1. </w:t>
      </w:r>
      <w:r w:rsidR="00C62C10" w:rsidRPr="00B107A3">
        <w:rPr>
          <w:rFonts w:ascii="Times New Roman" w:hAnsi="Times New Roman" w:cs="Times New Roman"/>
          <w:i/>
          <w:iCs/>
        </w:rPr>
        <w:t>Kreowanie przedsiębiorczości mieszkańców Ziemi Lubaczowskiej</w:t>
      </w:r>
      <w:r w:rsidR="001B5AC9" w:rsidRPr="00B107A3">
        <w:rPr>
          <w:rFonts w:ascii="Times New Roman" w:hAnsi="Times New Roman" w:cs="Times New Roman"/>
          <w:i/>
          <w:iCs/>
        </w:rPr>
        <w:t xml:space="preserve"> </w:t>
      </w:r>
      <w:r w:rsidR="00792153" w:rsidRPr="00B107A3">
        <w:rPr>
          <w:rFonts w:ascii="Times New Roman" w:hAnsi="Times New Roman" w:cs="Times New Roman"/>
        </w:rPr>
        <w:t>z</w:t>
      </w:r>
      <w:r w:rsidR="009C21C8" w:rsidRPr="00B107A3">
        <w:rPr>
          <w:rFonts w:ascii="Times New Roman" w:hAnsi="Times New Roman" w:cs="Times New Roman"/>
        </w:rPr>
        <w:t>aplanowano realizację dziesięciu</w:t>
      </w:r>
      <w:r w:rsidR="00792153" w:rsidRPr="00B107A3">
        <w:rPr>
          <w:rFonts w:ascii="Times New Roman" w:hAnsi="Times New Roman" w:cs="Times New Roman"/>
        </w:rPr>
        <w:t xml:space="preserve"> przedsięwzięć:</w:t>
      </w:r>
    </w:p>
    <w:p w14:paraId="11BB6DDE" w14:textId="22144300" w:rsidR="00276D04" w:rsidRPr="00B107A3" w:rsidRDefault="00792153" w:rsidP="00276D04">
      <w:pPr>
        <w:spacing w:after="120"/>
        <w:ind w:firstLine="708"/>
        <w:jc w:val="both"/>
        <w:rPr>
          <w:rFonts w:ascii="Times New Roman" w:hAnsi="Times New Roman" w:cs="Times New Roman"/>
        </w:rPr>
      </w:pPr>
      <w:r w:rsidRPr="00B107A3">
        <w:rPr>
          <w:rFonts w:ascii="Times New Roman" w:hAnsi="Times New Roman" w:cs="Times New Roman"/>
          <w:b/>
          <w:bCs/>
        </w:rPr>
        <w:t>W ramach przedsięwzięcia 1.1</w:t>
      </w:r>
      <w:r w:rsidRPr="00B107A3">
        <w:rPr>
          <w:rFonts w:ascii="Times New Roman" w:hAnsi="Times New Roman" w:cs="Times New Roman"/>
        </w:rPr>
        <w:t xml:space="preserve"> </w:t>
      </w:r>
      <w:r w:rsidR="00BE7B8F" w:rsidRPr="00B107A3">
        <w:rPr>
          <w:rFonts w:ascii="Times New Roman" w:hAnsi="Times New Roman" w:cs="Times New Roman"/>
        </w:rPr>
        <w:t xml:space="preserve">samorządy (sektor publiczny) będą mogły stworzyć/zmodernizować ogólnodostępną, małą infrastrukturę publiczną służącą rekreacji, sportowi i zwiększaniu możliwości spędzania czasu wolnego (np. place zabaw, siłownie plenerowe, skateparki, parki do parkoura, street workout parki, parki linowe, piaskownice, miejskie i wiejskie tereny rekreacyjne o połączonych formach rekreacji, ścieżki edukacyjne). </w:t>
      </w:r>
      <w:r w:rsidRPr="00B107A3">
        <w:rPr>
          <w:rFonts w:ascii="Times New Roman" w:hAnsi="Times New Roman" w:cs="Times New Roman"/>
        </w:rPr>
        <w:t>Działanie dotyczy infrastruktury publicznej</w:t>
      </w:r>
      <w:r w:rsidR="00350D91" w:rsidRPr="00B107A3">
        <w:rPr>
          <w:rFonts w:ascii="Times New Roman" w:hAnsi="Times New Roman" w:cs="Times New Roman"/>
        </w:rPr>
        <w:t xml:space="preserve"> i jest skierowane do </w:t>
      </w:r>
      <w:r w:rsidRPr="00B107A3">
        <w:rPr>
          <w:rFonts w:ascii="Times New Roman" w:hAnsi="Times New Roman" w:cs="Times New Roman"/>
        </w:rPr>
        <w:t>jednost</w:t>
      </w:r>
      <w:r w:rsidR="00350D91" w:rsidRPr="00B107A3">
        <w:rPr>
          <w:rFonts w:ascii="Times New Roman" w:hAnsi="Times New Roman" w:cs="Times New Roman"/>
        </w:rPr>
        <w:t>ek</w:t>
      </w:r>
      <w:r w:rsidRPr="00B107A3">
        <w:rPr>
          <w:rFonts w:ascii="Times New Roman" w:hAnsi="Times New Roman" w:cs="Times New Roman"/>
        </w:rPr>
        <w:t xml:space="preserve"> samorządu</w:t>
      </w:r>
      <w:r w:rsidR="00376A01" w:rsidRPr="00B107A3">
        <w:rPr>
          <w:rFonts w:ascii="Times New Roman" w:hAnsi="Times New Roman" w:cs="Times New Roman"/>
        </w:rPr>
        <w:t xml:space="preserve"> terytorialnego</w:t>
      </w:r>
      <w:r w:rsidR="00350D91" w:rsidRPr="00B107A3">
        <w:rPr>
          <w:rFonts w:ascii="Times New Roman" w:hAnsi="Times New Roman" w:cs="Times New Roman"/>
        </w:rPr>
        <w:t>, dla których będzie to wsparcie realizacji zadań własnych</w:t>
      </w:r>
      <w:r w:rsidR="00376A01" w:rsidRPr="00B107A3">
        <w:rPr>
          <w:rFonts w:ascii="Times New Roman" w:hAnsi="Times New Roman" w:cs="Times New Roman"/>
        </w:rPr>
        <w:t xml:space="preserve">. Ponadto </w:t>
      </w:r>
      <w:r w:rsidR="00350D91" w:rsidRPr="00B107A3">
        <w:rPr>
          <w:rFonts w:ascii="Times New Roman" w:hAnsi="Times New Roman" w:cs="Times New Roman"/>
        </w:rPr>
        <w:t>JST</w:t>
      </w:r>
      <w:r w:rsidR="00376A01" w:rsidRPr="00B107A3">
        <w:rPr>
          <w:rFonts w:ascii="Times New Roman" w:hAnsi="Times New Roman" w:cs="Times New Roman"/>
        </w:rPr>
        <w:t xml:space="preserve"> dysponują budżetem pozwalającym na realizację takich przedsięwzięć</w:t>
      </w:r>
      <w:r w:rsidR="002A4B05" w:rsidRPr="00B107A3">
        <w:rPr>
          <w:rFonts w:ascii="Times New Roman" w:hAnsi="Times New Roman" w:cs="Times New Roman"/>
        </w:rPr>
        <w:t xml:space="preserve"> i są zazwyczaj właścicielami gruntów b</w:t>
      </w:r>
      <w:r w:rsidR="00012D7D" w:rsidRPr="00B107A3">
        <w:rPr>
          <w:rFonts w:ascii="Times New Roman" w:hAnsi="Times New Roman" w:cs="Times New Roman"/>
        </w:rPr>
        <w:t>ądź</w:t>
      </w:r>
      <w:r w:rsidR="002A4B05" w:rsidRPr="00B107A3">
        <w:rPr>
          <w:rFonts w:ascii="Times New Roman" w:hAnsi="Times New Roman" w:cs="Times New Roman"/>
        </w:rPr>
        <w:t xml:space="preserve"> nieruchomości</w:t>
      </w:r>
      <w:r w:rsidR="00350D91" w:rsidRPr="00B107A3">
        <w:rPr>
          <w:rFonts w:ascii="Times New Roman" w:hAnsi="Times New Roman" w:cs="Times New Roman"/>
        </w:rPr>
        <w:t xml:space="preserve"> potrzebnych na ten cel</w:t>
      </w:r>
      <w:r w:rsidR="002A4B05" w:rsidRPr="00B107A3">
        <w:rPr>
          <w:rFonts w:ascii="Times New Roman" w:hAnsi="Times New Roman" w:cs="Times New Roman"/>
        </w:rPr>
        <w:t xml:space="preserve">. Dla NGO </w:t>
      </w:r>
      <w:r w:rsidR="00350D91" w:rsidRPr="00B107A3">
        <w:rPr>
          <w:rFonts w:ascii="Times New Roman" w:hAnsi="Times New Roman" w:cs="Times New Roman"/>
        </w:rPr>
        <w:t xml:space="preserve">byłoby </w:t>
      </w:r>
      <w:r w:rsidR="002A4B05" w:rsidRPr="00B107A3">
        <w:rPr>
          <w:rFonts w:ascii="Times New Roman" w:hAnsi="Times New Roman" w:cs="Times New Roman"/>
        </w:rPr>
        <w:t>to duże obciążenie finansowe i prawne i dla nich zaplanowano działania miękkie.</w:t>
      </w:r>
      <w:r w:rsidRPr="00B107A3">
        <w:rPr>
          <w:rFonts w:ascii="Times New Roman" w:hAnsi="Times New Roman" w:cs="Times New Roman"/>
        </w:rPr>
        <w:t xml:space="preserve"> </w:t>
      </w:r>
      <w:r w:rsidR="00276D04" w:rsidRPr="00B107A3">
        <w:rPr>
          <w:rFonts w:ascii="Times New Roman" w:hAnsi="Times New Roman" w:cs="Times New Roman"/>
        </w:rPr>
        <w:t>Przedsięwzięcie zaspokoi potrzebę mieszkańców związaną z brakiem odpowiednio zagospodarowanych miejsc do spędzania czasu wolnego i integracji.</w:t>
      </w:r>
    </w:p>
    <w:p w14:paraId="2F7F81C2" w14:textId="07ED7F5F" w:rsidR="00051559" w:rsidRPr="00B107A3" w:rsidRDefault="00051559" w:rsidP="00276D04">
      <w:pPr>
        <w:spacing w:after="120"/>
        <w:ind w:firstLine="708"/>
        <w:jc w:val="both"/>
        <w:rPr>
          <w:rFonts w:ascii="Times New Roman" w:hAnsi="Times New Roman" w:cs="Times New Roman"/>
        </w:rPr>
      </w:pPr>
      <w:r w:rsidRPr="00B107A3">
        <w:rPr>
          <w:rFonts w:ascii="Times New Roman" w:hAnsi="Times New Roman" w:cs="Times New Roman"/>
        </w:rPr>
        <w:t>Grup</w:t>
      </w:r>
      <w:r w:rsidR="005640A5" w:rsidRPr="00B107A3">
        <w:rPr>
          <w:rFonts w:ascii="Times New Roman" w:hAnsi="Times New Roman" w:cs="Times New Roman"/>
        </w:rPr>
        <w:t>ami</w:t>
      </w:r>
      <w:r w:rsidRPr="00B107A3">
        <w:rPr>
          <w:rFonts w:ascii="Times New Roman" w:hAnsi="Times New Roman" w:cs="Times New Roman"/>
        </w:rPr>
        <w:t xml:space="preserve"> docelow</w:t>
      </w:r>
      <w:r w:rsidR="005640A5" w:rsidRPr="00B107A3">
        <w:rPr>
          <w:rFonts w:ascii="Times New Roman" w:hAnsi="Times New Roman" w:cs="Times New Roman"/>
        </w:rPr>
        <w:t>ymi</w:t>
      </w:r>
      <w:r w:rsidRPr="00B107A3">
        <w:rPr>
          <w:rFonts w:ascii="Times New Roman" w:hAnsi="Times New Roman" w:cs="Times New Roman"/>
        </w:rPr>
        <w:t xml:space="preserve"> w ramach powyższego przedsięwzięcia są</w:t>
      </w:r>
      <w:r w:rsidR="005640A5" w:rsidRPr="00B107A3">
        <w:rPr>
          <w:rFonts w:ascii="Times New Roman" w:hAnsi="Times New Roman" w:cs="Times New Roman"/>
        </w:rPr>
        <w:t>:</w:t>
      </w:r>
      <w:r w:rsidRPr="00B107A3">
        <w:rPr>
          <w:rFonts w:ascii="Times New Roman" w:hAnsi="Times New Roman" w:cs="Times New Roman"/>
        </w:rPr>
        <w:t xml:space="preserve"> mieszkańcy, którzy będą korzystać </w:t>
      </w:r>
      <w:r w:rsidRPr="00B107A3">
        <w:rPr>
          <w:rFonts w:ascii="Times New Roman" w:hAnsi="Times New Roman" w:cs="Times New Roman"/>
        </w:rPr>
        <w:br/>
        <w:t>z nowopowstałej infrastruktury, mieszkańcy do 25. roku życia</w:t>
      </w:r>
      <w:r w:rsidR="005640A5" w:rsidRPr="00B107A3">
        <w:rPr>
          <w:rFonts w:ascii="Times New Roman" w:hAnsi="Times New Roman" w:cs="Times New Roman"/>
        </w:rPr>
        <w:t xml:space="preserve"> i</w:t>
      </w:r>
      <w:r w:rsidRPr="00B107A3">
        <w:rPr>
          <w:rFonts w:ascii="Times New Roman" w:hAnsi="Times New Roman" w:cs="Times New Roman"/>
        </w:rPr>
        <w:t xml:space="preserve"> </w:t>
      </w:r>
      <w:r w:rsidR="005640A5" w:rsidRPr="00B107A3">
        <w:rPr>
          <w:rFonts w:ascii="Times New Roman" w:hAnsi="Times New Roman" w:cs="Times New Roman"/>
        </w:rPr>
        <w:t xml:space="preserve">osoby powyżej 60. roku życia </w:t>
      </w:r>
      <w:r w:rsidRPr="00B107A3">
        <w:rPr>
          <w:rFonts w:ascii="Times New Roman" w:hAnsi="Times New Roman" w:cs="Times New Roman"/>
        </w:rPr>
        <w:t xml:space="preserve">ponieważ w trakcie konsultacji zgłaszano </w:t>
      </w:r>
      <w:r w:rsidR="005640A5" w:rsidRPr="00B107A3">
        <w:rPr>
          <w:rFonts w:ascii="Times New Roman" w:hAnsi="Times New Roman" w:cs="Times New Roman"/>
        </w:rPr>
        <w:t xml:space="preserve">brak miejsc, w których zarówno młodzież jak i seniorzy mogliby spędzać aktywnie czas. </w:t>
      </w:r>
      <w:r w:rsidR="005640A5" w:rsidRPr="00B107A3">
        <w:rPr>
          <w:rFonts w:ascii="Times New Roman" w:hAnsi="Times New Roman" w:cs="Times New Roman"/>
        </w:rPr>
        <w:lastRenderedPageBreak/>
        <w:t>Ostatnią grupą docelową są organizacje pozarządowe i ich członkowie, które będą mogły wykorzystywać nowopowstałą infrastrukturę do działań na rzecz obszaru.</w:t>
      </w:r>
      <w:r w:rsidR="000A0820" w:rsidRPr="00B107A3">
        <w:rPr>
          <w:rFonts w:ascii="Times New Roman" w:hAnsi="Times New Roman" w:cs="Times New Roman"/>
        </w:rPr>
        <w:t xml:space="preserve"> Wszystkie ww. grupy są zgodne z założeniami PS WPR.</w:t>
      </w:r>
    </w:p>
    <w:p w14:paraId="495B1F53" w14:textId="4288B2BA" w:rsidR="005640A5" w:rsidRPr="00B107A3" w:rsidRDefault="00276D04" w:rsidP="00350D91">
      <w:pPr>
        <w:spacing w:after="120"/>
        <w:ind w:firstLine="708"/>
        <w:jc w:val="both"/>
        <w:rPr>
          <w:rFonts w:ascii="Times New Roman" w:hAnsi="Times New Roman" w:cs="Times New Roman"/>
        </w:rPr>
      </w:pPr>
      <w:r w:rsidRPr="00B107A3">
        <w:rPr>
          <w:rFonts w:ascii="Times New Roman" w:hAnsi="Times New Roman" w:cs="Times New Roman"/>
          <w:b/>
          <w:bCs/>
        </w:rPr>
        <w:t>W ramach przedsięwzięcia</w:t>
      </w:r>
      <w:r w:rsidR="00792153" w:rsidRPr="00B107A3">
        <w:rPr>
          <w:rFonts w:ascii="Times New Roman" w:hAnsi="Times New Roman" w:cs="Times New Roman"/>
          <w:b/>
          <w:bCs/>
        </w:rPr>
        <w:t xml:space="preserve"> </w:t>
      </w:r>
      <w:r w:rsidRPr="00B107A3">
        <w:rPr>
          <w:rFonts w:ascii="Times New Roman" w:hAnsi="Times New Roman" w:cs="Times New Roman"/>
          <w:b/>
          <w:bCs/>
        </w:rPr>
        <w:t>1.2</w:t>
      </w:r>
      <w:r w:rsidRPr="00B107A3">
        <w:rPr>
          <w:rFonts w:ascii="Times New Roman" w:hAnsi="Times New Roman" w:cs="Times New Roman"/>
        </w:rPr>
        <w:t xml:space="preserve"> m</w:t>
      </w:r>
      <w:r w:rsidR="00051C57" w:rsidRPr="00B107A3">
        <w:rPr>
          <w:rFonts w:ascii="Times New Roman" w:hAnsi="Times New Roman" w:cs="Times New Roman"/>
        </w:rPr>
        <w:t>ieszkańcy, jednostki organizacyjne nieposiadające osobowości prawnej, którym ustawa przyznaje zdolność prawną, organizacje pozarządowe</w:t>
      </w:r>
      <w:r w:rsidR="00001F28" w:rsidRPr="00B107A3">
        <w:rPr>
          <w:rFonts w:ascii="Times New Roman" w:hAnsi="Times New Roman" w:cs="Times New Roman"/>
        </w:rPr>
        <w:t xml:space="preserve">, </w:t>
      </w:r>
      <w:r w:rsidR="00051C57" w:rsidRPr="00B107A3">
        <w:rPr>
          <w:rFonts w:ascii="Times New Roman" w:hAnsi="Times New Roman" w:cs="Times New Roman"/>
        </w:rPr>
        <w:t>jednostki sektora finansów publicznych (sektor społeczny, publiczny) będą, w ramach udzielonych grantów, realizować projekty (w tym partnerskie i/lub innowacyjne), polegające na włączeniu seniorów</w:t>
      </w:r>
      <w:r w:rsidR="005640A5" w:rsidRPr="00B107A3">
        <w:rPr>
          <w:rFonts w:ascii="Times New Roman" w:hAnsi="Times New Roman" w:cs="Times New Roman"/>
        </w:rPr>
        <w:t xml:space="preserve"> oraz kobiet</w:t>
      </w:r>
      <w:r w:rsidR="00051C57" w:rsidRPr="00B107A3">
        <w:rPr>
          <w:rFonts w:ascii="Times New Roman" w:hAnsi="Times New Roman" w:cs="Times New Roman"/>
        </w:rPr>
        <w:t xml:space="preserve">, których celem będzie integracja, wzmocnienie i umożliwienie aktywności społecznej </w:t>
      </w:r>
      <w:r w:rsidR="005640A5" w:rsidRPr="00B107A3">
        <w:rPr>
          <w:rFonts w:ascii="Times New Roman" w:hAnsi="Times New Roman" w:cs="Times New Roman"/>
        </w:rPr>
        <w:t>tych</w:t>
      </w:r>
      <w:r w:rsidR="00051C57" w:rsidRPr="00B107A3">
        <w:rPr>
          <w:rFonts w:ascii="Times New Roman" w:hAnsi="Times New Roman" w:cs="Times New Roman"/>
        </w:rPr>
        <w:t xml:space="preserve"> grup mieszkańców, wzrost możliwości spędzania czasu wolnego, samorozwoju i rekreacji</w:t>
      </w:r>
      <w:r w:rsidR="00514BC2" w:rsidRPr="00B107A3">
        <w:rPr>
          <w:rFonts w:ascii="Times New Roman" w:hAnsi="Times New Roman" w:cs="Times New Roman"/>
        </w:rPr>
        <w:t xml:space="preserve"> oraz przedłużenia aktywności zawodowej</w:t>
      </w:r>
      <w:r w:rsidR="005640A5" w:rsidRPr="00B107A3">
        <w:rPr>
          <w:rFonts w:ascii="Times New Roman" w:hAnsi="Times New Roman" w:cs="Times New Roman"/>
        </w:rPr>
        <w:t xml:space="preserve"> w przypadku seniorów</w:t>
      </w:r>
      <w:r w:rsidR="00514BC2" w:rsidRPr="00B107A3">
        <w:rPr>
          <w:rFonts w:ascii="Times New Roman" w:hAnsi="Times New Roman" w:cs="Times New Roman"/>
        </w:rPr>
        <w:t>.</w:t>
      </w:r>
      <w:r w:rsidR="00051C57" w:rsidRPr="00B107A3">
        <w:rPr>
          <w:rFonts w:ascii="Times New Roman" w:hAnsi="Times New Roman" w:cs="Times New Roman"/>
        </w:rPr>
        <w:t xml:space="preserve"> </w:t>
      </w:r>
      <w:r w:rsidR="00DD170F" w:rsidRPr="00B107A3">
        <w:rPr>
          <w:rFonts w:ascii="Times New Roman" w:hAnsi="Times New Roman" w:cs="Times New Roman"/>
        </w:rPr>
        <w:t>Projekt jest skierowany do ww. podmiotów w celu zwiększenia ich aktywności w działaniach na rzecz lokalnej społeczności</w:t>
      </w:r>
      <w:r w:rsidR="0064504B" w:rsidRPr="00B107A3">
        <w:rPr>
          <w:rFonts w:ascii="Times New Roman" w:hAnsi="Times New Roman" w:cs="Times New Roman"/>
        </w:rPr>
        <w:t xml:space="preserve"> i wzmocnienia partnerstwa na obszarze</w:t>
      </w:r>
      <w:r w:rsidR="009E6B5A" w:rsidRPr="00B107A3">
        <w:rPr>
          <w:rFonts w:ascii="Times New Roman" w:hAnsi="Times New Roman" w:cs="Times New Roman"/>
        </w:rPr>
        <w:t xml:space="preserve"> LGD</w:t>
      </w:r>
      <w:r w:rsidR="00350D91" w:rsidRPr="00B107A3">
        <w:rPr>
          <w:rFonts w:ascii="Times New Roman" w:hAnsi="Times New Roman" w:cs="Times New Roman"/>
        </w:rPr>
        <w:t>. P</w:t>
      </w:r>
      <w:r w:rsidR="009D2654" w:rsidRPr="00B107A3">
        <w:rPr>
          <w:rFonts w:ascii="Times New Roman" w:hAnsi="Times New Roman" w:cs="Times New Roman"/>
        </w:rPr>
        <w:t>rzewiduje projekty</w:t>
      </w:r>
      <w:r w:rsidR="00001F8C" w:rsidRPr="00B107A3">
        <w:rPr>
          <w:rFonts w:ascii="Times New Roman" w:hAnsi="Times New Roman" w:cs="Times New Roman"/>
        </w:rPr>
        <w:t xml:space="preserve"> </w:t>
      </w:r>
      <w:r w:rsidR="00350D91" w:rsidRPr="00B107A3">
        <w:rPr>
          <w:rFonts w:ascii="Times New Roman" w:hAnsi="Times New Roman" w:cs="Times New Roman"/>
        </w:rPr>
        <w:t xml:space="preserve">realizowane </w:t>
      </w:r>
      <w:r w:rsidR="00001F8C" w:rsidRPr="00B107A3">
        <w:rPr>
          <w:rFonts w:ascii="Times New Roman" w:hAnsi="Times New Roman" w:cs="Times New Roman"/>
        </w:rPr>
        <w:t>w partner</w:t>
      </w:r>
      <w:r w:rsidR="00001F28" w:rsidRPr="00B107A3">
        <w:rPr>
          <w:rFonts w:ascii="Times New Roman" w:hAnsi="Times New Roman" w:cs="Times New Roman"/>
        </w:rPr>
        <w:t>st</w:t>
      </w:r>
      <w:r w:rsidR="00001F8C" w:rsidRPr="00B107A3">
        <w:rPr>
          <w:rFonts w:ascii="Times New Roman" w:hAnsi="Times New Roman" w:cs="Times New Roman"/>
        </w:rPr>
        <w:t>wie.</w:t>
      </w:r>
      <w:r w:rsidR="00350D91" w:rsidRPr="00B107A3">
        <w:rPr>
          <w:rFonts w:ascii="Times New Roman" w:hAnsi="Times New Roman" w:cs="Times New Roman"/>
        </w:rPr>
        <w:t xml:space="preserve"> </w:t>
      </w:r>
      <w:r w:rsidR="005640A5" w:rsidRPr="00B107A3">
        <w:rPr>
          <w:rFonts w:ascii="Times New Roman" w:hAnsi="Times New Roman" w:cs="Times New Roman"/>
        </w:rPr>
        <w:t xml:space="preserve">W ramach przedsięwzięcia przewiduje się realizację dwóch grantów, jeden skierowany do seniorów, zaś drugi do kobiet. Beneficjenci składający wniosek </w:t>
      </w:r>
      <w:r w:rsidR="007D0D85" w:rsidRPr="00B107A3">
        <w:rPr>
          <w:rFonts w:ascii="Times New Roman" w:hAnsi="Times New Roman" w:cs="Times New Roman"/>
        </w:rPr>
        <w:t>będą musieli przedstawić, iż projekt, który zamierzają realizować będzie skierowany do kobiet bądź do seniorów. W ramach projektów będzie możliwa organizacja warsztatów, kursów, szkoleń, akcji społecznych, wizyt studyjnych, wydarzeń sportowych i kulturalnych.</w:t>
      </w:r>
    </w:p>
    <w:p w14:paraId="7A58BFA8" w14:textId="4577448C" w:rsidR="00E54BD3" w:rsidRPr="00B107A3" w:rsidRDefault="005640A5" w:rsidP="00350D91">
      <w:pPr>
        <w:spacing w:after="120"/>
        <w:ind w:firstLine="708"/>
        <w:jc w:val="both"/>
        <w:rPr>
          <w:rFonts w:ascii="Times New Roman" w:hAnsi="Times New Roman" w:cs="Times New Roman"/>
        </w:rPr>
      </w:pPr>
      <w:r w:rsidRPr="00B107A3">
        <w:rPr>
          <w:rFonts w:ascii="Times New Roman" w:hAnsi="Times New Roman" w:cs="Times New Roman"/>
        </w:rPr>
        <w:t>Odbiorcami działań tego przedsięwzięcia</w:t>
      </w:r>
      <w:r w:rsidR="00D33054" w:rsidRPr="00B107A3">
        <w:rPr>
          <w:rFonts w:ascii="Times New Roman" w:hAnsi="Times New Roman" w:cs="Times New Roman"/>
        </w:rPr>
        <w:t xml:space="preserve"> </w:t>
      </w:r>
      <w:r w:rsidRPr="00B107A3">
        <w:rPr>
          <w:rFonts w:ascii="Times New Roman" w:hAnsi="Times New Roman" w:cs="Times New Roman"/>
        </w:rPr>
        <w:t xml:space="preserve">będą seniorzy. </w:t>
      </w:r>
      <w:r w:rsidR="00E54BD3" w:rsidRPr="00B107A3">
        <w:rPr>
          <w:rFonts w:ascii="Times New Roman" w:hAnsi="Times New Roman" w:cs="Times New Roman"/>
        </w:rPr>
        <w:t>W związku z wskaźnikami dotyczącymi demografii, które wskazują, iż obszar charakteryzuje starzejące się społeczeństwo oraz z uwagami mieszkańców dotyczącymi niewystarczającej oferty spędzania czasu wolnego dla seniorów</w:t>
      </w:r>
      <w:r w:rsidR="00A44546" w:rsidRPr="00B107A3">
        <w:rPr>
          <w:rFonts w:ascii="Times New Roman" w:hAnsi="Times New Roman" w:cs="Times New Roman"/>
        </w:rPr>
        <w:t>.</w:t>
      </w:r>
      <w:r w:rsidR="00E54BD3" w:rsidRPr="00B107A3">
        <w:rPr>
          <w:rFonts w:ascii="Times New Roman" w:hAnsi="Times New Roman" w:cs="Times New Roman"/>
        </w:rPr>
        <w:t xml:space="preserve"> Zespół ds. opracowania LSR przeznaczył jedno </w:t>
      </w:r>
      <w:r w:rsidR="00D33054" w:rsidRPr="00B107A3">
        <w:rPr>
          <w:rFonts w:ascii="Times New Roman" w:hAnsi="Times New Roman" w:cs="Times New Roman"/>
        </w:rPr>
        <w:br/>
      </w:r>
      <w:r w:rsidR="00E54BD3" w:rsidRPr="00B107A3">
        <w:rPr>
          <w:rFonts w:ascii="Times New Roman" w:hAnsi="Times New Roman" w:cs="Times New Roman"/>
        </w:rPr>
        <w:t xml:space="preserve">z przedsięwzięć dla </w:t>
      </w:r>
      <w:r w:rsidR="00557B2C" w:rsidRPr="00B107A3">
        <w:rPr>
          <w:rFonts w:ascii="Times New Roman" w:hAnsi="Times New Roman" w:cs="Times New Roman"/>
        </w:rPr>
        <w:t>osób po 60. roku życia</w:t>
      </w:r>
      <w:r w:rsidR="00E54BD3" w:rsidRPr="00B107A3">
        <w:rPr>
          <w:rFonts w:ascii="Times New Roman" w:hAnsi="Times New Roman" w:cs="Times New Roman"/>
        </w:rPr>
        <w:t xml:space="preserve"> jako grupy wymagającej szczególnego wsparcia, co jest zgodne </w:t>
      </w:r>
      <w:r w:rsidR="00D33054" w:rsidRPr="00B107A3">
        <w:rPr>
          <w:rFonts w:ascii="Times New Roman" w:hAnsi="Times New Roman" w:cs="Times New Roman"/>
        </w:rPr>
        <w:br/>
      </w:r>
      <w:r w:rsidR="00E54BD3" w:rsidRPr="00B107A3">
        <w:rPr>
          <w:rFonts w:ascii="Times New Roman" w:hAnsi="Times New Roman" w:cs="Times New Roman"/>
        </w:rPr>
        <w:t xml:space="preserve">z założeniami PS WPR, </w:t>
      </w:r>
      <w:r w:rsidR="000A0D0E" w:rsidRPr="00B107A3">
        <w:rPr>
          <w:rFonts w:ascii="Times New Roman" w:hAnsi="Times New Roman" w:cs="Times New Roman"/>
        </w:rPr>
        <w:t>dla której dedykowano w Planie Strategicznym jeden z obszarów działania.</w:t>
      </w:r>
      <w:r w:rsidR="00D33054" w:rsidRPr="00B107A3">
        <w:rPr>
          <w:rFonts w:ascii="Times New Roman" w:hAnsi="Times New Roman" w:cs="Times New Roman"/>
        </w:rPr>
        <w:t xml:space="preserve"> Drugą grupą docelową przedsięwzięcia będą kobiety, które zostały wskazane jako osoby w niekorzystnej sytuacji. Działanie to zostało przeznaczone dla tej grupy aby pomóc w integracji kobiet i zachęcić je do aktywności.</w:t>
      </w:r>
    </w:p>
    <w:p w14:paraId="267BB531" w14:textId="1E256FC3" w:rsidR="00B20611" w:rsidRPr="00B107A3" w:rsidRDefault="00B20611" w:rsidP="00863727">
      <w:pPr>
        <w:spacing w:after="0"/>
        <w:ind w:firstLine="708"/>
        <w:jc w:val="both"/>
        <w:rPr>
          <w:rFonts w:ascii="Times New Roman" w:hAnsi="Times New Roman" w:cs="Times New Roman"/>
        </w:rPr>
      </w:pPr>
      <w:r w:rsidRPr="00B107A3">
        <w:rPr>
          <w:rFonts w:ascii="Times New Roman" w:hAnsi="Times New Roman" w:cs="Times New Roman"/>
          <w:b/>
          <w:bCs/>
        </w:rPr>
        <w:t>W ramach przedsięwzięcia 1.3</w:t>
      </w:r>
      <w:r w:rsidR="00612DC1" w:rsidRPr="00B107A3">
        <w:rPr>
          <w:rFonts w:ascii="Times New Roman" w:hAnsi="Times New Roman" w:cs="Times New Roman"/>
          <w:b/>
          <w:bCs/>
        </w:rPr>
        <w:t xml:space="preserve"> oraz 1.8</w:t>
      </w:r>
      <w:r w:rsidRPr="00B107A3">
        <w:rPr>
          <w:rFonts w:ascii="Times New Roman" w:hAnsi="Times New Roman" w:cs="Times New Roman"/>
        </w:rPr>
        <w:t xml:space="preserve"> </w:t>
      </w:r>
      <w:r w:rsidR="00051C57" w:rsidRPr="00B107A3">
        <w:rPr>
          <w:rFonts w:ascii="Times New Roman" w:hAnsi="Times New Roman" w:cs="Times New Roman"/>
        </w:rPr>
        <w:t>mikro i małe przedsiębiorstwa (sektor gospodarczy), w tym szczególnie prowadzone przez kobiety (osoby w niekorzystnej sytuacji)</w:t>
      </w:r>
      <w:r w:rsidR="00612DC1" w:rsidRPr="00B107A3">
        <w:rPr>
          <w:rFonts w:ascii="Times New Roman" w:hAnsi="Times New Roman" w:cs="Times New Roman"/>
        </w:rPr>
        <w:t xml:space="preserve"> oraz mieszkańcy zainteresowani podejmowaniem działalności gospodarczej </w:t>
      </w:r>
      <w:r w:rsidR="00051C57" w:rsidRPr="00B107A3">
        <w:rPr>
          <w:rFonts w:ascii="Times New Roman" w:hAnsi="Times New Roman" w:cs="Times New Roman"/>
        </w:rPr>
        <w:t xml:space="preserve">będą mogły ubiegać się o wsparcie na </w:t>
      </w:r>
      <w:r w:rsidR="001B5AC9" w:rsidRPr="00B107A3">
        <w:rPr>
          <w:rFonts w:ascii="Times New Roman" w:hAnsi="Times New Roman" w:cs="Times New Roman"/>
        </w:rPr>
        <w:t>rozwijanie</w:t>
      </w:r>
      <w:r w:rsidR="00792153" w:rsidRPr="00B107A3">
        <w:rPr>
          <w:rFonts w:ascii="Times New Roman" w:hAnsi="Times New Roman" w:cs="Times New Roman"/>
        </w:rPr>
        <w:t xml:space="preserve"> i podejmowanie</w:t>
      </w:r>
      <w:r w:rsidR="001B5AC9" w:rsidRPr="00B107A3">
        <w:rPr>
          <w:rFonts w:ascii="Times New Roman" w:hAnsi="Times New Roman" w:cs="Times New Roman"/>
        </w:rPr>
        <w:t xml:space="preserve"> </w:t>
      </w:r>
      <w:r w:rsidR="00051C57">
        <w:rPr>
          <w:rFonts w:ascii="Times New Roman" w:hAnsi="Times New Roman" w:cs="Times New Roman"/>
        </w:rPr>
        <w:t xml:space="preserve">działalności – tylko konkretne rodzaje działalności gospodarczej, w zakresie zgodnym z celem LSR. Dokonano </w:t>
      </w:r>
      <w:r w:rsidR="00051C57" w:rsidRPr="009F30F8">
        <w:rPr>
          <w:rFonts w:ascii="Times New Roman" w:hAnsi="Times New Roman" w:cs="Times New Roman"/>
        </w:rPr>
        <w:t>skoncentrowani</w:t>
      </w:r>
      <w:r w:rsidR="00051C57">
        <w:rPr>
          <w:rFonts w:ascii="Times New Roman" w:hAnsi="Times New Roman" w:cs="Times New Roman"/>
        </w:rPr>
        <w:t xml:space="preserve">a w celu </w:t>
      </w:r>
      <w:r w:rsidR="00051C57" w:rsidRPr="009F30F8">
        <w:rPr>
          <w:rFonts w:ascii="Times New Roman" w:hAnsi="Times New Roman" w:cs="Times New Roman"/>
        </w:rPr>
        <w:t>jak najlepsze</w:t>
      </w:r>
      <w:r w:rsidR="00051C57">
        <w:rPr>
          <w:rFonts w:ascii="Times New Roman" w:hAnsi="Times New Roman" w:cs="Times New Roman"/>
        </w:rPr>
        <w:t>go</w:t>
      </w:r>
      <w:r w:rsidR="00051C57" w:rsidRPr="009F30F8">
        <w:rPr>
          <w:rFonts w:ascii="Times New Roman" w:hAnsi="Times New Roman" w:cs="Times New Roman"/>
        </w:rPr>
        <w:t xml:space="preserve"> wykorzystani</w:t>
      </w:r>
      <w:r w:rsidR="00051C57">
        <w:rPr>
          <w:rFonts w:ascii="Times New Roman" w:hAnsi="Times New Roman" w:cs="Times New Roman"/>
        </w:rPr>
        <w:t>a</w:t>
      </w:r>
      <w:r w:rsidR="00051C57" w:rsidRPr="009F30F8">
        <w:rPr>
          <w:rFonts w:ascii="Times New Roman" w:hAnsi="Times New Roman" w:cs="Times New Roman"/>
        </w:rPr>
        <w:t xml:space="preserve"> posiadanych zasobów finansowych</w:t>
      </w:r>
      <w:r w:rsidR="00051C57">
        <w:rPr>
          <w:rFonts w:ascii="Times New Roman" w:hAnsi="Times New Roman" w:cs="Times New Roman"/>
        </w:rPr>
        <w:t xml:space="preserve">. W związku z tym, </w:t>
      </w:r>
      <w:r w:rsidR="00612DC1">
        <w:rPr>
          <w:rFonts w:ascii="Times New Roman" w:hAnsi="Times New Roman" w:cs="Times New Roman"/>
        </w:rPr>
        <w:br/>
      </w:r>
      <w:r w:rsidR="00051C57">
        <w:rPr>
          <w:rFonts w:ascii="Times New Roman" w:hAnsi="Times New Roman" w:cs="Times New Roman"/>
        </w:rPr>
        <w:t xml:space="preserve">w oparciu o lokalne zasoby oraz zgłaszane potrzeby i zdiagnozowane problemy, wsparcie przeznaczone będzie na gospodarkę czasu wolnego, a więc wszelkie działalności, które mają na celu wzrost dostępności i jakości usług dla lokalnej społeczności </w:t>
      </w:r>
      <w:r w:rsidR="00514BC2">
        <w:rPr>
          <w:rFonts w:ascii="Times New Roman" w:hAnsi="Times New Roman" w:cs="Times New Roman"/>
        </w:rPr>
        <w:t xml:space="preserve">oraz turystów </w:t>
      </w:r>
      <w:r w:rsidR="00051C57">
        <w:rPr>
          <w:rFonts w:ascii="Times New Roman" w:hAnsi="Times New Roman" w:cs="Times New Roman"/>
        </w:rPr>
        <w:t xml:space="preserve">w zakresie rekreacji, sportu, spędzania czasu wolnego, w tym samorozwoju, rozwoju pasji i talentów mieszkańców. Przykładowo mogą to być siłownie, niepubliczne szkoły muzyczne, usługi </w:t>
      </w:r>
      <w:r>
        <w:rPr>
          <w:rFonts w:ascii="Times New Roman" w:hAnsi="Times New Roman" w:cs="Times New Roman"/>
        </w:rPr>
        <w:br/>
      </w:r>
      <w:r w:rsidR="00051C57">
        <w:rPr>
          <w:rFonts w:ascii="Times New Roman" w:hAnsi="Times New Roman" w:cs="Times New Roman"/>
        </w:rPr>
        <w:t xml:space="preserve">w zakresie zajęć plastycznych, tanecznych, sportowych, robotyka, oferta kulturalna, restauracje itp. </w:t>
      </w:r>
      <w:r w:rsidR="00051C57" w:rsidRPr="00103703">
        <w:rPr>
          <w:rFonts w:ascii="Times New Roman" w:hAnsi="Times New Roman" w:cs="Times New Roman"/>
        </w:rPr>
        <w:t>W ramach wsparcia w zakresie rozwoju przedsiębiorczości przewiduje się finansowanie kosztów szkoleniowych związanych ściśle z celem danej operacji, takich jak nabycie lub podwyższenie kwalifikacji, reorientacja zawodowa, koszty kursów specjalistycznych lub obejmujących wiedzę niezbędną do prowadzenia działalności gospodarczej np. podstawy księgowości</w:t>
      </w:r>
      <w:r w:rsidR="00051C57" w:rsidRPr="00B107A3">
        <w:rPr>
          <w:rFonts w:ascii="Times New Roman" w:hAnsi="Times New Roman" w:cs="Times New Roman"/>
        </w:rPr>
        <w:t>.</w:t>
      </w:r>
      <w:r w:rsidR="00C62C10" w:rsidRPr="00B107A3">
        <w:rPr>
          <w:rFonts w:ascii="Times New Roman" w:hAnsi="Times New Roman" w:cs="Times New Roman"/>
          <w:i/>
          <w:iCs/>
        </w:rPr>
        <w:t xml:space="preserve"> </w:t>
      </w:r>
      <w:r w:rsidR="00257D0C" w:rsidRPr="00B107A3">
        <w:rPr>
          <w:rFonts w:ascii="Times New Roman" w:hAnsi="Times New Roman" w:cs="Times New Roman"/>
        </w:rPr>
        <w:t>Projekt dedykowany ww. podmiotom w celu pobudzenia rozwoju gospodarczego regionu oraz poprawy stanu finansów mieszkańców obszaru.</w:t>
      </w:r>
      <w:r w:rsidR="004428A0" w:rsidRPr="00B107A3">
        <w:rPr>
          <w:rFonts w:ascii="Times New Roman" w:hAnsi="Times New Roman" w:cs="Times New Roman"/>
        </w:rPr>
        <w:t xml:space="preserve"> W ramach konkursu</w:t>
      </w:r>
      <w:r w:rsidR="00B16932" w:rsidRPr="00B107A3">
        <w:rPr>
          <w:rFonts w:ascii="Times New Roman" w:hAnsi="Times New Roman" w:cs="Times New Roman"/>
        </w:rPr>
        <w:t xml:space="preserve"> </w:t>
      </w:r>
      <w:r w:rsidR="004428A0" w:rsidRPr="00B107A3">
        <w:rPr>
          <w:rFonts w:ascii="Times New Roman" w:hAnsi="Times New Roman" w:cs="Times New Roman"/>
        </w:rPr>
        <w:t xml:space="preserve">będą premiowane projekty, </w:t>
      </w:r>
      <w:r w:rsidR="00B16932" w:rsidRPr="00B107A3">
        <w:rPr>
          <w:rFonts w:ascii="Times New Roman" w:hAnsi="Times New Roman" w:cs="Times New Roman"/>
        </w:rPr>
        <w:br/>
      </w:r>
      <w:r w:rsidR="004428A0" w:rsidRPr="00B107A3">
        <w:rPr>
          <w:rFonts w:ascii="Times New Roman" w:hAnsi="Times New Roman" w:cs="Times New Roman"/>
        </w:rPr>
        <w:t>w których beneficjentami bę</w:t>
      </w:r>
      <w:r w:rsidR="00A44546" w:rsidRPr="00B107A3">
        <w:rPr>
          <w:rFonts w:ascii="Times New Roman" w:hAnsi="Times New Roman" w:cs="Times New Roman"/>
        </w:rPr>
        <w:t>dą kobiety. Decyzję taką podjęto</w:t>
      </w:r>
      <w:r w:rsidR="004428A0" w:rsidRPr="00B107A3">
        <w:rPr>
          <w:rFonts w:ascii="Times New Roman" w:hAnsi="Times New Roman" w:cs="Times New Roman"/>
        </w:rPr>
        <w:t xml:space="preserve">, ponieważ kobiety zostały wskazane jako grupa </w:t>
      </w:r>
      <w:r w:rsidR="00B16932" w:rsidRPr="00B107A3">
        <w:rPr>
          <w:rFonts w:ascii="Times New Roman" w:hAnsi="Times New Roman" w:cs="Times New Roman"/>
        </w:rPr>
        <w:br/>
      </w:r>
      <w:r w:rsidR="004428A0" w:rsidRPr="00B107A3">
        <w:rPr>
          <w:rFonts w:ascii="Times New Roman" w:hAnsi="Times New Roman" w:cs="Times New Roman"/>
        </w:rPr>
        <w:t xml:space="preserve">w niekorzystnej sytuacji. LGD zaplanowała </w:t>
      </w:r>
      <w:r w:rsidR="000E1EF8" w:rsidRPr="00B107A3">
        <w:rPr>
          <w:rFonts w:ascii="Times New Roman" w:hAnsi="Times New Roman" w:cs="Times New Roman"/>
        </w:rPr>
        <w:t xml:space="preserve">również inne </w:t>
      </w:r>
      <w:r w:rsidR="004428A0" w:rsidRPr="00B107A3">
        <w:rPr>
          <w:rFonts w:ascii="Times New Roman" w:hAnsi="Times New Roman" w:cs="Times New Roman"/>
        </w:rPr>
        <w:t>przedsięwzięcia miękkie edukujące kobiety w zakresie prowadzenia własnej działalności, tak aby mogły skutecznie ubiegać się o dofinansowanie na jej rozwój</w:t>
      </w:r>
      <w:r w:rsidR="00B16932" w:rsidRPr="00B107A3">
        <w:rPr>
          <w:rFonts w:ascii="Times New Roman" w:hAnsi="Times New Roman" w:cs="Times New Roman"/>
        </w:rPr>
        <w:t xml:space="preserve"> w ramach przedsięwzięcia 1.3</w:t>
      </w:r>
      <w:r w:rsidR="00863727" w:rsidRPr="00B107A3">
        <w:rPr>
          <w:rFonts w:ascii="Times New Roman" w:hAnsi="Times New Roman" w:cs="Times New Roman"/>
        </w:rPr>
        <w:t xml:space="preserve"> oraz</w:t>
      </w:r>
      <w:r w:rsidR="00B5754F">
        <w:rPr>
          <w:rFonts w:ascii="Times New Roman" w:hAnsi="Times New Roman" w:cs="Times New Roman"/>
        </w:rPr>
        <w:t xml:space="preserve"> </w:t>
      </w:r>
      <w:r w:rsidR="000E1EF8" w:rsidRPr="00B107A3">
        <w:rPr>
          <w:rFonts w:ascii="Times New Roman" w:hAnsi="Times New Roman" w:cs="Times New Roman"/>
        </w:rPr>
        <w:t xml:space="preserve">dofinansowanie na podjęcie działalności gospodarczej w ramach przedsięwzięcia </w:t>
      </w:r>
      <w:r w:rsidR="00863727" w:rsidRPr="00B107A3">
        <w:rPr>
          <w:rFonts w:ascii="Times New Roman" w:hAnsi="Times New Roman" w:cs="Times New Roman"/>
        </w:rPr>
        <w:t>1.8.</w:t>
      </w:r>
    </w:p>
    <w:p w14:paraId="6E1C5397" w14:textId="224CE701" w:rsidR="00A160B1" w:rsidRPr="00B107A3" w:rsidRDefault="00B20611" w:rsidP="00B20611">
      <w:pPr>
        <w:spacing w:after="120"/>
        <w:ind w:firstLine="708"/>
        <w:jc w:val="both"/>
        <w:rPr>
          <w:rFonts w:ascii="Times New Roman" w:hAnsi="Times New Roman" w:cs="Times New Roman"/>
        </w:rPr>
      </w:pPr>
      <w:r w:rsidRPr="00B107A3">
        <w:rPr>
          <w:rFonts w:ascii="Times New Roman" w:hAnsi="Times New Roman" w:cs="Times New Roman"/>
          <w:b/>
          <w:bCs/>
        </w:rPr>
        <w:t>W ramach przedsięwzięcia 1.4</w:t>
      </w:r>
      <w:r w:rsidRPr="00B107A3">
        <w:rPr>
          <w:rFonts w:ascii="Times New Roman" w:hAnsi="Times New Roman" w:cs="Times New Roman"/>
        </w:rPr>
        <w:t xml:space="preserve"> </w:t>
      </w:r>
      <w:r w:rsidR="00A160B1" w:rsidRPr="00B107A3">
        <w:rPr>
          <w:rFonts w:ascii="Times New Roman" w:hAnsi="Times New Roman" w:cs="Times New Roman"/>
        </w:rPr>
        <w:t>planowane są działania obejmujące warsztaty, szkol</w:t>
      </w:r>
      <w:r w:rsidR="009E6B5A" w:rsidRPr="00B107A3">
        <w:rPr>
          <w:rFonts w:ascii="Times New Roman" w:hAnsi="Times New Roman" w:cs="Times New Roman"/>
        </w:rPr>
        <w:t>enia, kursy oraz inne wydarzania</w:t>
      </w:r>
      <w:r w:rsidR="00B16932" w:rsidRPr="00B107A3">
        <w:rPr>
          <w:rFonts w:ascii="Times New Roman" w:hAnsi="Times New Roman" w:cs="Times New Roman"/>
        </w:rPr>
        <w:t xml:space="preserve"> takie jak wizyty studyjne, akcje społeczne, wydarzenia kulturalne</w:t>
      </w:r>
      <w:r w:rsidR="00A160B1" w:rsidRPr="00B107A3">
        <w:rPr>
          <w:rFonts w:ascii="Times New Roman" w:hAnsi="Times New Roman" w:cs="Times New Roman"/>
        </w:rPr>
        <w:t>, które mają na celu aktywizację mieszkańców i zachęcenie ich oraz nauczenie jak podejmować samodzielnie działania na rzecz rozwoju lokalnego. Przedsięwzięcie pozwoli na znalezienie nowych lokalnych liderów. W przypadku gdy nie bę</w:t>
      </w:r>
      <w:r w:rsidR="00C35E16" w:rsidRPr="00B107A3">
        <w:rPr>
          <w:rFonts w:ascii="Times New Roman" w:hAnsi="Times New Roman" w:cs="Times New Roman"/>
        </w:rPr>
        <w:t xml:space="preserve">dzie chętnych do realizacji operacji w ramach tego przedsięwzięcia LGD zrealizuje </w:t>
      </w:r>
      <w:r w:rsidR="009E6B5A" w:rsidRPr="00B107A3">
        <w:rPr>
          <w:rFonts w:ascii="Times New Roman" w:hAnsi="Times New Roman" w:cs="Times New Roman"/>
        </w:rPr>
        <w:t>to działanie</w:t>
      </w:r>
      <w:r w:rsidR="00C35E16" w:rsidRPr="00B107A3">
        <w:rPr>
          <w:rFonts w:ascii="Times New Roman" w:hAnsi="Times New Roman" w:cs="Times New Roman"/>
        </w:rPr>
        <w:t xml:space="preserve"> poprze</w:t>
      </w:r>
      <w:r w:rsidR="009E6B5A" w:rsidRPr="00B107A3">
        <w:rPr>
          <w:rFonts w:ascii="Times New Roman" w:hAnsi="Times New Roman" w:cs="Times New Roman"/>
        </w:rPr>
        <w:t>z</w:t>
      </w:r>
      <w:r w:rsidR="00C35E16" w:rsidRPr="00B107A3">
        <w:rPr>
          <w:rFonts w:ascii="Times New Roman" w:hAnsi="Times New Roman" w:cs="Times New Roman"/>
        </w:rPr>
        <w:t xml:space="preserve"> operację własną. </w:t>
      </w:r>
      <w:r w:rsidR="00030142" w:rsidRPr="00B107A3">
        <w:rPr>
          <w:rFonts w:ascii="Times New Roman" w:hAnsi="Times New Roman" w:cs="Times New Roman"/>
        </w:rPr>
        <w:t xml:space="preserve">Takie rozwiązanie gwarantuje wykorzystanie zaplanowanych środków, ponadto </w:t>
      </w:r>
      <w:r w:rsidR="009E6B5A" w:rsidRPr="00B107A3">
        <w:rPr>
          <w:rFonts w:ascii="Times New Roman" w:hAnsi="Times New Roman" w:cs="Times New Roman"/>
        </w:rPr>
        <w:t>LGD posiada doświadczenie z poprzedniej perspektywy w realizacji operacji własnych oraz</w:t>
      </w:r>
      <w:r w:rsidR="00030142" w:rsidRPr="00B107A3">
        <w:rPr>
          <w:rFonts w:ascii="Times New Roman" w:hAnsi="Times New Roman" w:cs="Times New Roman"/>
        </w:rPr>
        <w:t xml:space="preserve"> działając na tym obszarze zna najlepiej potrzeby mieszkańców przez co będzie mogła dobrze zaplanować działania, które będą realizowane w ramach przedsięwzięcia</w:t>
      </w:r>
      <w:r w:rsidR="00631AB5" w:rsidRPr="00B107A3">
        <w:rPr>
          <w:rFonts w:ascii="Times New Roman" w:hAnsi="Times New Roman" w:cs="Times New Roman"/>
        </w:rPr>
        <w:t>.</w:t>
      </w:r>
    </w:p>
    <w:p w14:paraId="65591982" w14:textId="77A1F16B" w:rsidR="00B16932" w:rsidRPr="00B107A3" w:rsidRDefault="00B16932" w:rsidP="00B20611">
      <w:pPr>
        <w:spacing w:after="120"/>
        <w:ind w:firstLine="708"/>
        <w:jc w:val="both"/>
        <w:rPr>
          <w:rFonts w:ascii="Times New Roman" w:hAnsi="Times New Roman" w:cs="Times New Roman"/>
        </w:rPr>
      </w:pPr>
      <w:r w:rsidRPr="00B107A3">
        <w:rPr>
          <w:rFonts w:ascii="Times New Roman" w:hAnsi="Times New Roman" w:cs="Times New Roman"/>
        </w:rPr>
        <w:t>Odbiorcami tego przedsięwzięcia będą mieszkańcy, z których zostaną wyłonieni lokalni liderzy oraz organizacje pozarządowe i ich członkowie, którzy będą mogli wymieniać się doświadczeniami oraz czerpać wiedzę na temat prowadzenia skutecznych działań na rzecz rozwoju społecznego obszaru.</w:t>
      </w:r>
    </w:p>
    <w:p w14:paraId="3A6AD21A" w14:textId="428082B8" w:rsidR="00631AB5" w:rsidRPr="00B107A3" w:rsidRDefault="00C35E16" w:rsidP="00631AB5">
      <w:pPr>
        <w:spacing w:after="120"/>
        <w:ind w:firstLine="708"/>
        <w:jc w:val="both"/>
        <w:rPr>
          <w:rFonts w:ascii="Times New Roman" w:hAnsi="Times New Roman" w:cs="Times New Roman"/>
        </w:rPr>
      </w:pPr>
      <w:r w:rsidRPr="00B107A3">
        <w:rPr>
          <w:rFonts w:ascii="Times New Roman" w:hAnsi="Times New Roman" w:cs="Times New Roman"/>
          <w:b/>
          <w:bCs/>
        </w:rPr>
        <w:lastRenderedPageBreak/>
        <w:t>W ramach przedsięwzięcia 1.5</w:t>
      </w:r>
      <w:r w:rsidRPr="00B107A3">
        <w:rPr>
          <w:rFonts w:ascii="Times New Roman" w:hAnsi="Times New Roman" w:cs="Times New Roman"/>
        </w:rPr>
        <w:t xml:space="preserve"> planuje się zwiększenie świadomości mieszkańców w zakresie cyfryzacji. </w:t>
      </w:r>
      <w:r w:rsidR="00FB2632" w:rsidRPr="00B107A3">
        <w:rPr>
          <w:rFonts w:ascii="Times New Roman" w:hAnsi="Times New Roman" w:cs="Times New Roman"/>
        </w:rPr>
        <w:t xml:space="preserve">W ramach przedsięwzięcia będzie możliwa organizacja kursów, szkoleń, warsztatów i akcji społecznych. </w:t>
      </w:r>
      <w:r w:rsidRPr="00B107A3">
        <w:rPr>
          <w:rFonts w:ascii="Times New Roman" w:hAnsi="Times New Roman" w:cs="Times New Roman"/>
        </w:rPr>
        <w:t>Działania edukacyjne pozwolą mieszkańcom na poznanie możliwości wykorzystania cyfryzacji do nauki i pracy zdalnej, wykorzystania jej w rozwoju przedsiębiorstw i usług</w:t>
      </w:r>
      <w:r w:rsidR="008B4530" w:rsidRPr="00B107A3">
        <w:rPr>
          <w:rFonts w:ascii="Times New Roman" w:hAnsi="Times New Roman" w:cs="Times New Roman"/>
        </w:rPr>
        <w:t>, a docelowo do rozwoju osobistego i zwiększania uzyskiwanych dochodów</w:t>
      </w:r>
      <w:r w:rsidRPr="00B107A3">
        <w:rPr>
          <w:rFonts w:ascii="Times New Roman" w:hAnsi="Times New Roman" w:cs="Times New Roman"/>
        </w:rPr>
        <w:t xml:space="preserve">. Bardzo ważne jest, iż w ramach działań mieszkańcy będą mogli zapoznać się z zagrożeniami jakie płyną z sieci i dowiedzą się jakie działania powinni podejmować w zakresie cyberbezpieczeństwa. </w:t>
      </w:r>
      <w:r w:rsidR="008056FA" w:rsidRPr="00B107A3">
        <w:rPr>
          <w:rFonts w:ascii="Times New Roman" w:hAnsi="Times New Roman" w:cs="Times New Roman"/>
        </w:rPr>
        <w:t xml:space="preserve">Działania te </w:t>
      </w:r>
      <w:r w:rsidR="008B4530" w:rsidRPr="00B107A3">
        <w:rPr>
          <w:rFonts w:ascii="Times New Roman" w:hAnsi="Times New Roman" w:cs="Times New Roman"/>
        </w:rPr>
        <w:t>mają na</w:t>
      </w:r>
      <w:r w:rsidR="008056FA" w:rsidRPr="00B107A3">
        <w:rPr>
          <w:rFonts w:ascii="Times New Roman" w:hAnsi="Times New Roman" w:cs="Times New Roman"/>
        </w:rPr>
        <w:t xml:space="preserve"> celu zwiększenie innowacyjności obszaru. </w:t>
      </w:r>
      <w:r w:rsidRPr="00B107A3">
        <w:rPr>
          <w:rFonts w:ascii="Times New Roman" w:hAnsi="Times New Roman" w:cs="Times New Roman"/>
        </w:rPr>
        <w:t>Również w przypadku tego przedsięwzięcia przewidziano możliwość, iż jeśli nie będzie zainteresowania jego realizacją przez wnioskodawców zostanie ono zrealizowane poprzez operację własną.</w:t>
      </w:r>
      <w:r w:rsidR="00631AB5" w:rsidRPr="00B107A3">
        <w:rPr>
          <w:rFonts w:ascii="Times New Roman" w:hAnsi="Times New Roman" w:cs="Times New Roman"/>
        </w:rPr>
        <w:t xml:space="preserve"> Takie rozwiązanie gwarantuje wykorzystanie zaplanowanych środków, ponadto LGD </w:t>
      </w:r>
      <w:r w:rsidR="004F1F06" w:rsidRPr="00B107A3">
        <w:rPr>
          <w:rFonts w:ascii="Times New Roman" w:hAnsi="Times New Roman" w:cs="Times New Roman"/>
        </w:rPr>
        <w:t xml:space="preserve">posiada doświadczenie z poprzedniej perspektywy w realizacji operacji własnych oraz </w:t>
      </w:r>
      <w:r w:rsidR="00631AB5" w:rsidRPr="00B107A3">
        <w:rPr>
          <w:rFonts w:ascii="Times New Roman" w:hAnsi="Times New Roman" w:cs="Times New Roman"/>
        </w:rPr>
        <w:t>działając na tym obszarze zna najlepiej potrzeby mieszkańców przez co będzie mogła dobrze zaplanować działania, które będą realizowane w ramach przedsięwzięcia.</w:t>
      </w:r>
    </w:p>
    <w:p w14:paraId="0B90B257" w14:textId="62C54F2B" w:rsidR="00FB2632" w:rsidRPr="00B107A3" w:rsidRDefault="00FB2632" w:rsidP="00631AB5">
      <w:pPr>
        <w:spacing w:after="120"/>
        <w:ind w:firstLine="708"/>
        <w:jc w:val="both"/>
        <w:rPr>
          <w:rFonts w:ascii="Times New Roman" w:hAnsi="Times New Roman" w:cs="Times New Roman"/>
        </w:rPr>
      </w:pPr>
      <w:r w:rsidRPr="00B107A3">
        <w:rPr>
          <w:rFonts w:ascii="Times New Roman" w:hAnsi="Times New Roman" w:cs="Times New Roman"/>
        </w:rPr>
        <w:t xml:space="preserve">Grupą docelową tego przedsięwzięcia będą mieszkańcy oraz organizacje pozarządowe i ich członkowie, którzy najpierw będą mogli zwiększyć wiedzę w tym zakresie, a następnie przekazywać ją innym mieszkańcom </w:t>
      </w:r>
      <w:r w:rsidRPr="00B107A3">
        <w:rPr>
          <w:rFonts w:ascii="Times New Roman" w:hAnsi="Times New Roman" w:cs="Times New Roman"/>
        </w:rPr>
        <w:br/>
        <w:t>w ramach organizowanych przez siebie kursów.</w:t>
      </w:r>
    </w:p>
    <w:p w14:paraId="350DF1C0" w14:textId="77777777" w:rsidR="0070076D" w:rsidRPr="00B107A3" w:rsidRDefault="008056FA" w:rsidP="00B20611">
      <w:pPr>
        <w:spacing w:after="120"/>
        <w:ind w:firstLine="708"/>
        <w:jc w:val="both"/>
        <w:rPr>
          <w:rFonts w:ascii="Times New Roman" w:hAnsi="Times New Roman" w:cs="Times New Roman"/>
        </w:rPr>
      </w:pPr>
      <w:r w:rsidRPr="00B107A3">
        <w:rPr>
          <w:rFonts w:ascii="Times New Roman" w:hAnsi="Times New Roman" w:cs="Times New Roman"/>
          <w:b/>
          <w:bCs/>
        </w:rPr>
        <w:t>Przedsięwzięcie 1.6</w:t>
      </w:r>
      <w:r w:rsidRPr="00B107A3">
        <w:rPr>
          <w:rFonts w:ascii="Times New Roman" w:hAnsi="Times New Roman" w:cs="Times New Roman"/>
        </w:rPr>
        <w:t xml:space="preserve"> skierowany jest na budowanie postaw przedsiębiorczych u dzieci poprzez organizację kursów, szkoleń, warsztatów</w:t>
      </w:r>
      <w:r w:rsidR="00CE6262" w:rsidRPr="00B107A3">
        <w:rPr>
          <w:rFonts w:ascii="Times New Roman" w:hAnsi="Times New Roman" w:cs="Times New Roman"/>
        </w:rPr>
        <w:t>, kolonii, wyjazdów</w:t>
      </w:r>
      <w:r w:rsidRPr="00B107A3">
        <w:rPr>
          <w:rFonts w:ascii="Times New Roman" w:hAnsi="Times New Roman" w:cs="Times New Roman"/>
        </w:rPr>
        <w:t xml:space="preserve"> itp. wydarzeń. Dzięki temu przedsięwzięciu dzieci już od najmłodszych lat zapoznają się z tematyką prowadzenia swojej działalności oraz nauczą się jak wykorzystywa</w:t>
      </w:r>
      <w:r w:rsidR="00CE6262" w:rsidRPr="00B107A3">
        <w:rPr>
          <w:rFonts w:ascii="Times New Roman" w:hAnsi="Times New Roman" w:cs="Times New Roman"/>
        </w:rPr>
        <w:t xml:space="preserve">ć swoje pasje, wiedzę i talent </w:t>
      </w:r>
      <w:r w:rsidRPr="00B107A3">
        <w:rPr>
          <w:rFonts w:ascii="Times New Roman" w:hAnsi="Times New Roman" w:cs="Times New Roman"/>
        </w:rPr>
        <w:t xml:space="preserve">w życiu zawodowym i codziennym. </w:t>
      </w:r>
      <w:r w:rsidR="006D32AB" w:rsidRPr="00B107A3">
        <w:rPr>
          <w:rFonts w:ascii="Times New Roman" w:hAnsi="Times New Roman" w:cs="Times New Roman"/>
        </w:rPr>
        <w:t>Projekt będzie mógł być realizowany przez jednostki organizacyjne nieposiadające osobowości prawnej, którym ustawa przyznaje zdolność prawną</w:t>
      </w:r>
      <w:r w:rsidR="00C51585" w:rsidRPr="00B107A3">
        <w:rPr>
          <w:rFonts w:ascii="Times New Roman" w:hAnsi="Times New Roman" w:cs="Times New Roman"/>
        </w:rPr>
        <w:t xml:space="preserve"> oraz</w:t>
      </w:r>
      <w:r w:rsidR="006D32AB" w:rsidRPr="00B107A3">
        <w:rPr>
          <w:rFonts w:ascii="Times New Roman" w:hAnsi="Times New Roman" w:cs="Times New Roman"/>
        </w:rPr>
        <w:t xml:space="preserve"> organizacje pozarządowe</w:t>
      </w:r>
      <w:r w:rsidR="00C51585" w:rsidRPr="00B107A3">
        <w:rPr>
          <w:rFonts w:ascii="Times New Roman" w:hAnsi="Times New Roman" w:cs="Times New Roman"/>
        </w:rPr>
        <w:t>. Projekt jest skierowany do ww. podmiotów w celu zwiększenia ich aktywności w działaniach na rzecz lokalnej społeczności</w:t>
      </w:r>
      <w:r w:rsidR="00376A01" w:rsidRPr="00B107A3">
        <w:rPr>
          <w:rFonts w:ascii="Times New Roman" w:hAnsi="Times New Roman" w:cs="Times New Roman"/>
        </w:rPr>
        <w:t xml:space="preserve"> oraz wzmocnienia part</w:t>
      </w:r>
      <w:r w:rsidR="0064504B" w:rsidRPr="00B107A3">
        <w:rPr>
          <w:rFonts w:ascii="Times New Roman" w:hAnsi="Times New Roman" w:cs="Times New Roman"/>
        </w:rPr>
        <w:t>n</w:t>
      </w:r>
      <w:r w:rsidR="00376A01" w:rsidRPr="00B107A3">
        <w:rPr>
          <w:rFonts w:ascii="Times New Roman" w:hAnsi="Times New Roman" w:cs="Times New Roman"/>
        </w:rPr>
        <w:t>erstwa na obszarze.</w:t>
      </w:r>
      <w:r w:rsidR="008B4530" w:rsidRPr="00B107A3">
        <w:rPr>
          <w:rFonts w:ascii="Times New Roman" w:hAnsi="Times New Roman" w:cs="Times New Roman"/>
        </w:rPr>
        <w:t xml:space="preserve"> </w:t>
      </w:r>
    </w:p>
    <w:p w14:paraId="591D6864" w14:textId="67FC977F" w:rsidR="00243A97" w:rsidRPr="00B107A3" w:rsidRDefault="00905255" w:rsidP="00B20611">
      <w:pPr>
        <w:spacing w:after="120"/>
        <w:ind w:firstLine="708"/>
        <w:jc w:val="both"/>
        <w:rPr>
          <w:rFonts w:ascii="Times New Roman" w:hAnsi="Times New Roman" w:cs="Times New Roman"/>
        </w:rPr>
      </w:pPr>
      <w:r w:rsidRPr="00B107A3">
        <w:rPr>
          <w:rFonts w:ascii="Times New Roman" w:hAnsi="Times New Roman" w:cs="Times New Roman"/>
        </w:rPr>
        <w:t>Grupą docelową są mieszkańcy do 25. r</w:t>
      </w:r>
      <w:r w:rsidR="0070076D" w:rsidRPr="00B107A3">
        <w:rPr>
          <w:rFonts w:ascii="Times New Roman" w:hAnsi="Times New Roman" w:cs="Times New Roman"/>
        </w:rPr>
        <w:t xml:space="preserve">oku życia. </w:t>
      </w:r>
      <w:r w:rsidR="00243A97" w:rsidRPr="00B107A3">
        <w:rPr>
          <w:rFonts w:ascii="Times New Roman" w:hAnsi="Times New Roman" w:cs="Times New Roman"/>
        </w:rPr>
        <w:t>Diagnoza obszaru wykazała, iż na obszarze działania LGD jest coraz mniej osób młodych, dodatkowo mieszkańcy podczas konsultacji wskazywali, iż młodzi nie są zainteresowani tym co dzieje się w ich miejscu zamieszkania, ponadto nie widzą tu możliwości rozwoju i dlatego uciekają do większych miast, a te osoby, które zostają nie chcą inwestować w miejscu zamieszkania. W związku z tym</w:t>
      </w:r>
      <w:r w:rsidRPr="00B107A3">
        <w:rPr>
          <w:rFonts w:ascii="Times New Roman" w:hAnsi="Times New Roman" w:cs="Times New Roman"/>
        </w:rPr>
        <w:t>,</w:t>
      </w:r>
      <w:r w:rsidR="00243A97" w:rsidRPr="00B107A3">
        <w:rPr>
          <w:rFonts w:ascii="Times New Roman" w:hAnsi="Times New Roman" w:cs="Times New Roman"/>
        </w:rPr>
        <w:t xml:space="preserve"> powyższe przedsięwzięcie skierowano do osób do 25. roku życia</w:t>
      </w:r>
      <w:r w:rsidR="008B4530" w:rsidRPr="00B107A3">
        <w:rPr>
          <w:rFonts w:ascii="Times New Roman" w:hAnsi="Times New Roman" w:cs="Times New Roman"/>
        </w:rPr>
        <w:t>,</w:t>
      </w:r>
      <w:r w:rsidR="00243A97" w:rsidRPr="00B107A3">
        <w:rPr>
          <w:rFonts w:ascii="Times New Roman" w:hAnsi="Times New Roman" w:cs="Times New Roman"/>
        </w:rPr>
        <w:t xml:space="preserve"> aby pobudzić ich przedsiębiorczość, skłonić do działania już od najmłodszych lat oraz zwiększyć ich integrację.</w:t>
      </w:r>
      <w:r w:rsidR="0070076D" w:rsidRPr="00B107A3">
        <w:rPr>
          <w:rFonts w:ascii="Times New Roman" w:hAnsi="Times New Roman" w:cs="Times New Roman"/>
        </w:rPr>
        <w:t xml:space="preserve"> Ponadto wskazana grupa jest zgodna z zapisami programu PS WPR, który </w:t>
      </w:r>
      <w:r w:rsidR="00BE2BA9" w:rsidRPr="00B107A3">
        <w:rPr>
          <w:rFonts w:ascii="Times New Roman" w:hAnsi="Times New Roman" w:cs="Times New Roman"/>
        </w:rPr>
        <w:t>kładzie szczególny nacisk na aktywizację osób młodych.</w:t>
      </w:r>
    </w:p>
    <w:p w14:paraId="10AC1880" w14:textId="69EAAE80" w:rsidR="00682DF5" w:rsidRPr="00B107A3" w:rsidRDefault="00682DF5" w:rsidP="00682DF5">
      <w:pPr>
        <w:spacing w:after="120"/>
        <w:ind w:firstLine="708"/>
        <w:jc w:val="both"/>
        <w:rPr>
          <w:rFonts w:ascii="Times New Roman" w:hAnsi="Times New Roman" w:cs="Times New Roman"/>
        </w:rPr>
      </w:pPr>
      <w:r w:rsidRPr="00B107A3">
        <w:rPr>
          <w:rFonts w:ascii="Times New Roman" w:hAnsi="Times New Roman" w:cs="Times New Roman"/>
          <w:b/>
          <w:bCs/>
        </w:rPr>
        <w:t>P</w:t>
      </w:r>
      <w:r w:rsidR="008056FA" w:rsidRPr="00B107A3">
        <w:rPr>
          <w:rFonts w:ascii="Times New Roman" w:hAnsi="Times New Roman" w:cs="Times New Roman"/>
          <w:b/>
          <w:bCs/>
        </w:rPr>
        <w:t>rzedsięwzięcie 1.7</w:t>
      </w:r>
      <w:r w:rsidR="008056FA" w:rsidRPr="00B107A3">
        <w:rPr>
          <w:rFonts w:ascii="Times New Roman" w:hAnsi="Times New Roman" w:cs="Times New Roman"/>
        </w:rPr>
        <w:t xml:space="preserve"> celem jest</w:t>
      </w:r>
      <w:r w:rsidR="00DA3B72" w:rsidRPr="00B107A3">
        <w:rPr>
          <w:rFonts w:ascii="Times New Roman" w:hAnsi="Times New Roman" w:cs="Times New Roman"/>
        </w:rPr>
        <w:t xml:space="preserve"> prowadzenie spotkań edukacyjnych (warsztat, kurs, szkolenie</w:t>
      </w:r>
      <w:r w:rsidR="000A2A5E" w:rsidRPr="00B107A3">
        <w:rPr>
          <w:rFonts w:ascii="Times New Roman" w:hAnsi="Times New Roman" w:cs="Times New Roman"/>
        </w:rPr>
        <w:t>, akcja społeczna</w:t>
      </w:r>
      <w:r w:rsidR="00DA3B72" w:rsidRPr="00B107A3">
        <w:rPr>
          <w:rFonts w:ascii="Times New Roman" w:hAnsi="Times New Roman" w:cs="Times New Roman"/>
        </w:rPr>
        <w:t>), integracyjnych (spotkania biznesowe przy kawie, wydarzenia sportowe i kulturalne</w:t>
      </w:r>
      <w:r w:rsidR="00CE6262" w:rsidRPr="00B107A3">
        <w:rPr>
          <w:rFonts w:ascii="Times New Roman" w:hAnsi="Times New Roman" w:cs="Times New Roman"/>
        </w:rPr>
        <w:t>, wyjazd studyjny</w:t>
      </w:r>
      <w:r w:rsidR="00DA3B72" w:rsidRPr="00B107A3">
        <w:rPr>
          <w:rFonts w:ascii="Times New Roman" w:hAnsi="Times New Roman" w:cs="Times New Roman"/>
        </w:rPr>
        <w:t xml:space="preserve">) dla kobiet, w celu zwiększenia ich współpracy i integracji oraz w celu podniesienia ich kompetencji i umiejętności, które będą mogły wykorzystać w pracy zawodowej, w prowadzeniu własnej działalności bądź w działaniach społecznych. Ważnym elementem tego przedsięwzięcia jest rozwój umiejętności cyfrowych kobiet. </w:t>
      </w:r>
      <w:r w:rsidRPr="00B107A3">
        <w:rPr>
          <w:rFonts w:ascii="Times New Roman" w:hAnsi="Times New Roman" w:cs="Times New Roman"/>
        </w:rPr>
        <w:t xml:space="preserve">Przedsięwzięcie zostało skierowane do kobiet ponieważ zostały one wskazane jako grupa w niekorzystnej sytuacji na obszarze. Mieszkańcy </w:t>
      </w:r>
      <w:r w:rsidR="007E7CB0" w:rsidRPr="00B107A3">
        <w:rPr>
          <w:rFonts w:ascii="Times New Roman" w:hAnsi="Times New Roman" w:cs="Times New Roman"/>
        </w:rPr>
        <w:t>swój wybór argumentowali tym, iż kobietom ciężej jest podjąć pracę zawodową ponieważ, to kobiety najczęściej zajmują się wychowaniem dzieci i prowadzeniem domu, szczególnie na obszarach wiejskich.</w:t>
      </w:r>
      <w:r w:rsidR="00F44EA4" w:rsidRPr="00B107A3">
        <w:rPr>
          <w:rFonts w:ascii="Times New Roman" w:hAnsi="Times New Roman" w:cs="Times New Roman"/>
        </w:rPr>
        <w:t xml:space="preserve"> Dodatkowo nie mają możliwości na podnoszenie kompetencji i </w:t>
      </w:r>
      <w:r w:rsidR="008B4530" w:rsidRPr="00B107A3">
        <w:rPr>
          <w:rFonts w:ascii="Times New Roman" w:hAnsi="Times New Roman" w:cs="Times New Roman"/>
        </w:rPr>
        <w:t>umiejętności,</w:t>
      </w:r>
      <w:r w:rsidR="00F44EA4" w:rsidRPr="00B107A3">
        <w:rPr>
          <w:rFonts w:ascii="Times New Roman" w:hAnsi="Times New Roman" w:cs="Times New Roman"/>
        </w:rPr>
        <w:t xml:space="preserve"> gdyż wiąże się to z wyjazdami do większych miast, co często koliduje z wychowaniem dzieci. Ponadto mieszkańcy zauważyli, że działaniami na rzecz obszaru częściej są zainteresowane kobiety, które aktywnie działają w stowarzyszeniach, w tym w kołach gospodyń.</w:t>
      </w:r>
      <w:r w:rsidR="008B4530" w:rsidRPr="00B107A3">
        <w:rPr>
          <w:rFonts w:ascii="Times New Roman" w:hAnsi="Times New Roman" w:cs="Times New Roman"/>
        </w:rPr>
        <w:t xml:space="preserve"> </w:t>
      </w:r>
      <w:r w:rsidR="00DA3B72" w:rsidRPr="00B107A3">
        <w:rPr>
          <w:rFonts w:ascii="Times New Roman" w:hAnsi="Times New Roman" w:cs="Times New Roman"/>
        </w:rPr>
        <w:t xml:space="preserve">Jeśli operacjami </w:t>
      </w:r>
      <w:r w:rsidR="00DF0344" w:rsidRPr="00B107A3">
        <w:rPr>
          <w:rFonts w:ascii="Times New Roman" w:hAnsi="Times New Roman" w:cs="Times New Roman"/>
        </w:rPr>
        <w:br/>
      </w:r>
      <w:r w:rsidR="00DA3B72" w:rsidRPr="00B107A3">
        <w:rPr>
          <w:rFonts w:ascii="Times New Roman" w:hAnsi="Times New Roman" w:cs="Times New Roman"/>
        </w:rPr>
        <w:t>w ramach przedsięwzięcia nie będą zainteresowani inni wnioskodawcy, to LGD zrealizuje go poprzez operację własną.</w:t>
      </w:r>
      <w:r w:rsidR="001E2F45" w:rsidRPr="00B107A3">
        <w:rPr>
          <w:rFonts w:ascii="Times New Roman" w:hAnsi="Times New Roman" w:cs="Times New Roman"/>
        </w:rPr>
        <w:t xml:space="preserve"> Takie rozwiązanie gwarantuje wykorzystanie zaplanowanych środków, ponadto LGD </w:t>
      </w:r>
      <w:r w:rsidR="00CE6262" w:rsidRPr="00B107A3">
        <w:rPr>
          <w:rFonts w:ascii="Times New Roman" w:hAnsi="Times New Roman" w:cs="Times New Roman"/>
        </w:rPr>
        <w:t xml:space="preserve">posiada doświadczenie z poprzedniej perspektywy w realizacji operacji własnych oraz </w:t>
      </w:r>
      <w:r w:rsidR="001E2F45" w:rsidRPr="00B107A3">
        <w:rPr>
          <w:rFonts w:ascii="Times New Roman" w:hAnsi="Times New Roman" w:cs="Times New Roman"/>
        </w:rPr>
        <w:t>działając na tym obszarze zna najlepiej potrzeby mieszkańców przez co będzie mogła dobrze zaplanować działania, które będą realizowane w ramach przedsięwzięcia.</w:t>
      </w:r>
    </w:p>
    <w:p w14:paraId="37C04440" w14:textId="6B355C75" w:rsidR="00DF0344" w:rsidRPr="00B107A3" w:rsidRDefault="00DF0344" w:rsidP="00682DF5">
      <w:pPr>
        <w:spacing w:after="120"/>
        <w:ind w:firstLine="708"/>
        <w:jc w:val="both"/>
        <w:rPr>
          <w:rFonts w:ascii="Times New Roman" w:hAnsi="Times New Roman" w:cs="Times New Roman"/>
        </w:rPr>
      </w:pPr>
      <w:r w:rsidRPr="00B107A3">
        <w:rPr>
          <w:rFonts w:ascii="Times New Roman" w:hAnsi="Times New Roman" w:cs="Times New Roman"/>
        </w:rPr>
        <w:t>Grupą docelową są kobiety oraz przedsiębiorcy, którzy w ramach działania będą mogli prowadzić zajęcia coachingowe</w:t>
      </w:r>
      <w:r w:rsidR="000A2A5E" w:rsidRPr="00B107A3">
        <w:rPr>
          <w:rFonts w:ascii="Times New Roman" w:hAnsi="Times New Roman" w:cs="Times New Roman"/>
        </w:rPr>
        <w:t>,</w:t>
      </w:r>
      <w:r w:rsidRPr="00B107A3">
        <w:rPr>
          <w:rFonts w:ascii="Times New Roman" w:hAnsi="Times New Roman" w:cs="Times New Roman"/>
        </w:rPr>
        <w:t xml:space="preserve"> na których będą dzielić się wiedzą na temat prowadzenia działalności i rozwoju kariery </w:t>
      </w:r>
      <w:r w:rsidR="00863727" w:rsidRPr="00B107A3">
        <w:rPr>
          <w:rFonts w:ascii="Times New Roman" w:hAnsi="Times New Roman" w:cs="Times New Roman"/>
        </w:rPr>
        <w:br/>
      </w:r>
      <w:r w:rsidRPr="00B107A3">
        <w:rPr>
          <w:rFonts w:ascii="Times New Roman" w:hAnsi="Times New Roman" w:cs="Times New Roman"/>
        </w:rPr>
        <w:t>z zainteresowanymi kobietami.</w:t>
      </w:r>
    </w:p>
    <w:p w14:paraId="0E3A2041" w14:textId="3C1422FC" w:rsidR="00DA3B72" w:rsidRPr="00B107A3" w:rsidRDefault="00DA3B72" w:rsidP="00B20611">
      <w:pPr>
        <w:spacing w:after="120"/>
        <w:ind w:firstLine="708"/>
        <w:jc w:val="both"/>
        <w:rPr>
          <w:rFonts w:ascii="Times New Roman" w:hAnsi="Times New Roman" w:cs="Times New Roman"/>
        </w:rPr>
      </w:pPr>
      <w:r w:rsidRPr="00B107A3">
        <w:rPr>
          <w:rFonts w:ascii="Times New Roman" w:hAnsi="Times New Roman" w:cs="Times New Roman"/>
          <w:b/>
          <w:bCs/>
        </w:rPr>
        <w:t>Przedsięwzięcie 1.</w:t>
      </w:r>
      <w:r w:rsidR="00F16A0B" w:rsidRPr="00B107A3">
        <w:rPr>
          <w:rFonts w:ascii="Times New Roman" w:hAnsi="Times New Roman" w:cs="Times New Roman"/>
          <w:b/>
          <w:bCs/>
        </w:rPr>
        <w:t>9</w:t>
      </w:r>
      <w:r w:rsidRPr="00B107A3">
        <w:rPr>
          <w:rFonts w:ascii="Times New Roman" w:hAnsi="Times New Roman" w:cs="Times New Roman"/>
          <w:b/>
          <w:bCs/>
        </w:rPr>
        <w:t xml:space="preserve"> </w:t>
      </w:r>
      <w:r w:rsidRPr="00B107A3">
        <w:rPr>
          <w:rFonts w:ascii="Times New Roman" w:hAnsi="Times New Roman" w:cs="Times New Roman"/>
        </w:rPr>
        <w:t>planowane jest do realizacji</w:t>
      </w:r>
      <w:r w:rsidRPr="00B107A3">
        <w:rPr>
          <w:rFonts w:ascii="Times New Roman" w:hAnsi="Times New Roman" w:cs="Times New Roman"/>
          <w:b/>
          <w:bCs/>
        </w:rPr>
        <w:t xml:space="preserve"> </w:t>
      </w:r>
      <w:r w:rsidRPr="00B107A3">
        <w:rPr>
          <w:rFonts w:ascii="Times New Roman" w:hAnsi="Times New Roman" w:cs="Times New Roman"/>
        </w:rPr>
        <w:t xml:space="preserve">w ramach Funduszy Europejskich dla Podkarpacia </w:t>
      </w:r>
      <w:r w:rsidR="000F686E" w:rsidRPr="00B107A3">
        <w:rPr>
          <w:rFonts w:ascii="Times New Roman" w:hAnsi="Times New Roman" w:cs="Times New Roman"/>
        </w:rPr>
        <w:br/>
      </w:r>
      <w:r w:rsidRPr="00B107A3">
        <w:rPr>
          <w:rFonts w:ascii="Times New Roman" w:hAnsi="Times New Roman" w:cs="Times New Roman"/>
        </w:rPr>
        <w:t>2021–2027 i zakłada działania na rzecz zwiększenia dostępu osób młodych do zajęć pozaszkolnych</w:t>
      </w:r>
      <w:r w:rsidR="000F686E" w:rsidRPr="00B107A3">
        <w:rPr>
          <w:rFonts w:ascii="Times New Roman" w:hAnsi="Times New Roman" w:cs="Times New Roman"/>
        </w:rPr>
        <w:t>. Przedsi</w:t>
      </w:r>
      <w:r w:rsidR="007A2C11" w:rsidRPr="00B107A3">
        <w:rPr>
          <w:rFonts w:ascii="Times New Roman" w:hAnsi="Times New Roman" w:cs="Times New Roman"/>
        </w:rPr>
        <w:t>ę</w:t>
      </w:r>
      <w:r w:rsidR="000F686E" w:rsidRPr="00B107A3">
        <w:rPr>
          <w:rFonts w:ascii="Times New Roman" w:hAnsi="Times New Roman" w:cs="Times New Roman"/>
        </w:rPr>
        <w:t xml:space="preserve">wzięcie jest odpowiedzią na zgłaszane przez mieszkańców uwagi dotyczące braku wystarczającej ilości zajęć edukacyjnych poza szkołą. Przedsięwzięcie zakłada wspieranie i rozwój kompetencji, zainteresowań oraz umiejętności uczniów. </w:t>
      </w:r>
      <w:r w:rsidR="009113D6" w:rsidRPr="00B107A3">
        <w:rPr>
          <w:rFonts w:ascii="Times New Roman" w:hAnsi="Times New Roman" w:cs="Times New Roman"/>
        </w:rPr>
        <w:lastRenderedPageBreak/>
        <w:t>Działania planowane w ramach przedsięwzięcia będą spójne z innymi planowanymi działaniami zwiększającymi dostęp młodzieży do różnego rodzaju zajęć, pozwoli to na wyrównanie szans edukacyjnych osób młodych z obszaru LGD. W ramach działań możliwa będzie realizacja:</w:t>
      </w:r>
    </w:p>
    <w:p w14:paraId="1CFA6E26" w14:textId="58D490C2" w:rsidR="009113D6" w:rsidRPr="00B107A3" w:rsidRDefault="009113D6" w:rsidP="009113D6">
      <w:pPr>
        <w:pStyle w:val="Akapitzlist"/>
        <w:numPr>
          <w:ilvl w:val="0"/>
          <w:numId w:val="87"/>
        </w:numPr>
        <w:spacing w:before="120" w:after="0" w:line="276" w:lineRule="auto"/>
        <w:ind w:left="714" w:hanging="357"/>
        <w:jc w:val="both"/>
        <w:rPr>
          <w:rFonts w:ascii="Times New Roman" w:hAnsi="Times New Roman" w:cs="Times New Roman"/>
        </w:rPr>
      </w:pPr>
      <w:r w:rsidRPr="00B107A3">
        <w:rPr>
          <w:rFonts w:ascii="Times New Roman" w:hAnsi="Times New Roman" w:cs="Times New Roman"/>
        </w:rPr>
        <w:t xml:space="preserve">rozwijania kompetencji, uzdolnień, umiejętności, wiedzy oraz zainteresowania uczniów poprzez korepetycje, szkolenia, warsztaty, wyjazdy studyjne i szkoleniowe, półkolonie tematyczne; </w:t>
      </w:r>
    </w:p>
    <w:p w14:paraId="4E606505" w14:textId="7FEFAFFB" w:rsidR="009113D6" w:rsidRPr="00B107A3" w:rsidRDefault="009113D6" w:rsidP="009113D6">
      <w:pPr>
        <w:pStyle w:val="Akapitzlist"/>
        <w:numPr>
          <w:ilvl w:val="0"/>
          <w:numId w:val="87"/>
        </w:numPr>
        <w:spacing w:before="120" w:after="0" w:line="276" w:lineRule="auto"/>
        <w:jc w:val="both"/>
        <w:rPr>
          <w:rFonts w:ascii="Times New Roman" w:hAnsi="Times New Roman" w:cs="Times New Roman"/>
        </w:rPr>
      </w:pPr>
      <w:r w:rsidRPr="00B107A3">
        <w:rPr>
          <w:rFonts w:ascii="Times New Roman" w:hAnsi="Times New Roman" w:cs="Times New Roman"/>
        </w:rPr>
        <w:t xml:space="preserve">wsparcia działań służących pomocy uczniom w radzeniu sobie w trudnych sytuacjach, rozwiązywaniu problemów (np. związanych z pandemią COVID-19; stresem, wymaganiami i obowiązkami, presją społeczną i medialną); </w:t>
      </w:r>
    </w:p>
    <w:p w14:paraId="63105A04" w14:textId="2A7C463C" w:rsidR="009113D6" w:rsidRPr="00B107A3" w:rsidRDefault="009113D6" w:rsidP="009113D6">
      <w:pPr>
        <w:pStyle w:val="Akapitzlist"/>
        <w:numPr>
          <w:ilvl w:val="0"/>
          <w:numId w:val="87"/>
        </w:numPr>
        <w:spacing w:before="120" w:after="0" w:line="276" w:lineRule="auto"/>
        <w:jc w:val="both"/>
        <w:rPr>
          <w:rFonts w:ascii="Times New Roman" w:hAnsi="Times New Roman" w:cs="Times New Roman"/>
        </w:rPr>
      </w:pPr>
      <w:r w:rsidRPr="00B107A3">
        <w:rPr>
          <w:rFonts w:ascii="Times New Roman" w:hAnsi="Times New Roman" w:cs="Times New Roman"/>
        </w:rPr>
        <w:t>zajęć dydaktyczno-wychowawczych skierowanych do uczniów z trudnościami edukacyjnymi.</w:t>
      </w:r>
    </w:p>
    <w:p w14:paraId="681412DB" w14:textId="5040B0F0" w:rsidR="009113D6" w:rsidRPr="00B107A3" w:rsidRDefault="009113D6" w:rsidP="00B20611">
      <w:pPr>
        <w:spacing w:after="120"/>
        <w:ind w:firstLine="708"/>
        <w:jc w:val="both"/>
        <w:rPr>
          <w:rFonts w:ascii="Times New Roman" w:hAnsi="Times New Roman" w:cs="Times New Roman"/>
        </w:rPr>
      </w:pPr>
      <w:r w:rsidRPr="00B107A3">
        <w:rPr>
          <w:rFonts w:ascii="Times New Roman" w:hAnsi="Times New Roman" w:cs="Times New Roman"/>
        </w:rPr>
        <w:t>Grupą docelową działań będą uczniowie i słuchacze szkół lub placówek systemu oświaty zgodnie z zapisami programu FEP 2021–2027.</w:t>
      </w:r>
    </w:p>
    <w:p w14:paraId="2E5FCD51" w14:textId="39FE051D" w:rsidR="009113D6" w:rsidRPr="002A2E88" w:rsidRDefault="00DA3B72" w:rsidP="00CB01EF">
      <w:pPr>
        <w:spacing w:after="120"/>
        <w:ind w:firstLine="708"/>
        <w:jc w:val="both"/>
        <w:rPr>
          <w:rFonts w:ascii="Times New Roman" w:hAnsi="Times New Roman" w:cs="Times New Roman"/>
          <w:strike/>
        </w:rPr>
      </w:pPr>
      <w:r w:rsidRPr="002A2E88">
        <w:rPr>
          <w:rFonts w:ascii="Times New Roman" w:hAnsi="Times New Roman" w:cs="Times New Roman"/>
          <w:b/>
          <w:bCs/>
          <w:strike/>
        </w:rPr>
        <w:t>Przedsięwzięcie 1.</w:t>
      </w:r>
      <w:r w:rsidR="00F16A0B" w:rsidRPr="002A2E88">
        <w:rPr>
          <w:rFonts w:ascii="Times New Roman" w:hAnsi="Times New Roman" w:cs="Times New Roman"/>
          <w:b/>
          <w:bCs/>
          <w:strike/>
        </w:rPr>
        <w:t>10</w:t>
      </w:r>
      <w:r w:rsidRPr="002A2E88">
        <w:rPr>
          <w:rFonts w:ascii="Times New Roman" w:hAnsi="Times New Roman" w:cs="Times New Roman"/>
          <w:strike/>
        </w:rPr>
        <w:t xml:space="preserve"> również planowane jest do realizacji ze środków FEP 2021–2027 i ma na celu integracje społeczną poprzez objęcie wsparciem osoby zagrożone wykluczeniem</w:t>
      </w:r>
      <w:r w:rsidR="00CB01EF" w:rsidRPr="002A2E88">
        <w:rPr>
          <w:rFonts w:ascii="Times New Roman" w:hAnsi="Times New Roman" w:cs="Times New Roman"/>
          <w:strike/>
        </w:rPr>
        <w:t xml:space="preserve"> oraz ubóstwem, w tym dzieci, młodzieży i rodzin. Działanie ma na celu aktywizację osób zagrożonych wykluczeniem i włączenie ich w życie obszaru. Grupą docelową zgodnie z założeniami programu będą mieszkańcy (w tym: członkowie rodzin z dziećmi, w tym doświadczający trudności opiekuńczo-wychowawczych lub w kryzysie, kadra podmiotów świadczących usługi w społeczności lokalnej, kandydaci do świadczenia usług społecznych w środowisku lokalnym, osoby świadczące usługi na rzecz w/w grup, osoby z niepełnosprawnościami i ich otoczenie (m.in. rodzina, środowisko lokalne), rodziny i społeczności lokalne zagrożone ubóstwem i wykluczeniem społecznym)</w:t>
      </w:r>
    </w:p>
    <w:p w14:paraId="661FADD5" w14:textId="16A5926B" w:rsidR="00CD59FB" w:rsidRPr="00CD59FB" w:rsidRDefault="00CD59FB" w:rsidP="00340708">
      <w:pPr>
        <w:spacing w:after="120"/>
        <w:ind w:firstLine="708"/>
        <w:jc w:val="both"/>
        <w:rPr>
          <w:rFonts w:ascii="Times New Roman" w:hAnsi="Times New Roman" w:cs="Times New Roman"/>
          <w:color w:val="FF0000"/>
        </w:rPr>
      </w:pPr>
      <w:r w:rsidRPr="00CD59FB">
        <w:rPr>
          <w:rFonts w:ascii="Times New Roman" w:hAnsi="Times New Roman" w:cs="Times New Roman"/>
          <w:b/>
          <w:bCs/>
          <w:color w:val="FF0000"/>
        </w:rPr>
        <w:t>Przedsięwzięcie 1.10</w:t>
      </w:r>
      <w:r w:rsidRPr="00CD59FB">
        <w:rPr>
          <w:rFonts w:ascii="Times New Roman" w:hAnsi="Times New Roman" w:cs="Times New Roman"/>
          <w:color w:val="FF0000"/>
        </w:rPr>
        <w:t xml:space="preserve"> Przedsięwzięcie będzie ukierunkowane na zwiększenie poziomu gotowości cywilnej i</w:t>
      </w:r>
      <w:r>
        <w:rPr>
          <w:rFonts w:ascii="Times New Roman" w:hAnsi="Times New Roman" w:cs="Times New Roman"/>
          <w:color w:val="FF0000"/>
        </w:rPr>
        <w:t> </w:t>
      </w:r>
      <w:r w:rsidRPr="00CD59FB">
        <w:rPr>
          <w:rFonts w:ascii="Times New Roman" w:hAnsi="Times New Roman" w:cs="Times New Roman"/>
          <w:color w:val="FF0000"/>
        </w:rPr>
        <w:t>bezpieczeństwa mieszkańców obszaru objętego LSR poprzez rozwój ich kompetencji, kwalifikacji i umiejętności praktycznych przydatnych w sytuacjach kryzysowych. Wsparcie obejmie w szczególności działania szkoleniowe i</w:t>
      </w:r>
      <w:r>
        <w:rPr>
          <w:rFonts w:ascii="Times New Roman" w:hAnsi="Times New Roman" w:cs="Times New Roman"/>
          <w:color w:val="FF0000"/>
        </w:rPr>
        <w:t> </w:t>
      </w:r>
      <w:r w:rsidRPr="00CD59FB">
        <w:rPr>
          <w:rFonts w:ascii="Times New Roman" w:hAnsi="Times New Roman" w:cs="Times New Roman"/>
          <w:color w:val="FF0000"/>
        </w:rPr>
        <w:t xml:space="preserve">warsztatowe z zakresu pierwszej pomocy, reagowania na zagrożenia, obsługi sprzętu i urządzeń specjalistycznych oraz innych kompetencji związanych z gotowością cywilną. Działania będą skierowane przede wszystkim do osób dorosłych, z możliwością wykorzystania potencjału organizacji pozarządowych, OSP i wolontariuszy. Realizacja przedsięwzięcia przyczyni się do zwiększenia odporności lokalnej społeczności, poprawy jej przygotowania do </w:t>
      </w:r>
      <w:r w:rsidRPr="00340708">
        <w:rPr>
          <w:rFonts w:ascii="Times New Roman" w:hAnsi="Times New Roman" w:cs="Times New Roman"/>
          <w:color w:val="FF0000"/>
        </w:rPr>
        <w:t>reagowania w sytuacjach kryzysowych oraz wzmacniania lokalnej aktywności i współpracy społecznej.</w:t>
      </w:r>
      <w:r w:rsidR="00340708" w:rsidRPr="00340708">
        <w:rPr>
          <w:rFonts w:ascii="Times New Roman" w:hAnsi="Times New Roman" w:cs="Times New Roman"/>
          <w:color w:val="FF0000"/>
        </w:rPr>
        <w:t xml:space="preserve"> Grupą docelową będą</w:t>
      </w:r>
      <w:r w:rsidR="00340708" w:rsidRPr="00340708">
        <w:rPr>
          <w:color w:val="FF0000"/>
        </w:rPr>
        <w:t xml:space="preserve"> </w:t>
      </w:r>
      <w:r w:rsidR="00340708" w:rsidRPr="00340708">
        <w:rPr>
          <w:rFonts w:ascii="Times New Roman" w:hAnsi="Times New Roman" w:cs="Times New Roman"/>
          <w:color w:val="FF0000"/>
        </w:rPr>
        <w:t>osoby dorosłe zamieszkujące obszar objęty LSR (w tym osoby aktywne zawodowo i społecznie, osoby starsze, osoby o niskich kwalifikacjach, osoby z niepełnosprawnościami) lub</w:t>
      </w:r>
      <w:r w:rsidR="00340708">
        <w:rPr>
          <w:rFonts w:ascii="Times New Roman" w:hAnsi="Times New Roman" w:cs="Times New Roman"/>
          <w:color w:val="FF0000"/>
        </w:rPr>
        <w:t xml:space="preserve"> </w:t>
      </w:r>
      <w:r w:rsidR="00340708" w:rsidRPr="00340708">
        <w:rPr>
          <w:rFonts w:ascii="Times New Roman" w:hAnsi="Times New Roman" w:cs="Times New Roman"/>
          <w:color w:val="FF0000"/>
        </w:rPr>
        <w:t>przedstawiciele, członkowie, wolontariusze i pracownicy lokalnych organizacji społecznych z terenu objętego LSR lub</w:t>
      </w:r>
      <w:r w:rsidR="00340708">
        <w:rPr>
          <w:rFonts w:ascii="Times New Roman" w:hAnsi="Times New Roman" w:cs="Times New Roman"/>
          <w:color w:val="FF0000"/>
        </w:rPr>
        <w:t xml:space="preserve"> </w:t>
      </w:r>
      <w:r w:rsidR="00340708" w:rsidRPr="00340708">
        <w:rPr>
          <w:rFonts w:ascii="Times New Roman" w:hAnsi="Times New Roman" w:cs="Times New Roman"/>
          <w:color w:val="FF0000"/>
        </w:rPr>
        <w:t>pracownicy instytucji publicznych (w tym samorządów) z terenu objętego LSR.</w:t>
      </w:r>
    </w:p>
    <w:p w14:paraId="6C503E5E" w14:textId="337B9F4C" w:rsidR="001E2F45" w:rsidRPr="00B107A3" w:rsidRDefault="001E2F45" w:rsidP="001E2F45">
      <w:pPr>
        <w:spacing w:after="120"/>
        <w:ind w:firstLine="708"/>
        <w:jc w:val="both"/>
        <w:rPr>
          <w:rFonts w:ascii="Times New Roman" w:hAnsi="Times New Roman" w:cs="Times New Roman"/>
        </w:rPr>
      </w:pPr>
      <w:r w:rsidRPr="00B107A3">
        <w:rPr>
          <w:rFonts w:ascii="Times New Roman" w:hAnsi="Times New Roman" w:cs="Times New Roman"/>
        </w:rPr>
        <w:t>Dla przedsięwzięć 1.</w:t>
      </w:r>
      <w:r w:rsidR="00F16A0B" w:rsidRPr="00B107A3">
        <w:rPr>
          <w:rFonts w:ascii="Times New Roman" w:hAnsi="Times New Roman" w:cs="Times New Roman"/>
        </w:rPr>
        <w:t>9</w:t>
      </w:r>
      <w:r w:rsidRPr="00B107A3">
        <w:rPr>
          <w:rFonts w:ascii="Times New Roman" w:hAnsi="Times New Roman" w:cs="Times New Roman"/>
        </w:rPr>
        <w:t>–1.</w:t>
      </w:r>
      <w:r w:rsidR="00F16A0B" w:rsidRPr="00B107A3">
        <w:rPr>
          <w:rFonts w:ascii="Times New Roman" w:hAnsi="Times New Roman" w:cs="Times New Roman"/>
        </w:rPr>
        <w:t>10</w:t>
      </w:r>
      <w:r w:rsidRPr="00B107A3">
        <w:rPr>
          <w:rFonts w:ascii="Times New Roman" w:hAnsi="Times New Roman" w:cs="Times New Roman"/>
        </w:rPr>
        <w:t xml:space="preserve"> nie wprowadzano ograniczeń kwotowych, szczegółowe kryteria zostaną ustanowione zgodnie z SZOP dla tych działań.</w:t>
      </w:r>
    </w:p>
    <w:p w14:paraId="60AD1BC3" w14:textId="3F76DCE7" w:rsidR="00BE7B8F" w:rsidRPr="00B107A3" w:rsidRDefault="00C40003" w:rsidP="004D739A">
      <w:pPr>
        <w:spacing w:after="0" w:line="276" w:lineRule="auto"/>
        <w:jc w:val="both"/>
      </w:pPr>
      <w:r w:rsidRPr="00B107A3">
        <w:rPr>
          <w:rFonts w:ascii="Times New Roman" w:hAnsi="Times New Roman" w:cs="Times New Roman"/>
        </w:rPr>
        <w:tab/>
        <w:t>Wszystkie projekty realizowane w ramach cel</w:t>
      </w:r>
      <w:r w:rsidR="00E5473F" w:rsidRPr="00B107A3">
        <w:rPr>
          <w:rFonts w:ascii="Times New Roman" w:hAnsi="Times New Roman" w:cs="Times New Roman"/>
        </w:rPr>
        <w:t>u</w:t>
      </w:r>
      <w:r w:rsidRPr="00B107A3">
        <w:rPr>
          <w:rFonts w:ascii="Times New Roman" w:hAnsi="Times New Roman" w:cs="Times New Roman"/>
        </w:rPr>
        <w:t xml:space="preserve"> będą musiały być zgodne z zasadami horyzontalnymi.</w:t>
      </w:r>
    </w:p>
    <w:p w14:paraId="6767252F" w14:textId="7095C145" w:rsidR="006E3957" w:rsidRPr="00B107A3" w:rsidRDefault="006E3957" w:rsidP="006E3957">
      <w:pPr>
        <w:pStyle w:val="Gwne"/>
        <w:numPr>
          <w:ilvl w:val="0"/>
          <w:numId w:val="0"/>
        </w:numPr>
        <w:spacing w:line="276" w:lineRule="auto"/>
        <w:ind w:firstLine="709"/>
        <w:outlineLvl w:val="9"/>
        <w:rPr>
          <w:b w:val="0"/>
          <w:bCs w:val="0"/>
          <w:i/>
          <w:iCs/>
          <w:color w:val="auto"/>
          <w:sz w:val="22"/>
          <w:szCs w:val="22"/>
        </w:rPr>
      </w:pPr>
      <w:r w:rsidRPr="00B107A3">
        <w:rPr>
          <w:b w:val="0"/>
          <w:bCs w:val="0"/>
          <w:color w:val="auto"/>
          <w:sz w:val="22"/>
          <w:szCs w:val="22"/>
        </w:rPr>
        <w:t xml:space="preserve">Lokalna Strategia Rozwoju LGD Rozwój Ziemi Lubaczowskiej to strategia wielofunduszowa, w związku </w:t>
      </w:r>
      <w:r w:rsidRPr="00B107A3">
        <w:rPr>
          <w:b w:val="0"/>
          <w:bCs w:val="0"/>
          <w:color w:val="auto"/>
          <w:sz w:val="22"/>
          <w:szCs w:val="22"/>
        </w:rPr>
        <w:br/>
        <w:t>z tym Cel 1 będzie finansowany z dwóch</w:t>
      </w:r>
      <w:r w:rsidR="006740AE" w:rsidRPr="00B107A3">
        <w:rPr>
          <w:b w:val="0"/>
          <w:bCs w:val="0"/>
          <w:color w:val="auto"/>
          <w:sz w:val="22"/>
          <w:szCs w:val="22"/>
        </w:rPr>
        <w:t xml:space="preserve"> źródeł. Przedsięwzięcia 1.1–1.8</w:t>
      </w:r>
      <w:r w:rsidRPr="00B107A3">
        <w:rPr>
          <w:b w:val="0"/>
          <w:bCs w:val="0"/>
          <w:color w:val="auto"/>
          <w:sz w:val="22"/>
          <w:szCs w:val="22"/>
        </w:rPr>
        <w:t xml:space="preserve"> będą finansowane ze środków Europejskiego Funduszu Rolnego na rzecz Rozwoju Obszarów Wiejskich w ramach </w:t>
      </w:r>
      <w:r w:rsidRPr="00B107A3">
        <w:rPr>
          <w:b w:val="0"/>
          <w:bCs w:val="0"/>
          <w:i/>
          <w:iCs/>
          <w:color w:val="auto"/>
          <w:sz w:val="22"/>
          <w:szCs w:val="22"/>
        </w:rPr>
        <w:t>Planu Strategicznego dla Wspólnej Polityki Rolnej na lata 2023–2027</w:t>
      </w:r>
      <w:r w:rsidR="006740AE" w:rsidRPr="00B107A3">
        <w:rPr>
          <w:b w:val="0"/>
          <w:bCs w:val="0"/>
          <w:color w:val="auto"/>
          <w:sz w:val="22"/>
          <w:szCs w:val="22"/>
        </w:rPr>
        <w:t>, natomiast przedsięwzięcia 1.9–1.10</w:t>
      </w:r>
      <w:r w:rsidRPr="00B107A3">
        <w:rPr>
          <w:b w:val="0"/>
          <w:bCs w:val="0"/>
          <w:color w:val="auto"/>
          <w:sz w:val="22"/>
          <w:szCs w:val="22"/>
        </w:rPr>
        <w:t xml:space="preserve"> będą finansowane z </w:t>
      </w:r>
      <w:r w:rsidRPr="00B107A3">
        <w:rPr>
          <w:b w:val="0"/>
          <w:bCs w:val="0"/>
          <w:i/>
          <w:iCs/>
          <w:color w:val="auto"/>
          <w:sz w:val="22"/>
          <w:szCs w:val="22"/>
        </w:rPr>
        <w:t>Europejskiego Funduszu społecznego Plus</w:t>
      </w:r>
      <w:r w:rsidRPr="00B107A3">
        <w:rPr>
          <w:b w:val="0"/>
          <w:bCs w:val="0"/>
          <w:color w:val="auto"/>
          <w:sz w:val="22"/>
          <w:szCs w:val="22"/>
        </w:rPr>
        <w:t xml:space="preserve"> (EFS+) w ramach programu regionalnego </w:t>
      </w:r>
      <w:r w:rsidRPr="00B107A3">
        <w:rPr>
          <w:b w:val="0"/>
          <w:bCs w:val="0"/>
          <w:i/>
          <w:iCs/>
          <w:color w:val="auto"/>
          <w:sz w:val="22"/>
          <w:szCs w:val="22"/>
        </w:rPr>
        <w:t>Fundusze Europejskie dla Podkarpacia 2021–2027.</w:t>
      </w:r>
    </w:p>
    <w:p w14:paraId="6DB86EE6" w14:textId="77777777" w:rsidR="006E3957" w:rsidRPr="00B107A3" w:rsidRDefault="006E3957" w:rsidP="00BE7B8F">
      <w:pPr>
        <w:pStyle w:val="Gwne"/>
        <w:numPr>
          <w:ilvl w:val="0"/>
          <w:numId w:val="0"/>
        </w:numPr>
        <w:ind w:left="1077"/>
        <w:outlineLvl w:val="9"/>
        <w:rPr>
          <w:color w:val="auto"/>
          <w:sz w:val="22"/>
          <w:szCs w:val="22"/>
        </w:rPr>
        <w:sectPr w:rsidR="006E3957" w:rsidRPr="00B107A3" w:rsidSect="000C311B">
          <w:type w:val="continuous"/>
          <w:pgSz w:w="11906" w:h="16838"/>
          <w:pgMar w:top="851" w:right="851" w:bottom="851" w:left="851" w:header="709" w:footer="709" w:gutter="0"/>
          <w:cols w:space="708"/>
          <w:docGrid w:linePitch="360"/>
        </w:sectPr>
      </w:pPr>
    </w:p>
    <w:p w14:paraId="6C0EEB31" w14:textId="2F1356D3" w:rsidR="00BE7B8F" w:rsidRDefault="00BE7B8F" w:rsidP="00BE7B8F">
      <w:pPr>
        <w:pStyle w:val="Legenda"/>
        <w:spacing w:after="0"/>
        <w:jc w:val="center"/>
        <w:rPr>
          <w:rFonts w:ascii="Times New Roman" w:hAnsi="Times New Roman" w:cs="Times New Roman"/>
          <w:b/>
          <w:bCs/>
          <w:i w:val="0"/>
          <w:iCs w:val="0"/>
          <w:color w:val="000000" w:themeColor="text1"/>
          <w:sz w:val="20"/>
          <w:szCs w:val="20"/>
        </w:rPr>
      </w:pPr>
      <w:bookmarkStart w:id="138" w:name="_Toc133240174"/>
      <w:bookmarkStart w:id="139" w:name="_Toc134019956"/>
      <w:bookmarkStart w:id="140" w:name="_Toc143621757"/>
      <w:bookmarkStart w:id="141" w:name="_Hlk133083821"/>
      <w:r w:rsidRPr="000A3190">
        <w:rPr>
          <w:rFonts w:ascii="Times New Roman" w:hAnsi="Times New Roman" w:cs="Times New Roman"/>
          <w:b/>
          <w:bCs/>
          <w:i w:val="0"/>
          <w:iCs w:val="0"/>
          <w:color w:val="000000" w:themeColor="text1"/>
          <w:sz w:val="20"/>
          <w:szCs w:val="20"/>
        </w:rPr>
        <w:lastRenderedPageBreak/>
        <w:t xml:space="preserve">Tabela </w:t>
      </w:r>
      <w:r w:rsidRPr="000A3190">
        <w:rPr>
          <w:rFonts w:ascii="Times New Roman" w:hAnsi="Times New Roman" w:cs="Times New Roman"/>
          <w:b/>
          <w:bCs/>
          <w:i w:val="0"/>
          <w:iCs w:val="0"/>
          <w:color w:val="000000" w:themeColor="text1"/>
          <w:sz w:val="20"/>
          <w:szCs w:val="20"/>
        </w:rPr>
        <w:fldChar w:fldCharType="begin"/>
      </w:r>
      <w:r w:rsidRPr="000A3190">
        <w:rPr>
          <w:rFonts w:ascii="Times New Roman" w:hAnsi="Times New Roman" w:cs="Times New Roman"/>
          <w:b/>
          <w:bCs/>
          <w:i w:val="0"/>
          <w:iCs w:val="0"/>
          <w:color w:val="000000" w:themeColor="text1"/>
          <w:sz w:val="20"/>
          <w:szCs w:val="20"/>
        </w:rPr>
        <w:instrText xml:space="preserve"> SEQ Tabela \* ARABIC </w:instrText>
      </w:r>
      <w:r w:rsidRPr="000A3190">
        <w:rPr>
          <w:rFonts w:ascii="Times New Roman" w:hAnsi="Times New Roman" w:cs="Times New Roman"/>
          <w:b/>
          <w:bCs/>
          <w:i w:val="0"/>
          <w:iCs w:val="0"/>
          <w:color w:val="000000" w:themeColor="text1"/>
          <w:sz w:val="20"/>
          <w:szCs w:val="20"/>
        </w:rPr>
        <w:fldChar w:fldCharType="separate"/>
      </w:r>
      <w:r w:rsidR="0099780B">
        <w:rPr>
          <w:rFonts w:ascii="Times New Roman" w:hAnsi="Times New Roman" w:cs="Times New Roman"/>
          <w:b/>
          <w:bCs/>
          <w:i w:val="0"/>
          <w:iCs w:val="0"/>
          <w:noProof/>
          <w:color w:val="000000" w:themeColor="text1"/>
          <w:sz w:val="20"/>
          <w:szCs w:val="20"/>
        </w:rPr>
        <w:t>22</w:t>
      </w:r>
      <w:r w:rsidRPr="000A3190">
        <w:rPr>
          <w:rFonts w:ascii="Times New Roman" w:hAnsi="Times New Roman" w:cs="Times New Roman"/>
          <w:b/>
          <w:bCs/>
          <w:i w:val="0"/>
          <w:iCs w:val="0"/>
          <w:color w:val="000000" w:themeColor="text1"/>
          <w:sz w:val="20"/>
          <w:szCs w:val="20"/>
        </w:rPr>
        <w:fldChar w:fldCharType="end"/>
      </w:r>
      <w:r w:rsidRPr="000A3190">
        <w:rPr>
          <w:rFonts w:ascii="Times New Roman" w:hAnsi="Times New Roman" w:cs="Times New Roman"/>
          <w:b/>
          <w:bCs/>
          <w:i w:val="0"/>
          <w:iCs w:val="0"/>
          <w:color w:val="000000" w:themeColor="text1"/>
          <w:sz w:val="20"/>
          <w:szCs w:val="20"/>
        </w:rPr>
        <w:t xml:space="preserve"> </w:t>
      </w:r>
      <w:r>
        <w:rPr>
          <w:rFonts w:ascii="Times New Roman" w:hAnsi="Times New Roman" w:cs="Times New Roman"/>
          <w:b/>
          <w:bCs/>
          <w:i w:val="0"/>
          <w:iCs w:val="0"/>
          <w:color w:val="000000" w:themeColor="text1"/>
          <w:sz w:val="20"/>
          <w:szCs w:val="20"/>
        </w:rPr>
        <w:t xml:space="preserve">Przedsięwzięcia – powiązanie z analizą potrzeb, charakter, budżet, </w:t>
      </w:r>
      <w:r w:rsidRPr="004A7D7D">
        <w:rPr>
          <w:rFonts w:ascii="Times New Roman" w:hAnsi="Times New Roman" w:cs="Times New Roman"/>
          <w:b/>
          <w:bCs/>
          <w:i w:val="0"/>
          <w:iCs w:val="0"/>
          <w:color w:val="000000" w:themeColor="text1"/>
          <w:sz w:val="20"/>
          <w:szCs w:val="20"/>
        </w:rPr>
        <w:t>poziom dofinansowania, ma</w:t>
      </w:r>
      <w:r>
        <w:rPr>
          <w:rFonts w:ascii="Times New Roman" w:hAnsi="Times New Roman" w:cs="Times New Roman"/>
          <w:b/>
          <w:bCs/>
          <w:i w:val="0"/>
          <w:iCs w:val="0"/>
          <w:color w:val="000000" w:themeColor="text1"/>
          <w:sz w:val="20"/>
          <w:szCs w:val="20"/>
        </w:rPr>
        <w:t>ks.</w:t>
      </w:r>
      <w:r w:rsidRPr="004A7D7D">
        <w:rPr>
          <w:rFonts w:ascii="Times New Roman" w:hAnsi="Times New Roman" w:cs="Times New Roman"/>
          <w:b/>
          <w:bCs/>
          <w:i w:val="0"/>
          <w:iCs w:val="0"/>
          <w:color w:val="000000" w:themeColor="text1"/>
          <w:sz w:val="20"/>
          <w:szCs w:val="20"/>
        </w:rPr>
        <w:t xml:space="preserve"> </w:t>
      </w:r>
      <w:r w:rsidR="00EC6F3E" w:rsidRPr="004A7D7D">
        <w:rPr>
          <w:rFonts w:ascii="Times New Roman" w:hAnsi="Times New Roman" w:cs="Times New Roman"/>
          <w:b/>
          <w:bCs/>
          <w:i w:val="0"/>
          <w:iCs w:val="0"/>
          <w:color w:val="000000" w:themeColor="text1"/>
          <w:sz w:val="20"/>
          <w:szCs w:val="20"/>
        </w:rPr>
        <w:t>I</w:t>
      </w:r>
      <w:r w:rsidRPr="004A7D7D">
        <w:rPr>
          <w:rFonts w:ascii="Times New Roman" w:hAnsi="Times New Roman" w:cs="Times New Roman"/>
          <w:b/>
          <w:bCs/>
          <w:i w:val="0"/>
          <w:iCs w:val="0"/>
          <w:color w:val="000000" w:themeColor="text1"/>
          <w:sz w:val="20"/>
          <w:szCs w:val="20"/>
        </w:rPr>
        <w:t xml:space="preserve"> mi</w:t>
      </w:r>
      <w:r>
        <w:rPr>
          <w:rFonts w:ascii="Times New Roman" w:hAnsi="Times New Roman" w:cs="Times New Roman"/>
          <w:b/>
          <w:bCs/>
          <w:i w:val="0"/>
          <w:iCs w:val="0"/>
          <w:color w:val="000000" w:themeColor="text1"/>
          <w:sz w:val="20"/>
          <w:szCs w:val="20"/>
        </w:rPr>
        <w:t xml:space="preserve">n. </w:t>
      </w:r>
      <w:r w:rsidRPr="004A7D7D">
        <w:rPr>
          <w:rFonts w:ascii="Times New Roman" w:hAnsi="Times New Roman" w:cs="Times New Roman"/>
          <w:b/>
          <w:bCs/>
          <w:i w:val="0"/>
          <w:iCs w:val="0"/>
          <w:color w:val="000000" w:themeColor="text1"/>
          <w:sz w:val="20"/>
          <w:szCs w:val="20"/>
        </w:rPr>
        <w:t>kw</w:t>
      </w:r>
      <w:r>
        <w:rPr>
          <w:rFonts w:ascii="Times New Roman" w:hAnsi="Times New Roman" w:cs="Times New Roman"/>
          <w:b/>
          <w:bCs/>
          <w:i w:val="0"/>
          <w:iCs w:val="0"/>
          <w:color w:val="000000" w:themeColor="text1"/>
          <w:sz w:val="20"/>
          <w:szCs w:val="20"/>
        </w:rPr>
        <w:t>ota</w:t>
      </w:r>
      <w:r w:rsidRPr="004A7D7D">
        <w:rPr>
          <w:rFonts w:ascii="Times New Roman" w:hAnsi="Times New Roman" w:cs="Times New Roman"/>
          <w:b/>
          <w:bCs/>
          <w:i w:val="0"/>
          <w:iCs w:val="0"/>
          <w:color w:val="000000" w:themeColor="text1"/>
          <w:sz w:val="20"/>
          <w:szCs w:val="20"/>
        </w:rPr>
        <w:t>, grup</w:t>
      </w:r>
      <w:r>
        <w:rPr>
          <w:rFonts w:ascii="Times New Roman" w:hAnsi="Times New Roman" w:cs="Times New Roman"/>
          <w:b/>
          <w:bCs/>
          <w:i w:val="0"/>
          <w:iCs w:val="0"/>
          <w:color w:val="000000" w:themeColor="text1"/>
          <w:sz w:val="20"/>
          <w:szCs w:val="20"/>
        </w:rPr>
        <w:t>a</w:t>
      </w:r>
      <w:r w:rsidRPr="004A7D7D">
        <w:rPr>
          <w:rFonts w:ascii="Times New Roman" w:hAnsi="Times New Roman" w:cs="Times New Roman"/>
          <w:b/>
          <w:bCs/>
          <w:i w:val="0"/>
          <w:iCs w:val="0"/>
          <w:color w:val="000000" w:themeColor="text1"/>
          <w:sz w:val="20"/>
          <w:szCs w:val="20"/>
        </w:rPr>
        <w:t xml:space="preserve"> docelow</w:t>
      </w:r>
      <w:r>
        <w:rPr>
          <w:rFonts w:ascii="Times New Roman" w:hAnsi="Times New Roman" w:cs="Times New Roman"/>
          <w:b/>
          <w:bCs/>
          <w:i w:val="0"/>
          <w:iCs w:val="0"/>
          <w:color w:val="000000" w:themeColor="text1"/>
          <w:sz w:val="20"/>
          <w:szCs w:val="20"/>
        </w:rPr>
        <w:t>a</w:t>
      </w:r>
      <w:r w:rsidRPr="004A7D7D">
        <w:rPr>
          <w:rFonts w:ascii="Times New Roman" w:hAnsi="Times New Roman" w:cs="Times New Roman"/>
          <w:b/>
          <w:bCs/>
          <w:i w:val="0"/>
          <w:iCs w:val="0"/>
          <w:color w:val="000000" w:themeColor="text1"/>
          <w:sz w:val="20"/>
          <w:szCs w:val="20"/>
        </w:rPr>
        <w:t xml:space="preserve"> i spos</w:t>
      </w:r>
      <w:r>
        <w:rPr>
          <w:rFonts w:ascii="Times New Roman" w:hAnsi="Times New Roman" w:cs="Times New Roman"/>
          <w:b/>
          <w:bCs/>
          <w:i w:val="0"/>
          <w:iCs w:val="0"/>
          <w:color w:val="000000" w:themeColor="text1"/>
          <w:sz w:val="20"/>
          <w:szCs w:val="20"/>
        </w:rPr>
        <w:t>ób</w:t>
      </w:r>
      <w:r w:rsidRPr="004A7D7D">
        <w:rPr>
          <w:rFonts w:ascii="Times New Roman" w:hAnsi="Times New Roman" w:cs="Times New Roman"/>
          <w:b/>
          <w:bCs/>
          <w:i w:val="0"/>
          <w:iCs w:val="0"/>
          <w:color w:val="000000" w:themeColor="text1"/>
          <w:sz w:val="20"/>
          <w:szCs w:val="20"/>
        </w:rPr>
        <w:t xml:space="preserve"> realizacji</w:t>
      </w:r>
      <w:r>
        <w:rPr>
          <w:rFonts w:ascii="Times New Roman" w:hAnsi="Times New Roman" w:cs="Times New Roman"/>
          <w:b/>
          <w:bCs/>
          <w:i w:val="0"/>
          <w:iCs w:val="0"/>
          <w:color w:val="000000" w:themeColor="text1"/>
          <w:sz w:val="20"/>
          <w:szCs w:val="20"/>
        </w:rPr>
        <w:t xml:space="preserve"> (rozszerzona wersja analogicznej tabeli stanowiącej załącznik nr 1 do LSR)</w:t>
      </w:r>
      <w:bookmarkEnd w:id="138"/>
      <w:bookmarkEnd w:id="139"/>
      <w:bookmarkEnd w:id="140"/>
    </w:p>
    <w:tbl>
      <w:tblPr>
        <w:tblW w:w="4915" w:type="pct"/>
        <w:tblLayout w:type="fixed"/>
        <w:tblCellMar>
          <w:left w:w="70" w:type="dxa"/>
          <w:right w:w="70" w:type="dxa"/>
        </w:tblCellMar>
        <w:tblLook w:val="04A0" w:firstRow="1" w:lastRow="0" w:firstColumn="1" w:lastColumn="0" w:noHBand="0" w:noVBand="1"/>
      </w:tblPr>
      <w:tblGrid>
        <w:gridCol w:w="1664"/>
        <w:gridCol w:w="491"/>
        <w:gridCol w:w="1820"/>
        <w:gridCol w:w="1407"/>
        <w:gridCol w:w="2543"/>
        <w:gridCol w:w="999"/>
        <w:gridCol w:w="1279"/>
        <w:gridCol w:w="2126"/>
        <w:gridCol w:w="1285"/>
        <w:gridCol w:w="15"/>
        <w:gridCol w:w="1225"/>
        <w:gridCol w:w="15"/>
      </w:tblGrid>
      <w:tr w:rsidR="0020725A" w:rsidRPr="0020725A" w14:paraId="0DC14F09" w14:textId="77777777" w:rsidTr="008B4530">
        <w:trPr>
          <w:trHeight w:val="503"/>
        </w:trPr>
        <w:tc>
          <w:tcPr>
            <w:tcW w:w="725"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F90F3E8" w14:textId="77777777" w:rsidR="0020725A" w:rsidRPr="0020725A" w:rsidRDefault="0020725A" w:rsidP="0020725A">
            <w:pPr>
              <w:spacing w:after="0" w:line="240" w:lineRule="auto"/>
              <w:jc w:val="center"/>
              <w:rPr>
                <w:rFonts w:ascii="Times New Roman" w:eastAsia="Times New Roman" w:hAnsi="Times New Roman" w:cs="Times New Roman"/>
                <w:i/>
                <w:iCs/>
                <w:color w:val="000000"/>
                <w:sz w:val="20"/>
                <w:szCs w:val="20"/>
                <w:lang w:eastAsia="pl-PL"/>
              </w:rPr>
            </w:pPr>
            <w:bookmarkStart w:id="142" w:name="_Hlk143167030"/>
            <w:bookmarkEnd w:id="141"/>
            <w:r w:rsidRPr="0020725A">
              <w:rPr>
                <w:rFonts w:ascii="Times New Roman" w:eastAsia="Times New Roman" w:hAnsi="Times New Roman" w:cs="Times New Roman"/>
                <w:i/>
                <w:iCs/>
                <w:color w:val="000000"/>
                <w:sz w:val="20"/>
                <w:szCs w:val="20"/>
                <w:lang w:eastAsia="pl-PL"/>
              </w:rPr>
              <w:t>PROBLEM</w:t>
            </w:r>
          </w:p>
        </w:tc>
        <w:tc>
          <w:tcPr>
            <w:tcW w:w="4275" w:type="pct"/>
            <w:gridSpan w:val="10"/>
            <w:tcBorders>
              <w:top w:val="single" w:sz="4" w:space="0" w:color="auto"/>
              <w:left w:val="nil"/>
              <w:bottom w:val="single" w:sz="4" w:space="0" w:color="auto"/>
              <w:right w:val="single" w:sz="4" w:space="0" w:color="auto"/>
            </w:tcBorders>
            <w:shd w:val="clear" w:color="000000" w:fill="FFFFFF"/>
            <w:vAlign w:val="center"/>
            <w:hideMark/>
          </w:tcPr>
          <w:p w14:paraId="76EA18AB" w14:textId="77777777" w:rsidR="0020725A" w:rsidRPr="0020725A" w:rsidRDefault="0020725A" w:rsidP="0020725A">
            <w:pPr>
              <w:spacing w:after="0" w:line="240" w:lineRule="auto"/>
              <w:jc w:val="center"/>
              <w:rPr>
                <w:rFonts w:ascii="Times New Roman" w:eastAsia="Times New Roman" w:hAnsi="Times New Roman" w:cs="Times New Roman"/>
                <w:i/>
                <w:iCs/>
                <w:color w:val="000000"/>
                <w:sz w:val="20"/>
                <w:szCs w:val="20"/>
                <w:lang w:eastAsia="pl-PL"/>
              </w:rPr>
            </w:pPr>
            <w:r w:rsidRPr="0020725A">
              <w:rPr>
                <w:rFonts w:ascii="Times New Roman" w:eastAsia="Times New Roman" w:hAnsi="Times New Roman" w:cs="Times New Roman"/>
                <w:i/>
                <w:iCs/>
                <w:color w:val="000000"/>
                <w:sz w:val="20"/>
                <w:szCs w:val="20"/>
                <w:lang w:eastAsia="pl-PL"/>
              </w:rPr>
              <w:t>Niski poziom aktywności gospodarczej i społecznej mieszkańców; sytuacja geopolityczna; znaczący spadek liczby mieszkańców; niekorzystna struktura wieku mieszkańców, mało atrakcyjny rynek pracy</w:t>
            </w:r>
          </w:p>
        </w:tc>
      </w:tr>
      <w:tr w:rsidR="0020725A" w:rsidRPr="0020725A" w14:paraId="2DAD5DF8" w14:textId="77777777" w:rsidTr="008B4530">
        <w:trPr>
          <w:trHeight w:val="303"/>
        </w:trPr>
        <w:tc>
          <w:tcPr>
            <w:tcW w:w="725"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C01C9EF" w14:textId="77777777" w:rsidR="0020725A" w:rsidRPr="0020725A" w:rsidRDefault="0020725A" w:rsidP="0020725A">
            <w:pPr>
              <w:spacing w:after="0" w:line="240" w:lineRule="auto"/>
              <w:jc w:val="center"/>
              <w:rPr>
                <w:rFonts w:ascii="Times New Roman" w:eastAsia="Times New Roman" w:hAnsi="Times New Roman" w:cs="Times New Roman"/>
                <w:i/>
                <w:iCs/>
                <w:color w:val="000000"/>
                <w:sz w:val="20"/>
                <w:szCs w:val="20"/>
                <w:lang w:eastAsia="pl-PL"/>
              </w:rPr>
            </w:pPr>
            <w:r w:rsidRPr="0020725A">
              <w:rPr>
                <w:rFonts w:ascii="Times New Roman" w:eastAsia="Times New Roman" w:hAnsi="Times New Roman" w:cs="Times New Roman"/>
                <w:i/>
                <w:iCs/>
                <w:color w:val="000000"/>
                <w:sz w:val="20"/>
                <w:szCs w:val="20"/>
                <w:lang w:eastAsia="pl-PL"/>
              </w:rPr>
              <w:t>ZASÓB</w:t>
            </w:r>
          </w:p>
        </w:tc>
        <w:tc>
          <w:tcPr>
            <w:tcW w:w="4275" w:type="pct"/>
            <w:gridSpan w:val="10"/>
            <w:tcBorders>
              <w:top w:val="single" w:sz="4" w:space="0" w:color="auto"/>
              <w:left w:val="nil"/>
              <w:bottom w:val="single" w:sz="4" w:space="0" w:color="auto"/>
              <w:right w:val="single" w:sz="4" w:space="0" w:color="auto"/>
            </w:tcBorders>
            <w:shd w:val="clear" w:color="000000" w:fill="FFFFFF"/>
            <w:vAlign w:val="center"/>
            <w:hideMark/>
          </w:tcPr>
          <w:p w14:paraId="7BACC278" w14:textId="77777777" w:rsidR="0020725A" w:rsidRPr="0020725A" w:rsidRDefault="0020725A" w:rsidP="0020725A">
            <w:pPr>
              <w:spacing w:after="0" w:line="240" w:lineRule="auto"/>
              <w:jc w:val="center"/>
              <w:rPr>
                <w:rFonts w:ascii="Times New Roman" w:eastAsia="Times New Roman" w:hAnsi="Times New Roman" w:cs="Times New Roman"/>
                <w:i/>
                <w:iCs/>
                <w:color w:val="000000"/>
                <w:sz w:val="20"/>
                <w:szCs w:val="20"/>
                <w:lang w:eastAsia="pl-PL"/>
              </w:rPr>
            </w:pPr>
            <w:r w:rsidRPr="0020725A">
              <w:rPr>
                <w:rFonts w:ascii="Times New Roman" w:eastAsia="Times New Roman" w:hAnsi="Times New Roman" w:cs="Times New Roman"/>
                <w:i/>
                <w:iCs/>
                <w:color w:val="000000"/>
                <w:sz w:val="20"/>
                <w:szCs w:val="20"/>
                <w:lang w:eastAsia="pl-PL"/>
              </w:rPr>
              <w:t>Walory przyrodnicze (Roztocze), dziedzictwo obszaru, teren przygraniczny</w:t>
            </w:r>
          </w:p>
        </w:tc>
      </w:tr>
      <w:tr w:rsidR="0020725A" w:rsidRPr="0020725A" w14:paraId="3B36B1FF" w14:textId="77777777" w:rsidTr="008B4530">
        <w:trPr>
          <w:trHeight w:val="407"/>
        </w:trPr>
        <w:tc>
          <w:tcPr>
            <w:tcW w:w="725"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EFACDFB" w14:textId="77777777" w:rsidR="0020725A" w:rsidRPr="0020725A" w:rsidRDefault="0020725A" w:rsidP="0020725A">
            <w:pPr>
              <w:spacing w:after="0" w:line="240" w:lineRule="auto"/>
              <w:jc w:val="center"/>
              <w:rPr>
                <w:rFonts w:ascii="Times New Roman" w:eastAsia="Times New Roman" w:hAnsi="Times New Roman" w:cs="Times New Roman"/>
                <w:b/>
                <w:bCs/>
                <w:color w:val="000000"/>
                <w:sz w:val="20"/>
                <w:szCs w:val="20"/>
                <w:lang w:eastAsia="pl-PL"/>
              </w:rPr>
            </w:pPr>
            <w:r w:rsidRPr="0020725A">
              <w:rPr>
                <w:rFonts w:ascii="Times New Roman" w:eastAsia="Times New Roman" w:hAnsi="Times New Roman" w:cs="Times New Roman"/>
                <w:b/>
                <w:bCs/>
                <w:color w:val="000000"/>
                <w:sz w:val="20"/>
                <w:szCs w:val="20"/>
                <w:lang w:eastAsia="pl-PL"/>
              </w:rPr>
              <w:t>CEL</w:t>
            </w:r>
          </w:p>
        </w:tc>
        <w:tc>
          <w:tcPr>
            <w:tcW w:w="4275" w:type="pct"/>
            <w:gridSpan w:val="10"/>
            <w:tcBorders>
              <w:top w:val="single" w:sz="4" w:space="0" w:color="auto"/>
              <w:left w:val="nil"/>
              <w:bottom w:val="single" w:sz="4" w:space="0" w:color="auto"/>
              <w:right w:val="single" w:sz="4" w:space="0" w:color="auto"/>
            </w:tcBorders>
            <w:shd w:val="clear" w:color="000000" w:fill="FFFFFF"/>
            <w:vAlign w:val="center"/>
            <w:hideMark/>
          </w:tcPr>
          <w:p w14:paraId="26BCFCB0" w14:textId="77777777" w:rsidR="0020725A" w:rsidRPr="0020725A" w:rsidRDefault="0020725A" w:rsidP="0020725A">
            <w:pPr>
              <w:spacing w:after="0" w:line="240" w:lineRule="auto"/>
              <w:jc w:val="center"/>
              <w:rPr>
                <w:rFonts w:ascii="Times New Roman" w:eastAsia="Times New Roman" w:hAnsi="Times New Roman" w:cs="Times New Roman"/>
                <w:b/>
                <w:bCs/>
                <w:color w:val="000000"/>
                <w:sz w:val="20"/>
                <w:szCs w:val="20"/>
                <w:lang w:eastAsia="pl-PL"/>
              </w:rPr>
            </w:pPr>
            <w:r w:rsidRPr="0020725A">
              <w:rPr>
                <w:rFonts w:ascii="Times New Roman" w:eastAsia="Times New Roman" w:hAnsi="Times New Roman" w:cs="Times New Roman"/>
                <w:b/>
                <w:bCs/>
                <w:color w:val="000000"/>
                <w:sz w:val="20"/>
                <w:szCs w:val="20"/>
                <w:lang w:eastAsia="pl-PL"/>
              </w:rPr>
              <w:t>Kreowanie przedsiębiorczości mieszkańców Ziemi Lubaczowskiej</w:t>
            </w:r>
          </w:p>
        </w:tc>
      </w:tr>
      <w:tr w:rsidR="0020725A" w:rsidRPr="0020725A" w14:paraId="734F1384" w14:textId="77777777" w:rsidTr="008B4530">
        <w:trPr>
          <w:gridAfter w:val="1"/>
          <w:wAfter w:w="5" w:type="pct"/>
          <w:trHeight w:val="923"/>
        </w:trPr>
        <w:tc>
          <w:tcPr>
            <w:tcW w:w="560" w:type="pct"/>
            <w:tcBorders>
              <w:top w:val="nil"/>
              <w:left w:val="single" w:sz="4" w:space="0" w:color="auto"/>
              <w:bottom w:val="single" w:sz="4" w:space="0" w:color="auto"/>
              <w:right w:val="single" w:sz="4" w:space="0" w:color="auto"/>
            </w:tcBorders>
            <w:vAlign w:val="center"/>
            <w:hideMark/>
          </w:tcPr>
          <w:p w14:paraId="3C57571B" w14:textId="77777777" w:rsidR="0020725A" w:rsidRPr="0020725A" w:rsidRDefault="0020725A" w:rsidP="0020725A">
            <w:pPr>
              <w:spacing w:after="0" w:line="240" w:lineRule="auto"/>
              <w:jc w:val="center"/>
              <w:rPr>
                <w:rFonts w:ascii="Times New Roman" w:eastAsia="Times New Roman" w:hAnsi="Times New Roman" w:cs="Times New Roman"/>
                <w:b/>
                <w:bCs/>
                <w:i/>
                <w:iCs/>
                <w:color w:val="000000"/>
                <w:sz w:val="20"/>
                <w:szCs w:val="20"/>
                <w:lang w:eastAsia="pl-PL"/>
              </w:rPr>
            </w:pPr>
            <w:r w:rsidRPr="0020725A">
              <w:rPr>
                <w:rFonts w:ascii="Times New Roman" w:eastAsia="Times New Roman" w:hAnsi="Times New Roman" w:cs="Times New Roman"/>
                <w:b/>
                <w:bCs/>
                <w:i/>
                <w:iCs/>
                <w:color w:val="000000"/>
                <w:sz w:val="20"/>
                <w:szCs w:val="20"/>
                <w:lang w:eastAsia="pl-PL"/>
              </w:rPr>
              <w:t xml:space="preserve">Zidentyfikowana przyczyna problemu </w:t>
            </w:r>
          </w:p>
        </w:tc>
        <w:tc>
          <w:tcPr>
            <w:tcW w:w="777" w:type="pct"/>
            <w:gridSpan w:val="2"/>
            <w:tcBorders>
              <w:top w:val="single" w:sz="4" w:space="0" w:color="auto"/>
              <w:left w:val="nil"/>
              <w:bottom w:val="single" w:sz="4" w:space="0" w:color="auto"/>
              <w:right w:val="single" w:sz="4" w:space="0" w:color="auto"/>
            </w:tcBorders>
            <w:vAlign w:val="center"/>
            <w:hideMark/>
          </w:tcPr>
          <w:p w14:paraId="7DB58DFB" w14:textId="77777777" w:rsidR="0020725A" w:rsidRPr="0020725A" w:rsidRDefault="0020725A" w:rsidP="0020725A">
            <w:pPr>
              <w:spacing w:after="0" w:line="240" w:lineRule="auto"/>
              <w:jc w:val="center"/>
              <w:rPr>
                <w:rFonts w:ascii="Times New Roman" w:eastAsia="Times New Roman" w:hAnsi="Times New Roman" w:cs="Times New Roman"/>
                <w:b/>
                <w:bCs/>
                <w:color w:val="000000"/>
                <w:sz w:val="20"/>
                <w:szCs w:val="20"/>
                <w:lang w:eastAsia="pl-PL"/>
              </w:rPr>
            </w:pPr>
            <w:r w:rsidRPr="0020725A">
              <w:rPr>
                <w:rFonts w:ascii="Times New Roman" w:eastAsia="Times New Roman" w:hAnsi="Times New Roman" w:cs="Times New Roman"/>
                <w:b/>
                <w:bCs/>
                <w:color w:val="000000"/>
                <w:sz w:val="20"/>
                <w:szCs w:val="20"/>
                <w:lang w:eastAsia="pl-PL"/>
              </w:rPr>
              <w:t>Przedsięwzięcie</w:t>
            </w:r>
          </w:p>
        </w:tc>
        <w:tc>
          <w:tcPr>
            <w:tcW w:w="473" w:type="pct"/>
            <w:tcBorders>
              <w:top w:val="nil"/>
              <w:left w:val="nil"/>
              <w:bottom w:val="single" w:sz="4" w:space="0" w:color="auto"/>
              <w:right w:val="single" w:sz="4" w:space="0" w:color="auto"/>
            </w:tcBorders>
            <w:vAlign w:val="center"/>
            <w:hideMark/>
          </w:tcPr>
          <w:p w14:paraId="3914DAF5" w14:textId="77777777" w:rsidR="0020725A" w:rsidRPr="0020725A" w:rsidRDefault="0020725A" w:rsidP="0020725A">
            <w:pPr>
              <w:spacing w:after="0" w:line="240" w:lineRule="auto"/>
              <w:jc w:val="center"/>
              <w:rPr>
                <w:rFonts w:ascii="Times New Roman" w:eastAsia="Times New Roman" w:hAnsi="Times New Roman" w:cs="Times New Roman"/>
                <w:b/>
                <w:bCs/>
                <w:color w:val="000000"/>
                <w:sz w:val="20"/>
                <w:szCs w:val="20"/>
                <w:lang w:eastAsia="pl-PL"/>
              </w:rPr>
            </w:pPr>
            <w:r w:rsidRPr="0020725A">
              <w:rPr>
                <w:rFonts w:ascii="Times New Roman" w:eastAsia="Times New Roman" w:hAnsi="Times New Roman" w:cs="Times New Roman"/>
                <w:b/>
                <w:bCs/>
                <w:color w:val="000000"/>
                <w:sz w:val="20"/>
                <w:szCs w:val="20"/>
                <w:lang w:eastAsia="pl-PL"/>
              </w:rPr>
              <w:t>Możliwy zakres wsparcia</w:t>
            </w:r>
          </w:p>
        </w:tc>
        <w:tc>
          <w:tcPr>
            <w:tcW w:w="855" w:type="pct"/>
            <w:tcBorders>
              <w:top w:val="nil"/>
              <w:left w:val="nil"/>
              <w:bottom w:val="single" w:sz="4" w:space="0" w:color="auto"/>
              <w:right w:val="single" w:sz="4" w:space="0" w:color="auto"/>
            </w:tcBorders>
            <w:vAlign w:val="center"/>
            <w:hideMark/>
          </w:tcPr>
          <w:p w14:paraId="7020BDBF" w14:textId="77777777" w:rsidR="0020725A" w:rsidRPr="0020725A" w:rsidRDefault="0020725A" w:rsidP="0020725A">
            <w:pPr>
              <w:spacing w:after="0" w:line="240" w:lineRule="auto"/>
              <w:jc w:val="center"/>
              <w:rPr>
                <w:rFonts w:ascii="Times New Roman" w:eastAsia="Times New Roman" w:hAnsi="Times New Roman" w:cs="Times New Roman"/>
                <w:b/>
                <w:bCs/>
                <w:color w:val="000000"/>
                <w:sz w:val="20"/>
                <w:szCs w:val="20"/>
                <w:lang w:eastAsia="pl-PL"/>
              </w:rPr>
            </w:pPr>
            <w:r w:rsidRPr="0020725A">
              <w:rPr>
                <w:rFonts w:ascii="Times New Roman" w:eastAsia="Times New Roman" w:hAnsi="Times New Roman" w:cs="Times New Roman"/>
                <w:b/>
                <w:bCs/>
                <w:color w:val="000000"/>
                <w:sz w:val="20"/>
                <w:szCs w:val="20"/>
                <w:lang w:eastAsia="pl-PL"/>
              </w:rPr>
              <w:t>Zakres wsparcia z WPR / charakter</w:t>
            </w:r>
          </w:p>
        </w:tc>
        <w:tc>
          <w:tcPr>
            <w:tcW w:w="336" w:type="pct"/>
            <w:tcBorders>
              <w:top w:val="nil"/>
              <w:left w:val="nil"/>
              <w:bottom w:val="single" w:sz="4" w:space="0" w:color="auto"/>
              <w:right w:val="single" w:sz="4" w:space="0" w:color="auto"/>
            </w:tcBorders>
            <w:vAlign w:val="center"/>
            <w:hideMark/>
          </w:tcPr>
          <w:p w14:paraId="331C32F0" w14:textId="77777777" w:rsidR="0020725A" w:rsidRPr="0020725A" w:rsidRDefault="0020725A" w:rsidP="0020725A">
            <w:pPr>
              <w:spacing w:after="0" w:line="240" w:lineRule="auto"/>
              <w:jc w:val="center"/>
              <w:rPr>
                <w:rFonts w:ascii="Times New Roman" w:eastAsia="Times New Roman" w:hAnsi="Times New Roman" w:cs="Times New Roman"/>
                <w:b/>
                <w:bCs/>
                <w:color w:val="000000"/>
                <w:sz w:val="20"/>
                <w:szCs w:val="20"/>
                <w:lang w:eastAsia="pl-PL"/>
              </w:rPr>
            </w:pPr>
            <w:r w:rsidRPr="0020725A">
              <w:rPr>
                <w:rFonts w:ascii="Times New Roman" w:eastAsia="Times New Roman" w:hAnsi="Times New Roman" w:cs="Times New Roman"/>
                <w:b/>
                <w:bCs/>
                <w:color w:val="000000"/>
                <w:sz w:val="20"/>
                <w:szCs w:val="20"/>
                <w:lang w:eastAsia="pl-PL"/>
              </w:rPr>
              <w:t>Poziom dofinansowania</w:t>
            </w:r>
          </w:p>
        </w:tc>
        <w:tc>
          <w:tcPr>
            <w:tcW w:w="430" w:type="pct"/>
            <w:tcBorders>
              <w:top w:val="nil"/>
              <w:left w:val="nil"/>
              <w:bottom w:val="single" w:sz="4" w:space="0" w:color="auto"/>
              <w:right w:val="single" w:sz="4" w:space="0" w:color="auto"/>
            </w:tcBorders>
            <w:vAlign w:val="center"/>
            <w:hideMark/>
          </w:tcPr>
          <w:p w14:paraId="5BDAE00D" w14:textId="77777777" w:rsidR="0020725A" w:rsidRPr="0020725A" w:rsidRDefault="0020725A" w:rsidP="0020725A">
            <w:pPr>
              <w:spacing w:after="0" w:line="240" w:lineRule="auto"/>
              <w:jc w:val="center"/>
              <w:rPr>
                <w:rFonts w:ascii="Times New Roman" w:eastAsia="Times New Roman" w:hAnsi="Times New Roman" w:cs="Times New Roman"/>
                <w:b/>
                <w:bCs/>
                <w:color w:val="000000"/>
                <w:sz w:val="20"/>
                <w:szCs w:val="20"/>
                <w:lang w:eastAsia="pl-PL"/>
              </w:rPr>
            </w:pPr>
            <w:r w:rsidRPr="0020725A">
              <w:rPr>
                <w:rFonts w:ascii="Times New Roman" w:eastAsia="Times New Roman" w:hAnsi="Times New Roman" w:cs="Times New Roman"/>
                <w:b/>
                <w:bCs/>
                <w:color w:val="000000"/>
                <w:sz w:val="20"/>
                <w:szCs w:val="20"/>
                <w:lang w:eastAsia="pl-PL"/>
              </w:rPr>
              <w:t>Możliwy Wnioskodawca</w:t>
            </w:r>
          </w:p>
        </w:tc>
        <w:tc>
          <w:tcPr>
            <w:tcW w:w="715" w:type="pct"/>
            <w:tcBorders>
              <w:top w:val="nil"/>
              <w:left w:val="nil"/>
              <w:bottom w:val="single" w:sz="4" w:space="0" w:color="auto"/>
              <w:right w:val="single" w:sz="4" w:space="0" w:color="auto"/>
            </w:tcBorders>
            <w:vAlign w:val="center"/>
            <w:hideMark/>
          </w:tcPr>
          <w:p w14:paraId="76D23BC5" w14:textId="77777777" w:rsidR="0020725A" w:rsidRPr="0020725A" w:rsidRDefault="0020725A" w:rsidP="0020725A">
            <w:pPr>
              <w:spacing w:after="0" w:line="240" w:lineRule="auto"/>
              <w:jc w:val="center"/>
              <w:rPr>
                <w:rFonts w:ascii="Times New Roman" w:eastAsia="Times New Roman" w:hAnsi="Times New Roman" w:cs="Times New Roman"/>
                <w:b/>
                <w:bCs/>
                <w:color w:val="000000"/>
                <w:sz w:val="20"/>
                <w:szCs w:val="20"/>
                <w:lang w:eastAsia="pl-PL"/>
              </w:rPr>
            </w:pPr>
            <w:r w:rsidRPr="0020725A">
              <w:rPr>
                <w:rFonts w:ascii="Times New Roman" w:eastAsia="Times New Roman" w:hAnsi="Times New Roman" w:cs="Times New Roman"/>
                <w:b/>
                <w:bCs/>
                <w:color w:val="000000"/>
                <w:sz w:val="20"/>
                <w:szCs w:val="20"/>
                <w:lang w:eastAsia="pl-PL"/>
              </w:rPr>
              <w:t>Grupy docelowe</w:t>
            </w:r>
          </w:p>
        </w:tc>
        <w:tc>
          <w:tcPr>
            <w:tcW w:w="432" w:type="pct"/>
            <w:tcBorders>
              <w:top w:val="nil"/>
              <w:left w:val="nil"/>
              <w:bottom w:val="single" w:sz="4" w:space="0" w:color="auto"/>
              <w:right w:val="single" w:sz="4" w:space="0" w:color="auto"/>
            </w:tcBorders>
            <w:vAlign w:val="center"/>
            <w:hideMark/>
          </w:tcPr>
          <w:p w14:paraId="7A4BE7BA" w14:textId="77777777" w:rsidR="0020725A" w:rsidRPr="0020725A" w:rsidRDefault="0020725A" w:rsidP="0020725A">
            <w:pPr>
              <w:spacing w:after="0" w:line="240" w:lineRule="auto"/>
              <w:jc w:val="center"/>
              <w:rPr>
                <w:rFonts w:ascii="Times New Roman" w:eastAsia="Times New Roman" w:hAnsi="Times New Roman" w:cs="Times New Roman"/>
                <w:b/>
                <w:bCs/>
                <w:color w:val="000000"/>
                <w:sz w:val="20"/>
                <w:szCs w:val="20"/>
                <w:lang w:eastAsia="pl-PL"/>
              </w:rPr>
            </w:pPr>
            <w:r w:rsidRPr="0020725A">
              <w:rPr>
                <w:rFonts w:ascii="Times New Roman" w:eastAsia="Times New Roman" w:hAnsi="Times New Roman" w:cs="Times New Roman"/>
                <w:b/>
                <w:bCs/>
                <w:color w:val="000000"/>
                <w:sz w:val="20"/>
                <w:szCs w:val="20"/>
                <w:lang w:eastAsia="pl-PL"/>
              </w:rPr>
              <w:t>Sposób realizacji</w:t>
            </w:r>
          </w:p>
        </w:tc>
        <w:tc>
          <w:tcPr>
            <w:tcW w:w="417" w:type="pct"/>
            <w:gridSpan w:val="2"/>
            <w:tcBorders>
              <w:top w:val="nil"/>
              <w:left w:val="nil"/>
              <w:bottom w:val="single" w:sz="4" w:space="0" w:color="auto"/>
              <w:right w:val="single" w:sz="4" w:space="0" w:color="auto"/>
            </w:tcBorders>
            <w:vAlign w:val="center"/>
            <w:hideMark/>
          </w:tcPr>
          <w:p w14:paraId="4D05D1D1" w14:textId="77777777" w:rsidR="0020725A" w:rsidRPr="0020725A" w:rsidRDefault="0020725A" w:rsidP="0020725A">
            <w:pPr>
              <w:spacing w:after="0" w:line="240" w:lineRule="auto"/>
              <w:jc w:val="center"/>
              <w:rPr>
                <w:rFonts w:ascii="Times New Roman" w:eastAsia="Times New Roman" w:hAnsi="Times New Roman" w:cs="Times New Roman"/>
                <w:b/>
                <w:bCs/>
                <w:color w:val="000000"/>
                <w:sz w:val="20"/>
                <w:szCs w:val="20"/>
                <w:lang w:eastAsia="pl-PL"/>
              </w:rPr>
            </w:pPr>
            <w:r w:rsidRPr="0020725A">
              <w:rPr>
                <w:rFonts w:ascii="Times New Roman" w:eastAsia="Times New Roman" w:hAnsi="Times New Roman" w:cs="Times New Roman"/>
                <w:b/>
                <w:bCs/>
                <w:color w:val="000000"/>
                <w:sz w:val="20"/>
                <w:szCs w:val="20"/>
                <w:lang w:eastAsia="pl-PL"/>
              </w:rPr>
              <w:t>Budżet w ramach WPR [euro]</w:t>
            </w:r>
          </w:p>
        </w:tc>
      </w:tr>
      <w:tr w:rsidR="0020725A" w:rsidRPr="0020725A" w14:paraId="0336DA62" w14:textId="77777777" w:rsidTr="008B4530">
        <w:trPr>
          <w:gridAfter w:val="1"/>
          <w:wAfter w:w="5" w:type="pct"/>
          <w:trHeight w:val="1200"/>
        </w:trPr>
        <w:tc>
          <w:tcPr>
            <w:tcW w:w="560" w:type="pct"/>
            <w:tcBorders>
              <w:top w:val="nil"/>
              <w:left w:val="single" w:sz="4" w:space="0" w:color="auto"/>
              <w:bottom w:val="single" w:sz="4" w:space="0" w:color="auto"/>
              <w:right w:val="single" w:sz="4" w:space="0" w:color="auto"/>
            </w:tcBorders>
            <w:vAlign w:val="center"/>
            <w:hideMark/>
          </w:tcPr>
          <w:p w14:paraId="3BACB1EE" w14:textId="77777777" w:rsidR="0020725A" w:rsidRPr="0020725A" w:rsidRDefault="0020725A" w:rsidP="0020725A">
            <w:pPr>
              <w:spacing w:after="0" w:line="240" w:lineRule="auto"/>
              <w:jc w:val="center"/>
              <w:rPr>
                <w:rFonts w:ascii="Times New Roman" w:eastAsia="Times New Roman" w:hAnsi="Times New Roman" w:cs="Times New Roman"/>
                <w:i/>
                <w:iCs/>
                <w:color w:val="000000"/>
                <w:sz w:val="20"/>
                <w:szCs w:val="20"/>
                <w:lang w:eastAsia="pl-PL"/>
              </w:rPr>
            </w:pPr>
            <w:r w:rsidRPr="0020725A">
              <w:rPr>
                <w:rFonts w:ascii="Times New Roman" w:eastAsia="Times New Roman" w:hAnsi="Times New Roman" w:cs="Times New Roman"/>
                <w:i/>
                <w:iCs/>
                <w:color w:val="000000"/>
                <w:sz w:val="20"/>
                <w:szCs w:val="20"/>
                <w:lang w:eastAsia="pl-PL"/>
              </w:rPr>
              <w:t>Braki w infrastrukturze publicznej</w:t>
            </w:r>
          </w:p>
        </w:tc>
        <w:tc>
          <w:tcPr>
            <w:tcW w:w="165" w:type="pct"/>
            <w:tcBorders>
              <w:top w:val="nil"/>
              <w:left w:val="nil"/>
              <w:bottom w:val="single" w:sz="4" w:space="0" w:color="auto"/>
              <w:right w:val="single" w:sz="4" w:space="0" w:color="auto"/>
            </w:tcBorders>
            <w:vAlign w:val="center"/>
            <w:hideMark/>
          </w:tcPr>
          <w:p w14:paraId="6B32BE6A" w14:textId="77777777" w:rsidR="0020725A" w:rsidRPr="0020725A" w:rsidRDefault="0020725A" w:rsidP="0020725A">
            <w:pPr>
              <w:spacing w:after="0" w:line="240" w:lineRule="auto"/>
              <w:jc w:val="center"/>
              <w:rPr>
                <w:rFonts w:ascii="Times New Roman" w:eastAsia="Times New Roman" w:hAnsi="Times New Roman" w:cs="Times New Roman"/>
                <w:color w:val="000000"/>
                <w:sz w:val="20"/>
                <w:szCs w:val="20"/>
                <w:lang w:eastAsia="pl-PL"/>
              </w:rPr>
            </w:pPr>
            <w:r w:rsidRPr="0020725A">
              <w:rPr>
                <w:rFonts w:ascii="Times New Roman" w:eastAsia="Times New Roman" w:hAnsi="Times New Roman" w:cs="Times New Roman"/>
                <w:color w:val="000000"/>
                <w:sz w:val="20"/>
                <w:szCs w:val="20"/>
                <w:lang w:eastAsia="pl-PL"/>
              </w:rPr>
              <w:t>1.1</w:t>
            </w:r>
          </w:p>
        </w:tc>
        <w:tc>
          <w:tcPr>
            <w:tcW w:w="612" w:type="pct"/>
            <w:tcBorders>
              <w:top w:val="nil"/>
              <w:left w:val="nil"/>
              <w:bottom w:val="single" w:sz="4" w:space="0" w:color="auto"/>
              <w:right w:val="single" w:sz="4" w:space="0" w:color="auto"/>
            </w:tcBorders>
            <w:shd w:val="clear" w:color="000000" w:fill="FFFFFF"/>
            <w:vAlign w:val="center"/>
            <w:hideMark/>
          </w:tcPr>
          <w:p w14:paraId="14BFE93D" w14:textId="37CC5786" w:rsidR="0020725A" w:rsidRPr="0020725A" w:rsidRDefault="0020725A" w:rsidP="0020725A">
            <w:pPr>
              <w:spacing w:after="0" w:line="240" w:lineRule="auto"/>
              <w:jc w:val="center"/>
              <w:rPr>
                <w:rFonts w:ascii="Times New Roman" w:eastAsia="Times New Roman" w:hAnsi="Times New Roman" w:cs="Times New Roman"/>
                <w:color w:val="000000"/>
                <w:sz w:val="20"/>
                <w:szCs w:val="20"/>
                <w:lang w:eastAsia="pl-PL"/>
              </w:rPr>
            </w:pPr>
            <w:r w:rsidRPr="0020725A">
              <w:rPr>
                <w:rFonts w:ascii="Times New Roman" w:eastAsia="Times New Roman" w:hAnsi="Times New Roman" w:cs="Times New Roman"/>
                <w:color w:val="000000"/>
                <w:sz w:val="20"/>
                <w:szCs w:val="20"/>
                <w:lang w:eastAsia="pl-PL"/>
              </w:rPr>
              <w:t xml:space="preserve">Rozbudowa oferty infrastruktury publicznej umożliwiającej rozwój pasji </w:t>
            </w:r>
            <w:r>
              <w:rPr>
                <w:rFonts w:ascii="Times New Roman" w:eastAsia="Times New Roman" w:hAnsi="Times New Roman" w:cs="Times New Roman"/>
                <w:color w:val="000000"/>
                <w:sz w:val="20"/>
                <w:szCs w:val="20"/>
                <w:lang w:eastAsia="pl-PL"/>
              </w:rPr>
              <w:br/>
            </w:r>
            <w:r w:rsidRPr="0020725A">
              <w:rPr>
                <w:rFonts w:ascii="Times New Roman" w:eastAsia="Times New Roman" w:hAnsi="Times New Roman" w:cs="Times New Roman"/>
                <w:color w:val="000000"/>
                <w:sz w:val="20"/>
                <w:szCs w:val="20"/>
                <w:lang w:eastAsia="pl-PL"/>
              </w:rPr>
              <w:t>i talentów</w:t>
            </w:r>
          </w:p>
        </w:tc>
        <w:tc>
          <w:tcPr>
            <w:tcW w:w="473" w:type="pct"/>
            <w:tcBorders>
              <w:top w:val="nil"/>
              <w:left w:val="nil"/>
              <w:bottom w:val="single" w:sz="4" w:space="0" w:color="auto"/>
              <w:right w:val="single" w:sz="4" w:space="0" w:color="auto"/>
            </w:tcBorders>
            <w:vAlign w:val="center"/>
            <w:hideMark/>
          </w:tcPr>
          <w:p w14:paraId="21637F09" w14:textId="7BA00A6C" w:rsidR="0020725A" w:rsidRPr="0020725A" w:rsidRDefault="0020725A" w:rsidP="0020725A">
            <w:pPr>
              <w:spacing w:after="0" w:line="240" w:lineRule="auto"/>
              <w:jc w:val="center"/>
              <w:rPr>
                <w:rFonts w:ascii="Times New Roman" w:eastAsia="Times New Roman" w:hAnsi="Times New Roman" w:cs="Times New Roman"/>
                <w:color w:val="000000"/>
                <w:sz w:val="20"/>
                <w:szCs w:val="20"/>
                <w:lang w:eastAsia="pl-PL"/>
              </w:rPr>
            </w:pPr>
            <w:r w:rsidRPr="0020725A">
              <w:rPr>
                <w:rFonts w:ascii="Times New Roman" w:eastAsia="Times New Roman" w:hAnsi="Times New Roman" w:cs="Times New Roman"/>
                <w:color w:val="000000"/>
                <w:sz w:val="20"/>
                <w:szCs w:val="20"/>
                <w:lang w:eastAsia="pl-PL"/>
              </w:rPr>
              <w:t xml:space="preserve">Doposażenie instytucji kultury, budowa </w:t>
            </w:r>
            <w:r>
              <w:rPr>
                <w:rFonts w:ascii="Times New Roman" w:eastAsia="Times New Roman" w:hAnsi="Times New Roman" w:cs="Times New Roman"/>
                <w:color w:val="000000"/>
                <w:sz w:val="20"/>
                <w:szCs w:val="20"/>
                <w:lang w:eastAsia="pl-PL"/>
              </w:rPr>
              <w:br/>
            </w:r>
            <w:r w:rsidRPr="0020725A">
              <w:rPr>
                <w:rFonts w:ascii="Times New Roman" w:eastAsia="Times New Roman" w:hAnsi="Times New Roman" w:cs="Times New Roman"/>
                <w:color w:val="000000"/>
                <w:sz w:val="20"/>
                <w:szCs w:val="20"/>
                <w:lang w:eastAsia="pl-PL"/>
              </w:rPr>
              <w:t xml:space="preserve">i rozbudowa infrastruktury publicznej </w:t>
            </w:r>
          </w:p>
        </w:tc>
        <w:tc>
          <w:tcPr>
            <w:tcW w:w="855" w:type="pct"/>
            <w:tcBorders>
              <w:top w:val="nil"/>
              <w:left w:val="nil"/>
              <w:bottom w:val="single" w:sz="4" w:space="0" w:color="auto"/>
              <w:right w:val="single" w:sz="4" w:space="0" w:color="auto"/>
            </w:tcBorders>
            <w:vAlign w:val="center"/>
            <w:hideMark/>
          </w:tcPr>
          <w:p w14:paraId="010D46C1" w14:textId="77777777" w:rsidR="0020725A" w:rsidRPr="0020725A" w:rsidRDefault="0020725A" w:rsidP="0020725A">
            <w:pPr>
              <w:spacing w:after="0" w:line="240" w:lineRule="auto"/>
              <w:jc w:val="center"/>
              <w:rPr>
                <w:rFonts w:ascii="Times New Roman" w:eastAsia="Times New Roman" w:hAnsi="Times New Roman" w:cs="Times New Roman"/>
                <w:color w:val="000000"/>
                <w:sz w:val="20"/>
                <w:szCs w:val="20"/>
                <w:lang w:eastAsia="pl-PL"/>
              </w:rPr>
            </w:pPr>
            <w:r w:rsidRPr="0020725A">
              <w:rPr>
                <w:rFonts w:ascii="Times New Roman" w:eastAsia="Times New Roman" w:hAnsi="Times New Roman" w:cs="Times New Roman"/>
                <w:color w:val="000000"/>
                <w:sz w:val="20"/>
                <w:szCs w:val="20"/>
                <w:lang w:eastAsia="pl-PL"/>
              </w:rPr>
              <w:t>6.poprawa dostępu do małej infrastruktury publicznej; inwestycyjny</w:t>
            </w:r>
          </w:p>
        </w:tc>
        <w:tc>
          <w:tcPr>
            <w:tcW w:w="336" w:type="pct"/>
            <w:tcBorders>
              <w:top w:val="nil"/>
              <w:left w:val="nil"/>
              <w:bottom w:val="single" w:sz="4" w:space="0" w:color="auto"/>
              <w:right w:val="single" w:sz="4" w:space="0" w:color="auto"/>
            </w:tcBorders>
            <w:vAlign w:val="center"/>
            <w:hideMark/>
          </w:tcPr>
          <w:p w14:paraId="755FFC5A" w14:textId="359B92DB" w:rsidR="0020725A" w:rsidRPr="0020725A" w:rsidRDefault="0020725A" w:rsidP="0020725A">
            <w:pPr>
              <w:spacing w:after="0" w:line="240" w:lineRule="auto"/>
              <w:jc w:val="center"/>
              <w:rPr>
                <w:rFonts w:ascii="Times New Roman" w:eastAsia="Times New Roman" w:hAnsi="Times New Roman" w:cs="Times New Roman"/>
                <w:color w:val="000000"/>
                <w:sz w:val="20"/>
                <w:szCs w:val="20"/>
                <w:lang w:eastAsia="pl-PL"/>
              </w:rPr>
            </w:pPr>
            <w:r w:rsidRPr="0020725A">
              <w:rPr>
                <w:rFonts w:ascii="Times New Roman" w:eastAsia="Times New Roman" w:hAnsi="Times New Roman" w:cs="Times New Roman"/>
                <w:color w:val="000000"/>
                <w:sz w:val="20"/>
                <w:szCs w:val="20"/>
                <w:lang w:eastAsia="pl-PL"/>
              </w:rPr>
              <w:t>do 75%</w:t>
            </w:r>
          </w:p>
        </w:tc>
        <w:tc>
          <w:tcPr>
            <w:tcW w:w="430" w:type="pct"/>
            <w:tcBorders>
              <w:top w:val="nil"/>
              <w:left w:val="nil"/>
              <w:bottom w:val="single" w:sz="4" w:space="0" w:color="auto"/>
              <w:right w:val="single" w:sz="4" w:space="0" w:color="auto"/>
            </w:tcBorders>
            <w:vAlign w:val="center"/>
            <w:hideMark/>
          </w:tcPr>
          <w:p w14:paraId="7E610945" w14:textId="77777777" w:rsidR="0020725A" w:rsidRPr="0020725A" w:rsidRDefault="0020725A" w:rsidP="0020725A">
            <w:pPr>
              <w:spacing w:after="0" w:line="240" w:lineRule="auto"/>
              <w:jc w:val="center"/>
              <w:rPr>
                <w:rFonts w:ascii="Times New Roman" w:eastAsia="Times New Roman" w:hAnsi="Times New Roman" w:cs="Times New Roman"/>
                <w:color w:val="000000"/>
                <w:sz w:val="20"/>
                <w:szCs w:val="20"/>
                <w:lang w:eastAsia="pl-PL"/>
              </w:rPr>
            </w:pPr>
            <w:r w:rsidRPr="0020725A">
              <w:rPr>
                <w:rFonts w:ascii="Times New Roman" w:eastAsia="Times New Roman" w:hAnsi="Times New Roman" w:cs="Times New Roman"/>
                <w:color w:val="000000"/>
                <w:sz w:val="20"/>
                <w:szCs w:val="20"/>
                <w:lang w:eastAsia="pl-PL"/>
              </w:rPr>
              <w:t>JSFP</w:t>
            </w:r>
          </w:p>
        </w:tc>
        <w:tc>
          <w:tcPr>
            <w:tcW w:w="715" w:type="pct"/>
            <w:tcBorders>
              <w:top w:val="nil"/>
              <w:left w:val="nil"/>
              <w:bottom w:val="single" w:sz="4" w:space="0" w:color="auto"/>
              <w:right w:val="single" w:sz="4" w:space="0" w:color="auto"/>
            </w:tcBorders>
            <w:vAlign w:val="center"/>
            <w:hideMark/>
          </w:tcPr>
          <w:p w14:paraId="6BAD9C1E" w14:textId="6DD9218B" w:rsidR="0020725A" w:rsidRPr="008D222D" w:rsidRDefault="0020725A" w:rsidP="0020725A">
            <w:pPr>
              <w:spacing w:after="0" w:line="240" w:lineRule="auto"/>
              <w:jc w:val="center"/>
              <w:rPr>
                <w:rFonts w:ascii="Times New Roman" w:eastAsia="Times New Roman" w:hAnsi="Times New Roman" w:cs="Times New Roman"/>
                <w:sz w:val="20"/>
                <w:szCs w:val="20"/>
                <w:lang w:eastAsia="pl-PL"/>
              </w:rPr>
            </w:pPr>
            <w:r w:rsidRPr="008D222D">
              <w:rPr>
                <w:rFonts w:ascii="Times New Roman" w:eastAsia="Times New Roman" w:hAnsi="Times New Roman" w:cs="Times New Roman"/>
                <w:sz w:val="20"/>
                <w:szCs w:val="20"/>
                <w:lang w:eastAsia="pl-PL"/>
              </w:rPr>
              <w:t>Mieszkańcy</w:t>
            </w:r>
            <w:r w:rsidR="00174214" w:rsidRPr="008D222D">
              <w:rPr>
                <w:rFonts w:ascii="Times New Roman" w:eastAsia="Times New Roman" w:hAnsi="Times New Roman" w:cs="Times New Roman"/>
                <w:sz w:val="20"/>
                <w:szCs w:val="20"/>
                <w:lang w:eastAsia="pl-PL"/>
              </w:rPr>
              <w:t>, mieszkańcy</w:t>
            </w:r>
            <w:r w:rsidR="00C32B4C" w:rsidRPr="008D222D">
              <w:rPr>
                <w:rFonts w:ascii="Times New Roman" w:eastAsia="Times New Roman" w:hAnsi="Times New Roman" w:cs="Times New Roman"/>
                <w:sz w:val="20"/>
                <w:szCs w:val="20"/>
                <w:lang w:eastAsia="pl-PL"/>
              </w:rPr>
              <w:t xml:space="preserve"> powyżej 60 roku życia/ Mieszkańcy do 25 roku życia/organizacje pozarządowe i ich cz</w:t>
            </w:r>
            <w:r w:rsidR="006153C1" w:rsidRPr="008D222D">
              <w:rPr>
                <w:rFonts w:ascii="Times New Roman" w:eastAsia="Times New Roman" w:hAnsi="Times New Roman" w:cs="Times New Roman"/>
                <w:sz w:val="20"/>
                <w:szCs w:val="20"/>
                <w:lang w:eastAsia="pl-PL"/>
              </w:rPr>
              <w:t>ł</w:t>
            </w:r>
            <w:r w:rsidR="00C32B4C" w:rsidRPr="008D222D">
              <w:rPr>
                <w:rFonts w:ascii="Times New Roman" w:eastAsia="Times New Roman" w:hAnsi="Times New Roman" w:cs="Times New Roman"/>
                <w:sz w:val="20"/>
                <w:szCs w:val="20"/>
                <w:lang w:eastAsia="pl-PL"/>
              </w:rPr>
              <w:t>onkowie</w:t>
            </w:r>
          </w:p>
        </w:tc>
        <w:tc>
          <w:tcPr>
            <w:tcW w:w="432" w:type="pct"/>
            <w:tcBorders>
              <w:top w:val="nil"/>
              <w:left w:val="nil"/>
              <w:bottom w:val="single" w:sz="4" w:space="0" w:color="auto"/>
              <w:right w:val="single" w:sz="4" w:space="0" w:color="auto"/>
            </w:tcBorders>
            <w:vAlign w:val="center"/>
            <w:hideMark/>
          </w:tcPr>
          <w:p w14:paraId="7E4B1511" w14:textId="3D8B0D9C" w:rsidR="0020725A" w:rsidRPr="008D222D" w:rsidRDefault="00792153" w:rsidP="0020725A">
            <w:pPr>
              <w:spacing w:after="0" w:line="240" w:lineRule="auto"/>
              <w:jc w:val="center"/>
              <w:rPr>
                <w:rFonts w:ascii="Times New Roman" w:eastAsia="Times New Roman" w:hAnsi="Times New Roman" w:cs="Times New Roman"/>
                <w:sz w:val="20"/>
                <w:szCs w:val="20"/>
                <w:lang w:eastAsia="pl-PL"/>
              </w:rPr>
            </w:pPr>
            <w:r w:rsidRPr="008D222D">
              <w:rPr>
                <w:rFonts w:ascii="Times New Roman" w:eastAsia="Times New Roman" w:hAnsi="Times New Roman" w:cs="Times New Roman"/>
                <w:sz w:val="20"/>
                <w:szCs w:val="20"/>
                <w:lang w:eastAsia="pl-PL"/>
              </w:rPr>
              <w:t>Konkurs</w:t>
            </w:r>
          </w:p>
        </w:tc>
        <w:tc>
          <w:tcPr>
            <w:tcW w:w="417" w:type="pct"/>
            <w:gridSpan w:val="2"/>
            <w:tcBorders>
              <w:top w:val="nil"/>
              <w:left w:val="nil"/>
              <w:bottom w:val="single" w:sz="4" w:space="0" w:color="auto"/>
              <w:right w:val="single" w:sz="4" w:space="0" w:color="auto"/>
            </w:tcBorders>
            <w:vAlign w:val="center"/>
            <w:hideMark/>
          </w:tcPr>
          <w:p w14:paraId="21743C37" w14:textId="100B631D" w:rsidR="0020725A" w:rsidRPr="0020725A" w:rsidRDefault="0020725A" w:rsidP="0020725A">
            <w:pPr>
              <w:spacing w:after="0" w:line="240" w:lineRule="auto"/>
              <w:jc w:val="right"/>
              <w:rPr>
                <w:rFonts w:ascii="Times New Roman" w:eastAsia="Times New Roman" w:hAnsi="Times New Roman" w:cs="Times New Roman"/>
                <w:color w:val="000000"/>
                <w:sz w:val="20"/>
                <w:szCs w:val="20"/>
                <w:lang w:eastAsia="pl-PL"/>
              </w:rPr>
            </w:pPr>
            <w:r w:rsidRPr="0020725A">
              <w:rPr>
                <w:rFonts w:ascii="Times New Roman" w:eastAsia="Times New Roman" w:hAnsi="Times New Roman" w:cs="Times New Roman"/>
                <w:color w:val="000000"/>
                <w:sz w:val="20"/>
                <w:szCs w:val="20"/>
                <w:lang w:eastAsia="pl-PL"/>
              </w:rPr>
              <w:t xml:space="preserve"> € </w:t>
            </w:r>
            <w:r w:rsidR="009F0673">
              <w:rPr>
                <w:rFonts w:ascii="Times New Roman" w:eastAsia="Times New Roman" w:hAnsi="Times New Roman" w:cs="Times New Roman"/>
                <w:color w:val="000000"/>
                <w:sz w:val="20"/>
                <w:szCs w:val="20"/>
                <w:lang w:eastAsia="pl-PL"/>
              </w:rPr>
              <w:t>8</w:t>
            </w:r>
            <w:r w:rsidRPr="0020725A">
              <w:rPr>
                <w:rFonts w:ascii="Times New Roman" w:eastAsia="Times New Roman" w:hAnsi="Times New Roman" w:cs="Times New Roman"/>
                <w:color w:val="000000"/>
                <w:sz w:val="20"/>
                <w:szCs w:val="20"/>
                <w:lang w:eastAsia="pl-PL"/>
              </w:rPr>
              <w:t xml:space="preserve">00 000 </w:t>
            </w:r>
          </w:p>
        </w:tc>
      </w:tr>
      <w:tr w:rsidR="0020725A" w:rsidRPr="0020725A" w14:paraId="3EB4F366" w14:textId="77777777" w:rsidTr="008B4530">
        <w:trPr>
          <w:gridAfter w:val="1"/>
          <w:wAfter w:w="5" w:type="pct"/>
          <w:trHeight w:val="1125"/>
        </w:trPr>
        <w:tc>
          <w:tcPr>
            <w:tcW w:w="560" w:type="pct"/>
            <w:tcBorders>
              <w:top w:val="nil"/>
              <w:left w:val="single" w:sz="4" w:space="0" w:color="auto"/>
              <w:bottom w:val="single" w:sz="4" w:space="0" w:color="auto"/>
              <w:right w:val="single" w:sz="4" w:space="0" w:color="auto"/>
            </w:tcBorders>
            <w:vAlign w:val="center"/>
            <w:hideMark/>
          </w:tcPr>
          <w:p w14:paraId="6A649141" w14:textId="77777777" w:rsidR="0020725A" w:rsidRPr="0020725A" w:rsidRDefault="0020725A" w:rsidP="0020725A">
            <w:pPr>
              <w:spacing w:after="0" w:line="240" w:lineRule="auto"/>
              <w:jc w:val="center"/>
              <w:rPr>
                <w:rFonts w:ascii="Times New Roman" w:eastAsia="Times New Roman" w:hAnsi="Times New Roman" w:cs="Times New Roman"/>
                <w:i/>
                <w:iCs/>
                <w:color w:val="000000"/>
                <w:sz w:val="20"/>
                <w:szCs w:val="20"/>
                <w:lang w:eastAsia="pl-PL"/>
              </w:rPr>
            </w:pPr>
            <w:r w:rsidRPr="0020725A">
              <w:rPr>
                <w:rFonts w:ascii="Times New Roman" w:eastAsia="Times New Roman" w:hAnsi="Times New Roman" w:cs="Times New Roman"/>
                <w:i/>
                <w:iCs/>
                <w:color w:val="000000"/>
                <w:sz w:val="20"/>
                <w:szCs w:val="20"/>
                <w:lang w:eastAsia="pl-PL"/>
              </w:rPr>
              <w:t xml:space="preserve">Niewystarczająca oferta zagospodarowania czasu wolnego </w:t>
            </w:r>
          </w:p>
        </w:tc>
        <w:tc>
          <w:tcPr>
            <w:tcW w:w="165" w:type="pct"/>
            <w:tcBorders>
              <w:top w:val="nil"/>
              <w:left w:val="nil"/>
              <w:bottom w:val="single" w:sz="4" w:space="0" w:color="auto"/>
              <w:right w:val="single" w:sz="4" w:space="0" w:color="auto"/>
            </w:tcBorders>
            <w:vAlign w:val="center"/>
            <w:hideMark/>
          </w:tcPr>
          <w:p w14:paraId="2F255889" w14:textId="77777777" w:rsidR="0020725A" w:rsidRPr="0020725A" w:rsidRDefault="0020725A" w:rsidP="0020725A">
            <w:pPr>
              <w:spacing w:after="0" w:line="240" w:lineRule="auto"/>
              <w:jc w:val="center"/>
              <w:rPr>
                <w:rFonts w:ascii="Times New Roman" w:eastAsia="Times New Roman" w:hAnsi="Times New Roman" w:cs="Times New Roman"/>
                <w:color w:val="000000"/>
                <w:sz w:val="20"/>
                <w:szCs w:val="20"/>
                <w:lang w:eastAsia="pl-PL"/>
              </w:rPr>
            </w:pPr>
            <w:r w:rsidRPr="0020725A">
              <w:rPr>
                <w:rFonts w:ascii="Times New Roman" w:eastAsia="Times New Roman" w:hAnsi="Times New Roman" w:cs="Times New Roman"/>
                <w:color w:val="000000"/>
                <w:sz w:val="20"/>
                <w:szCs w:val="20"/>
                <w:lang w:eastAsia="pl-PL"/>
              </w:rPr>
              <w:t>1.2</w:t>
            </w:r>
          </w:p>
        </w:tc>
        <w:tc>
          <w:tcPr>
            <w:tcW w:w="612" w:type="pct"/>
            <w:tcBorders>
              <w:top w:val="nil"/>
              <w:left w:val="nil"/>
              <w:bottom w:val="single" w:sz="4" w:space="0" w:color="auto"/>
              <w:right w:val="single" w:sz="4" w:space="0" w:color="auto"/>
            </w:tcBorders>
            <w:shd w:val="clear" w:color="000000" w:fill="FFFFFF"/>
            <w:vAlign w:val="center"/>
            <w:hideMark/>
          </w:tcPr>
          <w:p w14:paraId="46C25C28" w14:textId="77777777" w:rsidR="0020725A" w:rsidRPr="0020725A" w:rsidRDefault="0020725A" w:rsidP="0020725A">
            <w:pPr>
              <w:spacing w:after="0" w:line="240" w:lineRule="auto"/>
              <w:jc w:val="center"/>
              <w:rPr>
                <w:rFonts w:ascii="Times New Roman" w:eastAsia="Times New Roman" w:hAnsi="Times New Roman" w:cs="Times New Roman"/>
                <w:color w:val="000000"/>
                <w:sz w:val="20"/>
                <w:szCs w:val="20"/>
                <w:lang w:eastAsia="pl-PL"/>
              </w:rPr>
            </w:pPr>
            <w:r w:rsidRPr="0020725A">
              <w:rPr>
                <w:rFonts w:ascii="Times New Roman" w:eastAsia="Times New Roman" w:hAnsi="Times New Roman" w:cs="Times New Roman"/>
                <w:color w:val="000000"/>
                <w:sz w:val="20"/>
                <w:szCs w:val="20"/>
                <w:lang w:eastAsia="pl-PL"/>
              </w:rPr>
              <w:t>Zwiększenie oferty spędzania czasu wolnego</w:t>
            </w:r>
          </w:p>
        </w:tc>
        <w:tc>
          <w:tcPr>
            <w:tcW w:w="473" w:type="pct"/>
            <w:tcBorders>
              <w:top w:val="nil"/>
              <w:left w:val="nil"/>
              <w:bottom w:val="single" w:sz="4" w:space="0" w:color="auto"/>
              <w:right w:val="single" w:sz="4" w:space="0" w:color="auto"/>
            </w:tcBorders>
            <w:vAlign w:val="center"/>
            <w:hideMark/>
          </w:tcPr>
          <w:p w14:paraId="295642F3" w14:textId="45BCB8C9" w:rsidR="0020725A" w:rsidRPr="0020725A" w:rsidRDefault="0020725A" w:rsidP="0020725A">
            <w:pPr>
              <w:spacing w:after="0" w:line="240" w:lineRule="auto"/>
              <w:jc w:val="center"/>
              <w:rPr>
                <w:rFonts w:ascii="Times New Roman" w:eastAsia="Times New Roman" w:hAnsi="Times New Roman" w:cs="Times New Roman"/>
                <w:color w:val="000000"/>
                <w:sz w:val="20"/>
                <w:szCs w:val="20"/>
                <w:lang w:eastAsia="pl-PL"/>
              </w:rPr>
            </w:pPr>
            <w:r w:rsidRPr="0020725A">
              <w:rPr>
                <w:rFonts w:ascii="Times New Roman" w:eastAsia="Times New Roman" w:hAnsi="Times New Roman" w:cs="Times New Roman"/>
                <w:color w:val="000000"/>
                <w:sz w:val="20"/>
                <w:szCs w:val="20"/>
                <w:lang w:eastAsia="pl-PL"/>
              </w:rPr>
              <w:t xml:space="preserve">Organizacja wydarzeń edukacyjnych, kulturalnych </w:t>
            </w:r>
            <w:r>
              <w:rPr>
                <w:rFonts w:ascii="Times New Roman" w:eastAsia="Times New Roman" w:hAnsi="Times New Roman" w:cs="Times New Roman"/>
                <w:color w:val="000000"/>
                <w:sz w:val="20"/>
                <w:szCs w:val="20"/>
                <w:lang w:eastAsia="pl-PL"/>
              </w:rPr>
              <w:br/>
            </w:r>
            <w:r w:rsidRPr="0020725A">
              <w:rPr>
                <w:rFonts w:ascii="Times New Roman" w:eastAsia="Times New Roman" w:hAnsi="Times New Roman" w:cs="Times New Roman"/>
                <w:color w:val="000000"/>
                <w:sz w:val="20"/>
                <w:szCs w:val="20"/>
                <w:lang w:eastAsia="pl-PL"/>
              </w:rPr>
              <w:t>i integracyjnych</w:t>
            </w:r>
          </w:p>
        </w:tc>
        <w:tc>
          <w:tcPr>
            <w:tcW w:w="855" w:type="pct"/>
            <w:tcBorders>
              <w:top w:val="nil"/>
              <w:left w:val="nil"/>
              <w:bottom w:val="single" w:sz="4" w:space="0" w:color="auto"/>
              <w:right w:val="single" w:sz="4" w:space="0" w:color="auto"/>
            </w:tcBorders>
            <w:vAlign w:val="center"/>
            <w:hideMark/>
          </w:tcPr>
          <w:p w14:paraId="6D5324A3" w14:textId="6C7D9108" w:rsidR="0020725A" w:rsidRPr="008D222D" w:rsidRDefault="0020725A" w:rsidP="0020725A">
            <w:pPr>
              <w:spacing w:after="0" w:line="240" w:lineRule="auto"/>
              <w:jc w:val="center"/>
              <w:rPr>
                <w:rFonts w:ascii="Times New Roman" w:eastAsia="Times New Roman" w:hAnsi="Times New Roman" w:cs="Times New Roman"/>
                <w:sz w:val="20"/>
                <w:szCs w:val="20"/>
                <w:lang w:eastAsia="pl-PL"/>
              </w:rPr>
            </w:pPr>
            <w:r w:rsidRPr="008D222D">
              <w:rPr>
                <w:rFonts w:ascii="Times New Roman" w:eastAsia="Times New Roman" w:hAnsi="Times New Roman" w:cs="Times New Roman"/>
                <w:sz w:val="20"/>
                <w:szCs w:val="20"/>
                <w:lang w:eastAsia="pl-PL"/>
              </w:rPr>
              <w:t xml:space="preserve">8.włączenie społeczne seniorów, ludzi młodych </w:t>
            </w:r>
            <w:r w:rsidRPr="008D222D">
              <w:rPr>
                <w:rFonts w:ascii="Times New Roman" w:eastAsia="Times New Roman" w:hAnsi="Times New Roman" w:cs="Times New Roman"/>
                <w:sz w:val="20"/>
                <w:szCs w:val="20"/>
                <w:lang w:eastAsia="pl-PL"/>
              </w:rPr>
              <w:br/>
              <w:t>i osób w niekorzystnej sytuacji; nieinwestycyjny</w:t>
            </w:r>
          </w:p>
        </w:tc>
        <w:tc>
          <w:tcPr>
            <w:tcW w:w="336" w:type="pct"/>
            <w:tcBorders>
              <w:top w:val="nil"/>
              <w:left w:val="nil"/>
              <w:bottom w:val="single" w:sz="4" w:space="0" w:color="auto"/>
              <w:right w:val="single" w:sz="4" w:space="0" w:color="auto"/>
            </w:tcBorders>
            <w:vAlign w:val="center"/>
            <w:hideMark/>
          </w:tcPr>
          <w:p w14:paraId="29B1828B" w14:textId="03C1DD56" w:rsidR="0020725A" w:rsidRPr="008D222D" w:rsidRDefault="00001F28" w:rsidP="0020725A">
            <w:pPr>
              <w:spacing w:after="0" w:line="240" w:lineRule="auto"/>
              <w:jc w:val="center"/>
              <w:rPr>
                <w:rFonts w:ascii="Times New Roman" w:eastAsia="Times New Roman" w:hAnsi="Times New Roman" w:cs="Times New Roman"/>
                <w:sz w:val="20"/>
                <w:szCs w:val="20"/>
                <w:lang w:eastAsia="pl-PL"/>
              </w:rPr>
            </w:pPr>
            <w:r w:rsidRPr="008D222D">
              <w:rPr>
                <w:rFonts w:ascii="Times New Roman" w:eastAsia="Times New Roman" w:hAnsi="Times New Roman" w:cs="Times New Roman"/>
                <w:sz w:val="20"/>
                <w:szCs w:val="20"/>
                <w:lang w:eastAsia="pl-PL"/>
              </w:rPr>
              <w:t xml:space="preserve">do </w:t>
            </w:r>
            <w:r w:rsidR="0020725A" w:rsidRPr="008D222D">
              <w:rPr>
                <w:rFonts w:ascii="Times New Roman" w:eastAsia="Times New Roman" w:hAnsi="Times New Roman" w:cs="Times New Roman"/>
                <w:sz w:val="20"/>
                <w:szCs w:val="20"/>
                <w:lang w:eastAsia="pl-PL"/>
              </w:rPr>
              <w:t>100%</w:t>
            </w:r>
          </w:p>
        </w:tc>
        <w:tc>
          <w:tcPr>
            <w:tcW w:w="430" w:type="pct"/>
            <w:tcBorders>
              <w:top w:val="nil"/>
              <w:left w:val="nil"/>
              <w:bottom w:val="single" w:sz="4" w:space="0" w:color="auto"/>
              <w:right w:val="single" w:sz="4" w:space="0" w:color="auto"/>
            </w:tcBorders>
            <w:vAlign w:val="center"/>
            <w:hideMark/>
          </w:tcPr>
          <w:p w14:paraId="19E9D5C1" w14:textId="17356A50" w:rsidR="0020725A" w:rsidRPr="008D222D" w:rsidRDefault="0020725A" w:rsidP="0020725A">
            <w:pPr>
              <w:spacing w:after="0" w:line="240" w:lineRule="auto"/>
              <w:jc w:val="center"/>
              <w:rPr>
                <w:rFonts w:ascii="Times New Roman" w:eastAsia="Times New Roman" w:hAnsi="Times New Roman" w:cs="Times New Roman"/>
                <w:sz w:val="20"/>
                <w:szCs w:val="20"/>
                <w:lang w:eastAsia="pl-PL"/>
              </w:rPr>
            </w:pPr>
            <w:r w:rsidRPr="008D222D">
              <w:rPr>
                <w:rFonts w:ascii="Times New Roman" w:eastAsia="Times New Roman" w:hAnsi="Times New Roman" w:cs="Times New Roman"/>
                <w:sz w:val="20"/>
                <w:szCs w:val="20"/>
                <w:lang w:eastAsia="pl-PL"/>
              </w:rPr>
              <w:t>LGD</w:t>
            </w:r>
            <w:r w:rsidR="001D5340" w:rsidRPr="008D222D">
              <w:rPr>
                <w:rFonts w:ascii="Times New Roman" w:eastAsia="Times New Roman" w:hAnsi="Times New Roman" w:cs="Times New Roman"/>
                <w:sz w:val="20"/>
                <w:szCs w:val="20"/>
                <w:lang w:eastAsia="pl-PL"/>
              </w:rPr>
              <w:t xml:space="preserve"> </w:t>
            </w:r>
          </w:p>
        </w:tc>
        <w:tc>
          <w:tcPr>
            <w:tcW w:w="715" w:type="pct"/>
            <w:tcBorders>
              <w:top w:val="nil"/>
              <w:left w:val="nil"/>
              <w:bottom w:val="single" w:sz="4" w:space="0" w:color="auto"/>
              <w:right w:val="single" w:sz="4" w:space="0" w:color="auto"/>
            </w:tcBorders>
            <w:vAlign w:val="center"/>
            <w:hideMark/>
          </w:tcPr>
          <w:p w14:paraId="3ABA1CFD" w14:textId="58E536CA" w:rsidR="0020725A" w:rsidRPr="008D222D" w:rsidRDefault="0020725A" w:rsidP="0020725A">
            <w:pPr>
              <w:spacing w:after="0" w:line="240" w:lineRule="auto"/>
              <w:jc w:val="center"/>
              <w:rPr>
                <w:rFonts w:ascii="Times New Roman" w:eastAsia="Times New Roman" w:hAnsi="Times New Roman" w:cs="Times New Roman"/>
                <w:sz w:val="20"/>
                <w:szCs w:val="20"/>
                <w:lang w:eastAsia="pl-PL"/>
              </w:rPr>
            </w:pPr>
            <w:r w:rsidRPr="008D222D">
              <w:rPr>
                <w:rFonts w:ascii="Times New Roman" w:eastAsia="Times New Roman" w:hAnsi="Times New Roman" w:cs="Times New Roman"/>
                <w:sz w:val="20"/>
                <w:szCs w:val="20"/>
                <w:lang w:eastAsia="pl-PL"/>
              </w:rPr>
              <w:t>Mieszkańcy powyżej 60 roku życia</w:t>
            </w:r>
            <w:r w:rsidR="00051559" w:rsidRPr="008D222D">
              <w:rPr>
                <w:rFonts w:ascii="Times New Roman" w:eastAsia="Times New Roman" w:hAnsi="Times New Roman" w:cs="Times New Roman"/>
                <w:sz w:val="20"/>
                <w:szCs w:val="20"/>
                <w:lang w:eastAsia="pl-PL"/>
              </w:rPr>
              <w:t>/Kobiety</w:t>
            </w:r>
          </w:p>
        </w:tc>
        <w:tc>
          <w:tcPr>
            <w:tcW w:w="432" w:type="pct"/>
            <w:tcBorders>
              <w:top w:val="nil"/>
              <w:left w:val="nil"/>
              <w:bottom w:val="single" w:sz="4" w:space="0" w:color="auto"/>
              <w:right w:val="single" w:sz="4" w:space="0" w:color="auto"/>
            </w:tcBorders>
            <w:vAlign w:val="center"/>
            <w:hideMark/>
          </w:tcPr>
          <w:p w14:paraId="10F6E184" w14:textId="77777777" w:rsidR="0020725A" w:rsidRPr="008D222D" w:rsidRDefault="0020725A" w:rsidP="0020725A">
            <w:pPr>
              <w:spacing w:after="0" w:line="240" w:lineRule="auto"/>
              <w:jc w:val="center"/>
              <w:rPr>
                <w:rFonts w:ascii="Times New Roman" w:eastAsia="Times New Roman" w:hAnsi="Times New Roman" w:cs="Times New Roman"/>
                <w:sz w:val="20"/>
                <w:szCs w:val="20"/>
                <w:lang w:eastAsia="pl-PL"/>
              </w:rPr>
            </w:pPr>
            <w:r w:rsidRPr="008D222D">
              <w:rPr>
                <w:rFonts w:ascii="Times New Roman" w:eastAsia="Times New Roman" w:hAnsi="Times New Roman" w:cs="Times New Roman"/>
                <w:sz w:val="20"/>
                <w:szCs w:val="20"/>
                <w:lang w:eastAsia="pl-PL"/>
              </w:rPr>
              <w:t>Projekt grantowy</w:t>
            </w:r>
          </w:p>
        </w:tc>
        <w:tc>
          <w:tcPr>
            <w:tcW w:w="417" w:type="pct"/>
            <w:gridSpan w:val="2"/>
            <w:tcBorders>
              <w:top w:val="nil"/>
              <w:left w:val="nil"/>
              <w:bottom w:val="single" w:sz="4" w:space="0" w:color="auto"/>
              <w:right w:val="single" w:sz="4" w:space="0" w:color="auto"/>
            </w:tcBorders>
            <w:vAlign w:val="center"/>
            <w:hideMark/>
          </w:tcPr>
          <w:p w14:paraId="6A3642FE" w14:textId="416E173F" w:rsidR="0020725A" w:rsidRPr="008D222D" w:rsidRDefault="0020725A" w:rsidP="0020725A">
            <w:pPr>
              <w:spacing w:after="0" w:line="240" w:lineRule="auto"/>
              <w:jc w:val="right"/>
              <w:rPr>
                <w:rFonts w:ascii="Times New Roman" w:eastAsia="Times New Roman" w:hAnsi="Times New Roman" w:cs="Times New Roman"/>
                <w:sz w:val="20"/>
                <w:szCs w:val="20"/>
                <w:lang w:eastAsia="pl-PL"/>
              </w:rPr>
            </w:pPr>
            <w:r w:rsidRPr="008D222D">
              <w:rPr>
                <w:rFonts w:ascii="Times New Roman" w:eastAsia="Times New Roman" w:hAnsi="Times New Roman" w:cs="Times New Roman"/>
                <w:sz w:val="20"/>
                <w:szCs w:val="20"/>
                <w:lang w:eastAsia="pl-PL"/>
              </w:rPr>
              <w:t xml:space="preserve"> € 200 000 </w:t>
            </w:r>
          </w:p>
        </w:tc>
      </w:tr>
      <w:tr w:rsidR="006153C1" w:rsidRPr="0020725A" w14:paraId="5905EF43" w14:textId="77777777" w:rsidTr="008B4530">
        <w:trPr>
          <w:gridAfter w:val="1"/>
          <w:wAfter w:w="5" w:type="pct"/>
          <w:trHeight w:val="2880"/>
        </w:trPr>
        <w:tc>
          <w:tcPr>
            <w:tcW w:w="560" w:type="pct"/>
            <w:tcBorders>
              <w:top w:val="nil"/>
              <w:left w:val="single" w:sz="4" w:space="0" w:color="auto"/>
              <w:right w:val="single" w:sz="4" w:space="0" w:color="auto"/>
            </w:tcBorders>
            <w:vAlign w:val="center"/>
            <w:hideMark/>
          </w:tcPr>
          <w:p w14:paraId="3EEA63D3" w14:textId="77777777" w:rsidR="006153C1" w:rsidRPr="0020725A" w:rsidRDefault="006153C1" w:rsidP="006078F4">
            <w:pPr>
              <w:spacing w:after="0" w:line="240" w:lineRule="auto"/>
              <w:jc w:val="center"/>
              <w:rPr>
                <w:rFonts w:ascii="Times New Roman" w:eastAsia="Times New Roman" w:hAnsi="Times New Roman" w:cs="Times New Roman"/>
                <w:i/>
                <w:iCs/>
                <w:color w:val="000000"/>
                <w:sz w:val="20"/>
                <w:szCs w:val="20"/>
                <w:lang w:eastAsia="pl-PL"/>
              </w:rPr>
            </w:pPr>
            <w:r w:rsidRPr="0020725A">
              <w:rPr>
                <w:rFonts w:ascii="Times New Roman" w:eastAsia="Times New Roman" w:hAnsi="Times New Roman" w:cs="Times New Roman"/>
                <w:i/>
                <w:iCs/>
                <w:color w:val="000000"/>
                <w:sz w:val="20"/>
                <w:szCs w:val="20"/>
                <w:lang w:eastAsia="pl-PL"/>
              </w:rPr>
              <w:t xml:space="preserve">Niewystarczająca komercyjna oferta zagospodarowania czasu wolnego </w:t>
            </w:r>
          </w:p>
        </w:tc>
        <w:tc>
          <w:tcPr>
            <w:tcW w:w="165" w:type="pct"/>
            <w:tcBorders>
              <w:top w:val="nil"/>
              <w:left w:val="nil"/>
              <w:right w:val="single" w:sz="4" w:space="0" w:color="auto"/>
            </w:tcBorders>
            <w:vAlign w:val="center"/>
            <w:hideMark/>
          </w:tcPr>
          <w:p w14:paraId="41047257" w14:textId="77777777" w:rsidR="006153C1" w:rsidRPr="0020725A" w:rsidRDefault="006153C1" w:rsidP="006078F4">
            <w:pPr>
              <w:spacing w:after="0" w:line="240" w:lineRule="auto"/>
              <w:jc w:val="center"/>
              <w:rPr>
                <w:rFonts w:ascii="Times New Roman" w:eastAsia="Times New Roman" w:hAnsi="Times New Roman" w:cs="Times New Roman"/>
                <w:color w:val="000000"/>
                <w:sz w:val="20"/>
                <w:szCs w:val="20"/>
                <w:lang w:eastAsia="pl-PL"/>
              </w:rPr>
            </w:pPr>
            <w:r w:rsidRPr="0020725A">
              <w:rPr>
                <w:rFonts w:ascii="Times New Roman" w:eastAsia="Times New Roman" w:hAnsi="Times New Roman" w:cs="Times New Roman"/>
                <w:color w:val="000000"/>
                <w:sz w:val="20"/>
                <w:szCs w:val="20"/>
                <w:lang w:eastAsia="pl-PL"/>
              </w:rPr>
              <w:t>1.3</w:t>
            </w:r>
          </w:p>
        </w:tc>
        <w:tc>
          <w:tcPr>
            <w:tcW w:w="612" w:type="pct"/>
            <w:tcBorders>
              <w:top w:val="nil"/>
              <w:left w:val="nil"/>
              <w:right w:val="single" w:sz="4" w:space="0" w:color="auto"/>
            </w:tcBorders>
            <w:shd w:val="clear" w:color="000000" w:fill="FFFFFF"/>
            <w:vAlign w:val="center"/>
            <w:hideMark/>
          </w:tcPr>
          <w:p w14:paraId="62A34187" w14:textId="038CD4D7" w:rsidR="006153C1" w:rsidRPr="0020725A" w:rsidRDefault="006153C1" w:rsidP="006078F4">
            <w:pPr>
              <w:spacing w:after="0" w:line="240" w:lineRule="auto"/>
              <w:jc w:val="center"/>
              <w:rPr>
                <w:rFonts w:ascii="Times New Roman" w:eastAsia="Times New Roman" w:hAnsi="Times New Roman" w:cs="Times New Roman"/>
                <w:color w:val="000000"/>
                <w:sz w:val="20"/>
                <w:szCs w:val="20"/>
                <w:lang w:eastAsia="pl-PL"/>
              </w:rPr>
            </w:pPr>
            <w:r w:rsidRPr="0020725A">
              <w:rPr>
                <w:rFonts w:ascii="Times New Roman" w:eastAsia="Times New Roman" w:hAnsi="Times New Roman" w:cs="Times New Roman"/>
                <w:color w:val="000000"/>
                <w:sz w:val="20"/>
                <w:szCs w:val="20"/>
                <w:lang w:eastAsia="pl-PL"/>
              </w:rPr>
              <w:t xml:space="preserve">Zwiększenie oferty spędzania czasu wolnego, integracji </w:t>
            </w:r>
            <w:r>
              <w:rPr>
                <w:rFonts w:ascii="Times New Roman" w:eastAsia="Times New Roman" w:hAnsi="Times New Roman" w:cs="Times New Roman"/>
                <w:color w:val="000000"/>
                <w:sz w:val="20"/>
                <w:szCs w:val="20"/>
                <w:lang w:eastAsia="pl-PL"/>
              </w:rPr>
              <w:br/>
            </w:r>
            <w:r w:rsidRPr="0020725A">
              <w:rPr>
                <w:rFonts w:ascii="Times New Roman" w:eastAsia="Times New Roman" w:hAnsi="Times New Roman" w:cs="Times New Roman"/>
                <w:color w:val="000000"/>
                <w:sz w:val="20"/>
                <w:szCs w:val="20"/>
                <w:lang w:eastAsia="pl-PL"/>
              </w:rPr>
              <w:t xml:space="preserve">i rozwoju dla lokalnej społeczności </w:t>
            </w:r>
            <w:r>
              <w:rPr>
                <w:rFonts w:ascii="Times New Roman" w:eastAsia="Times New Roman" w:hAnsi="Times New Roman" w:cs="Times New Roman"/>
                <w:color w:val="000000"/>
                <w:sz w:val="20"/>
                <w:szCs w:val="20"/>
                <w:lang w:eastAsia="pl-PL"/>
              </w:rPr>
              <w:br/>
            </w:r>
            <w:r w:rsidRPr="0020725A">
              <w:rPr>
                <w:rFonts w:ascii="Times New Roman" w:eastAsia="Times New Roman" w:hAnsi="Times New Roman" w:cs="Times New Roman"/>
                <w:color w:val="000000"/>
                <w:sz w:val="20"/>
                <w:szCs w:val="20"/>
                <w:lang w:eastAsia="pl-PL"/>
              </w:rPr>
              <w:t>i turystów</w:t>
            </w:r>
          </w:p>
        </w:tc>
        <w:tc>
          <w:tcPr>
            <w:tcW w:w="473" w:type="pct"/>
            <w:tcBorders>
              <w:top w:val="nil"/>
              <w:left w:val="nil"/>
              <w:right w:val="single" w:sz="4" w:space="0" w:color="auto"/>
            </w:tcBorders>
            <w:vAlign w:val="center"/>
            <w:hideMark/>
          </w:tcPr>
          <w:p w14:paraId="2C15D4A6" w14:textId="7409D20E" w:rsidR="006153C1" w:rsidRPr="0020725A" w:rsidRDefault="006153C1" w:rsidP="006078F4">
            <w:pPr>
              <w:spacing w:after="0" w:line="240" w:lineRule="auto"/>
              <w:jc w:val="center"/>
              <w:rPr>
                <w:rFonts w:ascii="Times New Roman" w:eastAsia="Times New Roman" w:hAnsi="Times New Roman" w:cs="Times New Roman"/>
                <w:color w:val="000000"/>
                <w:sz w:val="20"/>
                <w:szCs w:val="20"/>
                <w:lang w:eastAsia="pl-PL"/>
              </w:rPr>
            </w:pPr>
            <w:r w:rsidRPr="0020725A">
              <w:rPr>
                <w:rFonts w:ascii="Times New Roman" w:eastAsia="Times New Roman" w:hAnsi="Times New Roman" w:cs="Times New Roman"/>
                <w:color w:val="000000"/>
                <w:sz w:val="20"/>
                <w:szCs w:val="20"/>
                <w:lang w:eastAsia="pl-PL"/>
              </w:rPr>
              <w:t xml:space="preserve">Budowa, rozbudowa </w:t>
            </w:r>
            <w:r>
              <w:rPr>
                <w:rFonts w:ascii="Times New Roman" w:eastAsia="Times New Roman" w:hAnsi="Times New Roman" w:cs="Times New Roman"/>
                <w:color w:val="000000"/>
                <w:sz w:val="20"/>
                <w:szCs w:val="20"/>
                <w:lang w:eastAsia="pl-PL"/>
              </w:rPr>
              <w:br/>
            </w:r>
            <w:r w:rsidRPr="0020725A">
              <w:rPr>
                <w:rFonts w:ascii="Times New Roman" w:eastAsia="Times New Roman" w:hAnsi="Times New Roman" w:cs="Times New Roman"/>
                <w:color w:val="000000"/>
                <w:sz w:val="20"/>
                <w:szCs w:val="20"/>
                <w:lang w:eastAsia="pl-PL"/>
              </w:rPr>
              <w:t>i wyposażenie</w:t>
            </w:r>
          </w:p>
        </w:tc>
        <w:tc>
          <w:tcPr>
            <w:tcW w:w="855" w:type="pct"/>
            <w:tcBorders>
              <w:top w:val="nil"/>
              <w:left w:val="nil"/>
              <w:right w:val="single" w:sz="4" w:space="0" w:color="auto"/>
            </w:tcBorders>
            <w:vAlign w:val="center"/>
            <w:hideMark/>
          </w:tcPr>
          <w:p w14:paraId="0475F2BC" w14:textId="6A125C3E" w:rsidR="006153C1" w:rsidRPr="008D222D" w:rsidRDefault="006153C1" w:rsidP="006078F4">
            <w:pPr>
              <w:spacing w:after="0" w:line="240" w:lineRule="auto"/>
              <w:jc w:val="center"/>
              <w:rPr>
                <w:rFonts w:ascii="Times New Roman" w:eastAsia="Times New Roman" w:hAnsi="Times New Roman" w:cs="Times New Roman"/>
                <w:sz w:val="18"/>
                <w:szCs w:val="18"/>
                <w:lang w:eastAsia="pl-PL"/>
              </w:rPr>
            </w:pPr>
            <w:r w:rsidRPr="008D222D">
              <w:rPr>
                <w:rFonts w:ascii="Times New Roman" w:eastAsia="Times New Roman" w:hAnsi="Times New Roman" w:cs="Times New Roman"/>
                <w:sz w:val="20"/>
                <w:szCs w:val="20"/>
                <w:lang w:eastAsia="pl-PL"/>
              </w:rPr>
              <w:t xml:space="preserve">1.rozwój przedsiębiorczości, </w:t>
            </w:r>
            <w:r w:rsidRPr="008D222D">
              <w:rPr>
                <w:rFonts w:ascii="Times New Roman" w:eastAsia="Times New Roman" w:hAnsi="Times New Roman" w:cs="Times New Roman"/>
                <w:sz w:val="20"/>
                <w:szCs w:val="20"/>
                <w:lang w:eastAsia="pl-PL"/>
              </w:rPr>
              <w:br/>
              <w:t xml:space="preserve">w tym rozwój biogospodarki lub zielonej gospodarki </w:t>
            </w:r>
          </w:p>
          <w:p w14:paraId="5C8BC0C4" w14:textId="4F821368" w:rsidR="006153C1" w:rsidRPr="008D222D" w:rsidRDefault="006153C1" w:rsidP="006078F4">
            <w:pPr>
              <w:spacing w:after="0" w:line="240" w:lineRule="auto"/>
              <w:jc w:val="center"/>
              <w:rPr>
                <w:rFonts w:ascii="Times New Roman" w:eastAsia="Times New Roman" w:hAnsi="Times New Roman" w:cs="Times New Roman"/>
                <w:sz w:val="20"/>
                <w:szCs w:val="20"/>
                <w:lang w:eastAsia="pl-PL"/>
              </w:rPr>
            </w:pPr>
            <w:r w:rsidRPr="008D222D">
              <w:rPr>
                <w:rFonts w:ascii="Times New Roman" w:eastAsia="Times New Roman" w:hAnsi="Times New Roman" w:cs="Times New Roman"/>
                <w:sz w:val="20"/>
                <w:szCs w:val="20"/>
                <w:lang w:eastAsia="pl-PL"/>
              </w:rPr>
              <w:t xml:space="preserve">b </w:t>
            </w:r>
            <w:r w:rsidRPr="008D222D">
              <w:rPr>
                <w:rFonts w:ascii="Times New Roman" w:eastAsia="Times New Roman" w:hAnsi="Times New Roman" w:cs="Times New Roman"/>
                <w:sz w:val="18"/>
                <w:szCs w:val="18"/>
                <w:lang w:eastAsia="pl-PL"/>
              </w:rPr>
              <w:t>. rozwijanie pozarolniczej działalności gospodarczej; inwestycyjny</w:t>
            </w:r>
            <w:r w:rsidRPr="008D222D" w:rsidDel="001E170B">
              <w:rPr>
                <w:rFonts w:ascii="Times New Roman" w:eastAsia="Times New Roman" w:hAnsi="Times New Roman" w:cs="Times New Roman"/>
                <w:sz w:val="20"/>
                <w:szCs w:val="20"/>
                <w:lang w:eastAsia="pl-PL"/>
              </w:rPr>
              <w:t xml:space="preserve"> </w:t>
            </w:r>
          </w:p>
        </w:tc>
        <w:tc>
          <w:tcPr>
            <w:tcW w:w="336" w:type="pct"/>
            <w:tcBorders>
              <w:top w:val="nil"/>
              <w:left w:val="nil"/>
              <w:right w:val="single" w:sz="4" w:space="0" w:color="auto"/>
            </w:tcBorders>
            <w:vAlign w:val="center"/>
            <w:hideMark/>
          </w:tcPr>
          <w:p w14:paraId="786EFE95" w14:textId="4C2327BD" w:rsidR="006153C1" w:rsidRPr="008D222D" w:rsidRDefault="006153C1" w:rsidP="006078F4">
            <w:pPr>
              <w:spacing w:after="0" w:line="240" w:lineRule="auto"/>
              <w:jc w:val="center"/>
              <w:rPr>
                <w:rFonts w:ascii="Times New Roman" w:eastAsia="Times New Roman" w:hAnsi="Times New Roman" w:cs="Times New Roman"/>
                <w:sz w:val="20"/>
                <w:szCs w:val="20"/>
                <w:lang w:eastAsia="pl-PL"/>
              </w:rPr>
            </w:pPr>
            <w:r w:rsidRPr="008D222D">
              <w:rPr>
                <w:rFonts w:ascii="Times New Roman" w:eastAsia="Times New Roman" w:hAnsi="Times New Roman" w:cs="Times New Roman"/>
                <w:sz w:val="20"/>
                <w:szCs w:val="20"/>
                <w:lang w:eastAsia="pl-PL"/>
              </w:rPr>
              <w:t>do 65%</w:t>
            </w:r>
          </w:p>
        </w:tc>
        <w:tc>
          <w:tcPr>
            <w:tcW w:w="430" w:type="pct"/>
            <w:tcBorders>
              <w:top w:val="nil"/>
              <w:left w:val="nil"/>
              <w:right w:val="single" w:sz="4" w:space="0" w:color="auto"/>
            </w:tcBorders>
            <w:vAlign w:val="center"/>
            <w:hideMark/>
          </w:tcPr>
          <w:p w14:paraId="5529A319" w14:textId="034E3933" w:rsidR="006153C1" w:rsidRPr="008D222D" w:rsidRDefault="006153C1" w:rsidP="006078F4">
            <w:pPr>
              <w:spacing w:after="0" w:line="240" w:lineRule="auto"/>
              <w:jc w:val="center"/>
              <w:rPr>
                <w:rFonts w:ascii="Times New Roman" w:eastAsia="Times New Roman" w:hAnsi="Times New Roman" w:cs="Times New Roman"/>
                <w:sz w:val="20"/>
                <w:szCs w:val="20"/>
                <w:lang w:eastAsia="pl-PL"/>
              </w:rPr>
            </w:pPr>
            <w:r w:rsidRPr="008D222D">
              <w:rPr>
                <w:rFonts w:ascii="Times New Roman" w:eastAsia="Times New Roman" w:hAnsi="Times New Roman" w:cs="Times New Roman"/>
                <w:sz w:val="20"/>
                <w:szCs w:val="20"/>
                <w:lang w:eastAsia="pl-PL"/>
              </w:rPr>
              <w:t xml:space="preserve">Mikroprzedsiębiorstwo albo małe przedsiębiorstwo </w:t>
            </w:r>
          </w:p>
        </w:tc>
        <w:tc>
          <w:tcPr>
            <w:tcW w:w="715" w:type="pct"/>
            <w:tcBorders>
              <w:top w:val="nil"/>
              <w:left w:val="nil"/>
              <w:right w:val="single" w:sz="4" w:space="0" w:color="auto"/>
            </w:tcBorders>
            <w:vAlign w:val="center"/>
            <w:hideMark/>
          </w:tcPr>
          <w:p w14:paraId="3962D16C" w14:textId="44BEFF0C" w:rsidR="006153C1" w:rsidRPr="008D222D" w:rsidRDefault="006153C1" w:rsidP="006078F4">
            <w:pPr>
              <w:spacing w:after="0" w:line="240" w:lineRule="auto"/>
              <w:jc w:val="center"/>
              <w:rPr>
                <w:rFonts w:ascii="Times New Roman" w:eastAsia="Times New Roman" w:hAnsi="Times New Roman" w:cs="Times New Roman"/>
                <w:sz w:val="20"/>
                <w:szCs w:val="20"/>
                <w:lang w:eastAsia="pl-PL"/>
              </w:rPr>
            </w:pPr>
            <w:r w:rsidRPr="008D222D">
              <w:rPr>
                <w:rFonts w:ascii="Times New Roman" w:eastAsia="Times New Roman" w:hAnsi="Times New Roman" w:cs="Times New Roman"/>
                <w:sz w:val="20"/>
                <w:szCs w:val="20"/>
                <w:lang w:eastAsia="pl-PL"/>
              </w:rPr>
              <w:t>Mieszkańcy, przedsiębiorcy, premiowanie kobiet</w:t>
            </w:r>
          </w:p>
        </w:tc>
        <w:tc>
          <w:tcPr>
            <w:tcW w:w="432" w:type="pct"/>
            <w:tcBorders>
              <w:top w:val="nil"/>
              <w:left w:val="nil"/>
              <w:right w:val="single" w:sz="4" w:space="0" w:color="auto"/>
            </w:tcBorders>
            <w:vAlign w:val="center"/>
            <w:hideMark/>
          </w:tcPr>
          <w:p w14:paraId="1F08DFD2" w14:textId="77BA50A1" w:rsidR="006153C1" w:rsidRPr="008D222D" w:rsidRDefault="006153C1" w:rsidP="006078F4">
            <w:pPr>
              <w:spacing w:after="0" w:line="240" w:lineRule="auto"/>
              <w:jc w:val="center"/>
              <w:rPr>
                <w:rFonts w:ascii="Times New Roman" w:eastAsia="Times New Roman" w:hAnsi="Times New Roman" w:cs="Times New Roman"/>
                <w:sz w:val="20"/>
                <w:szCs w:val="20"/>
                <w:lang w:eastAsia="pl-PL"/>
              </w:rPr>
            </w:pPr>
            <w:r w:rsidRPr="008D222D">
              <w:rPr>
                <w:rFonts w:ascii="Times New Roman" w:eastAsia="Times New Roman" w:hAnsi="Times New Roman" w:cs="Times New Roman"/>
                <w:sz w:val="20"/>
                <w:szCs w:val="20"/>
                <w:lang w:eastAsia="pl-PL"/>
              </w:rPr>
              <w:t>Konkurs</w:t>
            </w:r>
          </w:p>
        </w:tc>
        <w:tc>
          <w:tcPr>
            <w:tcW w:w="417" w:type="pct"/>
            <w:gridSpan w:val="2"/>
            <w:tcBorders>
              <w:top w:val="nil"/>
              <w:left w:val="nil"/>
              <w:right w:val="single" w:sz="4" w:space="0" w:color="auto"/>
            </w:tcBorders>
            <w:vAlign w:val="center"/>
            <w:hideMark/>
          </w:tcPr>
          <w:p w14:paraId="327F4EFC" w14:textId="4B9466E9" w:rsidR="006153C1" w:rsidRPr="008D222D" w:rsidRDefault="006153C1" w:rsidP="006078F4">
            <w:pPr>
              <w:spacing w:after="0" w:line="240" w:lineRule="auto"/>
              <w:jc w:val="right"/>
              <w:rPr>
                <w:rFonts w:ascii="Times New Roman" w:eastAsia="Times New Roman" w:hAnsi="Times New Roman" w:cs="Times New Roman"/>
                <w:sz w:val="20"/>
                <w:szCs w:val="20"/>
                <w:lang w:eastAsia="pl-PL"/>
              </w:rPr>
            </w:pPr>
            <w:r w:rsidRPr="008D222D">
              <w:rPr>
                <w:rFonts w:ascii="Times New Roman" w:eastAsia="Times New Roman" w:hAnsi="Times New Roman" w:cs="Times New Roman"/>
                <w:sz w:val="20"/>
                <w:szCs w:val="20"/>
                <w:lang w:eastAsia="pl-PL"/>
              </w:rPr>
              <w:t xml:space="preserve">€ </w:t>
            </w:r>
            <w:r w:rsidR="00475232" w:rsidRPr="008D222D">
              <w:rPr>
                <w:rFonts w:ascii="Times New Roman" w:eastAsia="Times New Roman" w:hAnsi="Times New Roman" w:cs="Times New Roman"/>
                <w:sz w:val="20"/>
                <w:szCs w:val="20"/>
                <w:lang w:eastAsia="pl-PL"/>
              </w:rPr>
              <w:t>200</w:t>
            </w:r>
            <w:r w:rsidRPr="008D222D">
              <w:rPr>
                <w:rFonts w:ascii="Times New Roman" w:eastAsia="Times New Roman" w:hAnsi="Times New Roman" w:cs="Times New Roman"/>
                <w:sz w:val="20"/>
                <w:szCs w:val="20"/>
                <w:lang w:eastAsia="pl-PL"/>
              </w:rPr>
              <w:t xml:space="preserve"> 000</w:t>
            </w:r>
          </w:p>
        </w:tc>
      </w:tr>
      <w:tr w:rsidR="006078F4" w:rsidRPr="0020725A" w14:paraId="61C30806" w14:textId="77777777" w:rsidTr="008B4530">
        <w:trPr>
          <w:gridAfter w:val="1"/>
          <w:wAfter w:w="5" w:type="pct"/>
          <w:trHeight w:val="2025"/>
        </w:trPr>
        <w:tc>
          <w:tcPr>
            <w:tcW w:w="560" w:type="pct"/>
            <w:tcBorders>
              <w:top w:val="nil"/>
              <w:left w:val="single" w:sz="4" w:space="0" w:color="auto"/>
              <w:bottom w:val="single" w:sz="4" w:space="0" w:color="auto"/>
              <w:right w:val="single" w:sz="4" w:space="0" w:color="auto"/>
            </w:tcBorders>
            <w:vAlign w:val="center"/>
            <w:hideMark/>
          </w:tcPr>
          <w:p w14:paraId="53B8D5C0" w14:textId="77777777" w:rsidR="006078F4" w:rsidRPr="0020725A" w:rsidRDefault="006078F4" w:rsidP="006078F4">
            <w:pPr>
              <w:spacing w:after="0" w:line="240" w:lineRule="auto"/>
              <w:jc w:val="center"/>
              <w:rPr>
                <w:rFonts w:ascii="Times New Roman" w:eastAsia="Times New Roman" w:hAnsi="Times New Roman" w:cs="Times New Roman"/>
                <w:i/>
                <w:iCs/>
                <w:color w:val="000000"/>
                <w:sz w:val="20"/>
                <w:szCs w:val="20"/>
                <w:lang w:eastAsia="pl-PL"/>
              </w:rPr>
            </w:pPr>
            <w:r w:rsidRPr="0020725A">
              <w:rPr>
                <w:rFonts w:ascii="Times New Roman" w:eastAsia="Times New Roman" w:hAnsi="Times New Roman" w:cs="Times New Roman"/>
                <w:i/>
                <w:iCs/>
                <w:color w:val="000000"/>
                <w:sz w:val="20"/>
                <w:szCs w:val="20"/>
                <w:lang w:eastAsia="pl-PL"/>
              </w:rPr>
              <w:lastRenderedPageBreak/>
              <w:t>Mała liczba organizacji pozarządowych</w:t>
            </w:r>
          </w:p>
        </w:tc>
        <w:tc>
          <w:tcPr>
            <w:tcW w:w="165" w:type="pct"/>
            <w:tcBorders>
              <w:top w:val="nil"/>
              <w:left w:val="nil"/>
              <w:bottom w:val="single" w:sz="4" w:space="0" w:color="auto"/>
              <w:right w:val="single" w:sz="4" w:space="0" w:color="auto"/>
            </w:tcBorders>
            <w:vAlign w:val="center"/>
            <w:hideMark/>
          </w:tcPr>
          <w:p w14:paraId="74ECFC9D" w14:textId="77777777" w:rsidR="006078F4" w:rsidRPr="0020725A" w:rsidRDefault="006078F4" w:rsidP="006078F4">
            <w:pPr>
              <w:spacing w:after="0" w:line="240" w:lineRule="auto"/>
              <w:jc w:val="center"/>
              <w:rPr>
                <w:rFonts w:ascii="Times New Roman" w:eastAsia="Times New Roman" w:hAnsi="Times New Roman" w:cs="Times New Roman"/>
                <w:color w:val="000000"/>
                <w:sz w:val="20"/>
                <w:szCs w:val="20"/>
                <w:lang w:eastAsia="pl-PL"/>
              </w:rPr>
            </w:pPr>
            <w:r w:rsidRPr="0020725A">
              <w:rPr>
                <w:rFonts w:ascii="Times New Roman" w:eastAsia="Times New Roman" w:hAnsi="Times New Roman" w:cs="Times New Roman"/>
                <w:color w:val="000000"/>
                <w:sz w:val="20"/>
                <w:szCs w:val="20"/>
                <w:lang w:eastAsia="pl-PL"/>
              </w:rPr>
              <w:t>1.4</w:t>
            </w:r>
          </w:p>
        </w:tc>
        <w:tc>
          <w:tcPr>
            <w:tcW w:w="612" w:type="pct"/>
            <w:tcBorders>
              <w:top w:val="nil"/>
              <w:left w:val="nil"/>
              <w:bottom w:val="single" w:sz="4" w:space="0" w:color="auto"/>
              <w:right w:val="single" w:sz="4" w:space="0" w:color="auto"/>
            </w:tcBorders>
            <w:shd w:val="clear" w:color="000000" w:fill="FFFFFF"/>
            <w:vAlign w:val="center"/>
            <w:hideMark/>
          </w:tcPr>
          <w:p w14:paraId="42A41962" w14:textId="77777777" w:rsidR="006078F4" w:rsidRPr="0020725A" w:rsidRDefault="006078F4" w:rsidP="006078F4">
            <w:pPr>
              <w:spacing w:after="0" w:line="240" w:lineRule="auto"/>
              <w:jc w:val="center"/>
              <w:rPr>
                <w:rFonts w:ascii="Times New Roman" w:eastAsia="Times New Roman" w:hAnsi="Times New Roman" w:cs="Times New Roman"/>
                <w:color w:val="000000"/>
                <w:sz w:val="20"/>
                <w:szCs w:val="20"/>
                <w:lang w:eastAsia="pl-PL"/>
              </w:rPr>
            </w:pPr>
            <w:r w:rsidRPr="0020725A">
              <w:rPr>
                <w:rFonts w:ascii="Times New Roman" w:eastAsia="Times New Roman" w:hAnsi="Times New Roman" w:cs="Times New Roman"/>
                <w:color w:val="000000"/>
                <w:sz w:val="20"/>
                <w:szCs w:val="20"/>
                <w:lang w:eastAsia="pl-PL"/>
              </w:rPr>
              <w:t>Poprowadzenie Akademii Liderów Lokalnych</w:t>
            </w:r>
          </w:p>
        </w:tc>
        <w:tc>
          <w:tcPr>
            <w:tcW w:w="473" w:type="pct"/>
            <w:tcBorders>
              <w:top w:val="nil"/>
              <w:left w:val="nil"/>
              <w:bottom w:val="single" w:sz="4" w:space="0" w:color="auto"/>
              <w:right w:val="single" w:sz="4" w:space="0" w:color="auto"/>
            </w:tcBorders>
            <w:vAlign w:val="center"/>
            <w:hideMark/>
          </w:tcPr>
          <w:p w14:paraId="2C6E924E" w14:textId="2831CFED" w:rsidR="006078F4" w:rsidRPr="0020725A" w:rsidRDefault="006078F4" w:rsidP="006078F4">
            <w:pPr>
              <w:spacing w:after="0" w:line="240" w:lineRule="auto"/>
              <w:jc w:val="center"/>
              <w:rPr>
                <w:rFonts w:ascii="Times New Roman" w:eastAsia="Times New Roman" w:hAnsi="Times New Roman" w:cs="Times New Roman"/>
                <w:color w:val="000000"/>
                <w:sz w:val="20"/>
                <w:szCs w:val="20"/>
                <w:lang w:eastAsia="pl-PL"/>
              </w:rPr>
            </w:pPr>
            <w:r w:rsidRPr="0020725A">
              <w:rPr>
                <w:rFonts w:ascii="Times New Roman" w:eastAsia="Times New Roman" w:hAnsi="Times New Roman" w:cs="Times New Roman"/>
                <w:color w:val="000000"/>
                <w:sz w:val="20"/>
                <w:szCs w:val="20"/>
                <w:lang w:eastAsia="pl-PL"/>
              </w:rPr>
              <w:t xml:space="preserve">Organizacja wydarzeń edukacyjnych, kulturalnych </w:t>
            </w:r>
            <w:r>
              <w:rPr>
                <w:rFonts w:ascii="Times New Roman" w:eastAsia="Times New Roman" w:hAnsi="Times New Roman" w:cs="Times New Roman"/>
                <w:color w:val="000000"/>
                <w:sz w:val="20"/>
                <w:szCs w:val="20"/>
                <w:lang w:eastAsia="pl-PL"/>
              </w:rPr>
              <w:br/>
            </w:r>
            <w:r w:rsidRPr="0020725A">
              <w:rPr>
                <w:rFonts w:ascii="Times New Roman" w:eastAsia="Times New Roman" w:hAnsi="Times New Roman" w:cs="Times New Roman"/>
                <w:color w:val="000000"/>
                <w:sz w:val="20"/>
                <w:szCs w:val="20"/>
                <w:lang w:eastAsia="pl-PL"/>
              </w:rPr>
              <w:t>i integracyjnych</w:t>
            </w:r>
          </w:p>
        </w:tc>
        <w:tc>
          <w:tcPr>
            <w:tcW w:w="855" w:type="pct"/>
            <w:tcBorders>
              <w:top w:val="nil"/>
              <w:left w:val="nil"/>
              <w:bottom w:val="single" w:sz="4" w:space="0" w:color="auto"/>
              <w:right w:val="single" w:sz="4" w:space="0" w:color="auto"/>
            </w:tcBorders>
            <w:vAlign w:val="center"/>
            <w:hideMark/>
          </w:tcPr>
          <w:p w14:paraId="28EF7BAD" w14:textId="02F76F34" w:rsidR="006078F4" w:rsidRPr="0020725A" w:rsidRDefault="006078F4" w:rsidP="006078F4">
            <w:pPr>
              <w:spacing w:after="0" w:line="240" w:lineRule="auto"/>
              <w:jc w:val="center"/>
              <w:rPr>
                <w:rFonts w:ascii="Times New Roman" w:eastAsia="Times New Roman" w:hAnsi="Times New Roman" w:cs="Times New Roman"/>
                <w:color w:val="000000"/>
                <w:sz w:val="20"/>
                <w:szCs w:val="20"/>
                <w:lang w:eastAsia="pl-PL"/>
              </w:rPr>
            </w:pPr>
            <w:r w:rsidRPr="0020725A">
              <w:rPr>
                <w:rFonts w:ascii="Times New Roman" w:eastAsia="Times New Roman" w:hAnsi="Times New Roman" w:cs="Times New Roman"/>
                <w:color w:val="000000"/>
                <w:sz w:val="20"/>
                <w:szCs w:val="20"/>
                <w:lang w:eastAsia="pl-PL"/>
              </w:rPr>
              <w:t>7. Kształtowanie świadomości obywatelskiej (…), a także wzmacnianie programów edukacji liderów życia publicznego i społecznego</w:t>
            </w:r>
          </w:p>
        </w:tc>
        <w:tc>
          <w:tcPr>
            <w:tcW w:w="336" w:type="pct"/>
            <w:tcBorders>
              <w:top w:val="nil"/>
              <w:left w:val="nil"/>
              <w:bottom w:val="single" w:sz="4" w:space="0" w:color="auto"/>
              <w:right w:val="single" w:sz="4" w:space="0" w:color="auto"/>
            </w:tcBorders>
            <w:vAlign w:val="center"/>
            <w:hideMark/>
          </w:tcPr>
          <w:p w14:paraId="06685E50" w14:textId="5937E93F" w:rsidR="006078F4" w:rsidRPr="008D222D" w:rsidRDefault="00001F28" w:rsidP="006078F4">
            <w:pPr>
              <w:spacing w:after="0" w:line="240" w:lineRule="auto"/>
              <w:jc w:val="center"/>
              <w:rPr>
                <w:rFonts w:ascii="Times New Roman" w:eastAsia="Times New Roman" w:hAnsi="Times New Roman" w:cs="Times New Roman"/>
                <w:sz w:val="20"/>
                <w:szCs w:val="20"/>
                <w:lang w:eastAsia="pl-PL"/>
              </w:rPr>
            </w:pPr>
            <w:r w:rsidRPr="008D222D">
              <w:rPr>
                <w:rFonts w:ascii="Times New Roman" w:eastAsia="Times New Roman" w:hAnsi="Times New Roman" w:cs="Times New Roman"/>
                <w:sz w:val="20"/>
                <w:szCs w:val="20"/>
                <w:lang w:eastAsia="pl-PL"/>
              </w:rPr>
              <w:t xml:space="preserve">Do </w:t>
            </w:r>
            <w:r w:rsidR="006078F4" w:rsidRPr="008D222D">
              <w:rPr>
                <w:rFonts w:ascii="Times New Roman" w:eastAsia="Times New Roman" w:hAnsi="Times New Roman" w:cs="Times New Roman"/>
                <w:sz w:val="20"/>
                <w:szCs w:val="20"/>
                <w:lang w:eastAsia="pl-PL"/>
              </w:rPr>
              <w:t>100%</w:t>
            </w:r>
          </w:p>
        </w:tc>
        <w:tc>
          <w:tcPr>
            <w:tcW w:w="430" w:type="pct"/>
            <w:tcBorders>
              <w:top w:val="nil"/>
              <w:left w:val="nil"/>
              <w:bottom w:val="single" w:sz="4" w:space="0" w:color="auto"/>
              <w:right w:val="single" w:sz="4" w:space="0" w:color="auto"/>
            </w:tcBorders>
            <w:vAlign w:val="center"/>
            <w:hideMark/>
          </w:tcPr>
          <w:p w14:paraId="6CF6DAF5" w14:textId="77777777" w:rsidR="006078F4" w:rsidRPr="008D222D" w:rsidRDefault="006078F4" w:rsidP="006078F4">
            <w:pPr>
              <w:spacing w:after="0" w:line="240" w:lineRule="auto"/>
              <w:jc w:val="center"/>
              <w:rPr>
                <w:rFonts w:ascii="Times New Roman" w:eastAsia="Times New Roman" w:hAnsi="Times New Roman" w:cs="Times New Roman"/>
                <w:sz w:val="20"/>
                <w:szCs w:val="20"/>
                <w:lang w:eastAsia="pl-PL"/>
              </w:rPr>
            </w:pPr>
            <w:r w:rsidRPr="008D222D">
              <w:rPr>
                <w:rFonts w:ascii="Times New Roman" w:eastAsia="Times New Roman" w:hAnsi="Times New Roman" w:cs="Times New Roman"/>
                <w:sz w:val="20"/>
                <w:szCs w:val="20"/>
                <w:lang w:eastAsia="pl-PL"/>
              </w:rPr>
              <w:t>LGD i inne osoby prawne</w:t>
            </w:r>
          </w:p>
        </w:tc>
        <w:tc>
          <w:tcPr>
            <w:tcW w:w="715" w:type="pct"/>
            <w:tcBorders>
              <w:top w:val="nil"/>
              <w:left w:val="nil"/>
              <w:bottom w:val="single" w:sz="4" w:space="0" w:color="auto"/>
              <w:right w:val="single" w:sz="4" w:space="0" w:color="auto"/>
            </w:tcBorders>
            <w:vAlign w:val="center"/>
            <w:hideMark/>
          </w:tcPr>
          <w:p w14:paraId="553AD62C" w14:textId="52C9BADF" w:rsidR="006078F4" w:rsidRPr="008D222D" w:rsidRDefault="006078F4" w:rsidP="006078F4">
            <w:pPr>
              <w:spacing w:after="0" w:line="240" w:lineRule="auto"/>
              <w:jc w:val="center"/>
              <w:rPr>
                <w:rFonts w:ascii="Times New Roman" w:eastAsia="Times New Roman" w:hAnsi="Times New Roman" w:cs="Times New Roman"/>
                <w:sz w:val="20"/>
                <w:szCs w:val="20"/>
                <w:lang w:eastAsia="pl-PL"/>
              </w:rPr>
            </w:pPr>
            <w:r w:rsidRPr="008D222D">
              <w:rPr>
                <w:rFonts w:ascii="Times New Roman" w:eastAsia="Times New Roman" w:hAnsi="Times New Roman" w:cs="Times New Roman"/>
                <w:sz w:val="20"/>
                <w:szCs w:val="20"/>
                <w:lang w:eastAsia="pl-PL"/>
              </w:rPr>
              <w:t>Mieszkańcy/organizacje pozarządowe</w:t>
            </w:r>
            <w:r w:rsidR="002A7F3B" w:rsidRPr="008D222D">
              <w:rPr>
                <w:rFonts w:ascii="Times New Roman" w:eastAsia="Times New Roman" w:hAnsi="Times New Roman" w:cs="Times New Roman"/>
                <w:sz w:val="20"/>
                <w:szCs w:val="20"/>
                <w:lang w:eastAsia="pl-PL"/>
              </w:rPr>
              <w:t xml:space="preserve"> i ich członkowie</w:t>
            </w:r>
          </w:p>
        </w:tc>
        <w:tc>
          <w:tcPr>
            <w:tcW w:w="432" w:type="pct"/>
            <w:tcBorders>
              <w:top w:val="nil"/>
              <w:left w:val="nil"/>
              <w:bottom w:val="single" w:sz="4" w:space="0" w:color="auto"/>
              <w:right w:val="single" w:sz="4" w:space="0" w:color="auto"/>
            </w:tcBorders>
            <w:vAlign w:val="center"/>
            <w:hideMark/>
          </w:tcPr>
          <w:p w14:paraId="4D3748D9" w14:textId="1BF479CA" w:rsidR="006078F4" w:rsidRPr="008D222D" w:rsidRDefault="00792153" w:rsidP="006153C1">
            <w:pPr>
              <w:spacing w:after="0" w:line="240" w:lineRule="auto"/>
              <w:rPr>
                <w:rFonts w:ascii="Times New Roman" w:eastAsia="Times New Roman" w:hAnsi="Times New Roman" w:cs="Times New Roman"/>
                <w:sz w:val="20"/>
                <w:szCs w:val="20"/>
                <w:lang w:eastAsia="pl-PL"/>
              </w:rPr>
            </w:pPr>
            <w:bookmarkStart w:id="143" w:name="_Hlk143252355"/>
            <w:r w:rsidRPr="008D222D">
              <w:rPr>
                <w:rFonts w:ascii="Times New Roman" w:eastAsia="Times New Roman" w:hAnsi="Times New Roman" w:cs="Times New Roman"/>
                <w:sz w:val="20"/>
                <w:szCs w:val="20"/>
                <w:lang w:eastAsia="pl-PL"/>
              </w:rPr>
              <w:t>Konkurs/operacja własna</w:t>
            </w:r>
            <w:bookmarkEnd w:id="143"/>
          </w:p>
        </w:tc>
        <w:tc>
          <w:tcPr>
            <w:tcW w:w="417" w:type="pct"/>
            <w:gridSpan w:val="2"/>
            <w:tcBorders>
              <w:top w:val="nil"/>
              <w:left w:val="nil"/>
              <w:bottom w:val="single" w:sz="4" w:space="0" w:color="auto"/>
              <w:right w:val="single" w:sz="4" w:space="0" w:color="auto"/>
            </w:tcBorders>
            <w:vAlign w:val="center"/>
            <w:hideMark/>
          </w:tcPr>
          <w:p w14:paraId="5CF29821" w14:textId="218CC224" w:rsidR="006078F4" w:rsidRPr="0020725A" w:rsidRDefault="006078F4" w:rsidP="006078F4">
            <w:pPr>
              <w:spacing w:after="0" w:line="240" w:lineRule="auto"/>
              <w:jc w:val="right"/>
              <w:rPr>
                <w:rFonts w:ascii="Times New Roman" w:eastAsia="Times New Roman" w:hAnsi="Times New Roman" w:cs="Times New Roman"/>
                <w:color w:val="000000"/>
                <w:sz w:val="20"/>
                <w:szCs w:val="20"/>
                <w:lang w:eastAsia="pl-PL"/>
              </w:rPr>
            </w:pPr>
            <w:r w:rsidRPr="0020725A">
              <w:rPr>
                <w:rFonts w:ascii="Times New Roman" w:eastAsia="Times New Roman" w:hAnsi="Times New Roman" w:cs="Times New Roman"/>
                <w:color w:val="000000"/>
                <w:sz w:val="20"/>
                <w:szCs w:val="20"/>
                <w:lang w:eastAsia="pl-PL"/>
              </w:rPr>
              <w:t xml:space="preserve"> € 100 000 </w:t>
            </w:r>
          </w:p>
        </w:tc>
      </w:tr>
      <w:tr w:rsidR="006078F4" w:rsidRPr="0020725A" w14:paraId="281D0ACF" w14:textId="77777777" w:rsidTr="008B4530">
        <w:trPr>
          <w:gridAfter w:val="1"/>
          <w:wAfter w:w="5" w:type="pct"/>
          <w:trHeight w:val="1934"/>
        </w:trPr>
        <w:tc>
          <w:tcPr>
            <w:tcW w:w="560" w:type="pct"/>
            <w:tcBorders>
              <w:top w:val="nil"/>
              <w:left w:val="single" w:sz="4" w:space="0" w:color="auto"/>
              <w:bottom w:val="single" w:sz="4" w:space="0" w:color="auto"/>
              <w:right w:val="single" w:sz="4" w:space="0" w:color="auto"/>
            </w:tcBorders>
            <w:vAlign w:val="center"/>
            <w:hideMark/>
          </w:tcPr>
          <w:p w14:paraId="172B3F6A" w14:textId="77777777" w:rsidR="006078F4" w:rsidRPr="0020725A" w:rsidRDefault="006078F4" w:rsidP="006078F4">
            <w:pPr>
              <w:spacing w:after="0" w:line="240" w:lineRule="auto"/>
              <w:jc w:val="center"/>
              <w:rPr>
                <w:rFonts w:ascii="Times New Roman" w:eastAsia="Times New Roman" w:hAnsi="Times New Roman" w:cs="Times New Roman"/>
                <w:i/>
                <w:iCs/>
                <w:color w:val="000000"/>
                <w:sz w:val="20"/>
                <w:szCs w:val="20"/>
                <w:lang w:eastAsia="pl-PL"/>
              </w:rPr>
            </w:pPr>
            <w:r w:rsidRPr="0020725A">
              <w:rPr>
                <w:rFonts w:ascii="Times New Roman" w:eastAsia="Times New Roman" w:hAnsi="Times New Roman" w:cs="Times New Roman"/>
                <w:i/>
                <w:iCs/>
                <w:color w:val="000000"/>
                <w:sz w:val="20"/>
                <w:szCs w:val="20"/>
                <w:lang w:eastAsia="pl-PL"/>
              </w:rPr>
              <w:t>Niski poziom wiedzy na temat cyfryzacji życia codziennego</w:t>
            </w:r>
          </w:p>
        </w:tc>
        <w:tc>
          <w:tcPr>
            <w:tcW w:w="165" w:type="pct"/>
            <w:tcBorders>
              <w:top w:val="nil"/>
              <w:left w:val="nil"/>
              <w:bottom w:val="single" w:sz="4" w:space="0" w:color="auto"/>
              <w:right w:val="single" w:sz="4" w:space="0" w:color="auto"/>
            </w:tcBorders>
            <w:vAlign w:val="center"/>
            <w:hideMark/>
          </w:tcPr>
          <w:p w14:paraId="712C7E4D" w14:textId="233DDA89" w:rsidR="006078F4" w:rsidRPr="0020725A" w:rsidRDefault="006078F4" w:rsidP="006078F4">
            <w:pPr>
              <w:spacing w:after="0" w:line="240" w:lineRule="auto"/>
              <w:jc w:val="center"/>
              <w:rPr>
                <w:rFonts w:ascii="Times New Roman" w:eastAsia="Times New Roman" w:hAnsi="Times New Roman" w:cs="Times New Roman"/>
                <w:color w:val="000000"/>
                <w:sz w:val="20"/>
                <w:szCs w:val="20"/>
                <w:lang w:eastAsia="pl-PL"/>
              </w:rPr>
            </w:pPr>
            <w:r w:rsidRPr="0020725A">
              <w:rPr>
                <w:rFonts w:ascii="Times New Roman" w:eastAsia="Times New Roman" w:hAnsi="Times New Roman" w:cs="Times New Roman"/>
                <w:color w:val="000000"/>
                <w:sz w:val="20"/>
                <w:szCs w:val="20"/>
                <w:lang w:eastAsia="pl-PL"/>
              </w:rPr>
              <w:t>1.</w:t>
            </w:r>
            <w:r>
              <w:rPr>
                <w:rFonts w:ascii="Times New Roman" w:eastAsia="Times New Roman" w:hAnsi="Times New Roman" w:cs="Times New Roman"/>
                <w:color w:val="000000"/>
                <w:sz w:val="20"/>
                <w:szCs w:val="20"/>
                <w:lang w:eastAsia="pl-PL"/>
              </w:rPr>
              <w:t>5</w:t>
            </w:r>
          </w:p>
        </w:tc>
        <w:tc>
          <w:tcPr>
            <w:tcW w:w="612" w:type="pct"/>
            <w:tcBorders>
              <w:top w:val="nil"/>
              <w:left w:val="nil"/>
              <w:bottom w:val="single" w:sz="4" w:space="0" w:color="auto"/>
              <w:right w:val="single" w:sz="4" w:space="0" w:color="auto"/>
            </w:tcBorders>
            <w:shd w:val="clear" w:color="000000" w:fill="FFFFFF"/>
            <w:vAlign w:val="center"/>
            <w:hideMark/>
          </w:tcPr>
          <w:p w14:paraId="52F64409" w14:textId="0B57BED0" w:rsidR="006078F4" w:rsidRPr="0020725A" w:rsidRDefault="006078F4" w:rsidP="006078F4">
            <w:pPr>
              <w:spacing w:after="0" w:line="240" w:lineRule="auto"/>
              <w:jc w:val="center"/>
              <w:rPr>
                <w:rFonts w:ascii="Times New Roman" w:eastAsia="Times New Roman" w:hAnsi="Times New Roman" w:cs="Times New Roman"/>
                <w:color w:val="000000"/>
                <w:sz w:val="20"/>
                <w:szCs w:val="20"/>
                <w:lang w:eastAsia="pl-PL"/>
              </w:rPr>
            </w:pPr>
            <w:r w:rsidRPr="0020725A">
              <w:rPr>
                <w:rFonts w:ascii="Times New Roman" w:eastAsia="Times New Roman" w:hAnsi="Times New Roman" w:cs="Times New Roman"/>
                <w:color w:val="000000"/>
                <w:sz w:val="20"/>
                <w:szCs w:val="20"/>
                <w:lang w:eastAsia="pl-PL"/>
              </w:rPr>
              <w:t xml:space="preserve">Wykorzystanie cyfryzacji </w:t>
            </w:r>
            <w:r>
              <w:rPr>
                <w:rFonts w:ascii="Times New Roman" w:eastAsia="Times New Roman" w:hAnsi="Times New Roman" w:cs="Times New Roman"/>
                <w:color w:val="000000"/>
                <w:sz w:val="20"/>
                <w:szCs w:val="20"/>
                <w:lang w:eastAsia="pl-PL"/>
              </w:rPr>
              <w:br/>
            </w:r>
            <w:r w:rsidRPr="0020725A">
              <w:rPr>
                <w:rFonts w:ascii="Times New Roman" w:eastAsia="Times New Roman" w:hAnsi="Times New Roman" w:cs="Times New Roman"/>
                <w:color w:val="000000"/>
                <w:sz w:val="20"/>
                <w:szCs w:val="20"/>
                <w:lang w:eastAsia="pl-PL"/>
              </w:rPr>
              <w:t>w rozwoju mieszkańców</w:t>
            </w:r>
          </w:p>
        </w:tc>
        <w:tc>
          <w:tcPr>
            <w:tcW w:w="473" w:type="pct"/>
            <w:tcBorders>
              <w:top w:val="nil"/>
              <w:left w:val="nil"/>
              <w:bottom w:val="single" w:sz="4" w:space="0" w:color="auto"/>
              <w:right w:val="single" w:sz="4" w:space="0" w:color="auto"/>
            </w:tcBorders>
            <w:vAlign w:val="center"/>
            <w:hideMark/>
          </w:tcPr>
          <w:p w14:paraId="4C9CF50B" w14:textId="5E58AFA9" w:rsidR="006078F4" w:rsidRPr="0020725A" w:rsidRDefault="006078F4" w:rsidP="006078F4">
            <w:pPr>
              <w:spacing w:after="0" w:line="240" w:lineRule="auto"/>
              <w:jc w:val="center"/>
              <w:rPr>
                <w:rFonts w:ascii="Times New Roman" w:eastAsia="Times New Roman" w:hAnsi="Times New Roman" w:cs="Times New Roman"/>
                <w:color w:val="000000"/>
                <w:sz w:val="20"/>
                <w:szCs w:val="20"/>
                <w:lang w:eastAsia="pl-PL"/>
              </w:rPr>
            </w:pPr>
            <w:r w:rsidRPr="0020725A">
              <w:rPr>
                <w:rFonts w:ascii="Times New Roman" w:eastAsia="Times New Roman" w:hAnsi="Times New Roman" w:cs="Times New Roman"/>
                <w:color w:val="000000"/>
                <w:sz w:val="20"/>
                <w:szCs w:val="20"/>
                <w:lang w:eastAsia="pl-PL"/>
              </w:rPr>
              <w:t xml:space="preserve">Organizacja wydarzeń edukacyjnych, kulturalnych </w:t>
            </w:r>
            <w:r>
              <w:rPr>
                <w:rFonts w:ascii="Times New Roman" w:eastAsia="Times New Roman" w:hAnsi="Times New Roman" w:cs="Times New Roman"/>
                <w:color w:val="000000"/>
                <w:sz w:val="20"/>
                <w:szCs w:val="20"/>
                <w:lang w:eastAsia="pl-PL"/>
              </w:rPr>
              <w:br/>
            </w:r>
            <w:r w:rsidRPr="0020725A">
              <w:rPr>
                <w:rFonts w:ascii="Times New Roman" w:eastAsia="Times New Roman" w:hAnsi="Times New Roman" w:cs="Times New Roman"/>
                <w:color w:val="000000"/>
                <w:sz w:val="20"/>
                <w:szCs w:val="20"/>
                <w:lang w:eastAsia="pl-PL"/>
              </w:rPr>
              <w:t>i integracyjnych</w:t>
            </w:r>
          </w:p>
        </w:tc>
        <w:tc>
          <w:tcPr>
            <w:tcW w:w="855" w:type="pct"/>
            <w:tcBorders>
              <w:top w:val="nil"/>
              <w:left w:val="nil"/>
              <w:bottom w:val="single" w:sz="4" w:space="0" w:color="auto"/>
              <w:right w:val="single" w:sz="4" w:space="0" w:color="auto"/>
            </w:tcBorders>
            <w:vAlign w:val="center"/>
            <w:hideMark/>
          </w:tcPr>
          <w:p w14:paraId="3C7196CA" w14:textId="526BFD7A" w:rsidR="006078F4" w:rsidRPr="0020725A" w:rsidRDefault="006078F4" w:rsidP="006078F4">
            <w:pPr>
              <w:spacing w:after="0" w:line="240" w:lineRule="auto"/>
              <w:jc w:val="center"/>
              <w:rPr>
                <w:rFonts w:ascii="Times New Roman" w:eastAsia="Times New Roman" w:hAnsi="Times New Roman" w:cs="Times New Roman"/>
                <w:color w:val="000000"/>
                <w:sz w:val="20"/>
                <w:szCs w:val="20"/>
                <w:lang w:eastAsia="pl-PL"/>
              </w:rPr>
            </w:pPr>
            <w:r w:rsidRPr="0020725A">
              <w:rPr>
                <w:rFonts w:ascii="Times New Roman" w:eastAsia="Times New Roman" w:hAnsi="Times New Roman" w:cs="Times New Roman"/>
                <w:color w:val="000000"/>
                <w:sz w:val="20"/>
                <w:szCs w:val="20"/>
                <w:lang w:eastAsia="pl-PL"/>
              </w:rPr>
              <w:t>7. Kształtowanie świadomości obywatelskiej (…), a także wzmacnianie programów edukacji liderów życia publicznego i społecznego</w:t>
            </w:r>
          </w:p>
        </w:tc>
        <w:tc>
          <w:tcPr>
            <w:tcW w:w="336" w:type="pct"/>
            <w:tcBorders>
              <w:top w:val="nil"/>
              <w:left w:val="nil"/>
              <w:bottom w:val="single" w:sz="4" w:space="0" w:color="auto"/>
              <w:right w:val="single" w:sz="4" w:space="0" w:color="auto"/>
            </w:tcBorders>
            <w:vAlign w:val="center"/>
            <w:hideMark/>
          </w:tcPr>
          <w:p w14:paraId="6CB29D85" w14:textId="1AA864EB" w:rsidR="006078F4" w:rsidRPr="008D222D" w:rsidRDefault="00001F28" w:rsidP="006078F4">
            <w:pPr>
              <w:spacing w:after="0" w:line="240" w:lineRule="auto"/>
              <w:jc w:val="center"/>
              <w:rPr>
                <w:rFonts w:ascii="Times New Roman" w:eastAsia="Times New Roman" w:hAnsi="Times New Roman" w:cs="Times New Roman"/>
                <w:sz w:val="20"/>
                <w:szCs w:val="20"/>
                <w:lang w:eastAsia="pl-PL"/>
              </w:rPr>
            </w:pPr>
            <w:r w:rsidRPr="008D222D">
              <w:rPr>
                <w:rFonts w:ascii="Times New Roman" w:eastAsia="Times New Roman" w:hAnsi="Times New Roman" w:cs="Times New Roman"/>
                <w:sz w:val="20"/>
                <w:szCs w:val="20"/>
                <w:lang w:eastAsia="pl-PL"/>
              </w:rPr>
              <w:t xml:space="preserve">Do </w:t>
            </w:r>
            <w:r w:rsidR="006078F4" w:rsidRPr="008D222D">
              <w:rPr>
                <w:rFonts w:ascii="Times New Roman" w:eastAsia="Times New Roman" w:hAnsi="Times New Roman" w:cs="Times New Roman"/>
                <w:sz w:val="20"/>
                <w:szCs w:val="20"/>
                <w:lang w:eastAsia="pl-PL"/>
              </w:rPr>
              <w:t>100%</w:t>
            </w:r>
          </w:p>
        </w:tc>
        <w:tc>
          <w:tcPr>
            <w:tcW w:w="430" w:type="pct"/>
            <w:tcBorders>
              <w:top w:val="nil"/>
              <w:left w:val="nil"/>
              <w:bottom w:val="single" w:sz="4" w:space="0" w:color="auto"/>
              <w:right w:val="single" w:sz="4" w:space="0" w:color="auto"/>
            </w:tcBorders>
            <w:vAlign w:val="center"/>
            <w:hideMark/>
          </w:tcPr>
          <w:p w14:paraId="1B51E4DD" w14:textId="77777777" w:rsidR="006078F4" w:rsidRPr="008D222D" w:rsidRDefault="006078F4" w:rsidP="006078F4">
            <w:pPr>
              <w:spacing w:after="0" w:line="240" w:lineRule="auto"/>
              <w:jc w:val="center"/>
              <w:rPr>
                <w:rFonts w:ascii="Times New Roman" w:eastAsia="Times New Roman" w:hAnsi="Times New Roman" w:cs="Times New Roman"/>
                <w:sz w:val="20"/>
                <w:szCs w:val="20"/>
                <w:lang w:eastAsia="pl-PL"/>
              </w:rPr>
            </w:pPr>
            <w:r w:rsidRPr="008D222D">
              <w:rPr>
                <w:rFonts w:ascii="Times New Roman" w:eastAsia="Times New Roman" w:hAnsi="Times New Roman" w:cs="Times New Roman"/>
                <w:sz w:val="20"/>
                <w:szCs w:val="20"/>
                <w:lang w:eastAsia="pl-PL"/>
              </w:rPr>
              <w:t>LGD i inne osoby prawne</w:t>
            </w:r>
          </w:p>
        </w:tc>
        <w:tc>
          <w:tcPr>
            <w:tcW w:w="715" w:type="pct"/>
            <w:tcBorders>
              <w:top w:val="nil"/>
              <w:left w:val="nil"/>
              <w:bottom w:val="single" w:sz="4" w:space="0" w:color="auto"/>
              <w:right w:val="single" w:sz="4" w:space="0" w:color="auto"/>
            </w:tcBorders>
            <w:vAlign w:val="center"/>
            <w:hideMark/>
          </w:tcPr>
          <w:p w14:paraId="2FC5BB57" w14:textId="583032E0" w:rsidR="006078F4" w:rsidRPr="008D222D" w:rsidRDefault="006078F4" w:rsidP="006078F4">
            <w:pPr>
              <w:spacing w:after="0" w:line="240" w:lineRule="auto"/>
              <w:jc w:val="center"/>
              <w:rPr>
                <w:rFonts w:ascii="Times New Roman" w:eastAsia="Times New Roman" w:hAnsi="Times New Roman" w:cs="Times New Roman"/>
                <w:sz w:val="20"/>
                <w:szCs w:val="20"/>
                <w:lang w:eastAsia="pl-PL"/>
              </w:rPr>
            </w:pPr>
            <w:r w:rsidRPr="008D222D">
              <w:rPr>
                <w:rFonts w:ascii="Times New Roman" w:eastAsia="Times New Roman" w:hAnsi="Times New Roman" w:cs="Times New Roman"/>
                <w:sz w:val="20"/>
                <w:szCs w:val="20"/>
                <w:lang w:eastAsia="pl-PL"/>
              </w:rPr>
              <w:t>Mieszkańcy/organizacje pozarządowe</w:t>
            </w:r>
            <w:r w:rsidR="002A7F3B" w:rsidRPr="008D222D">
              <w:rPr>
                <w:rFonts w:ascii="Times New Roman" w:eastAsia="Times New Roman" w:hAnsi="Times New Roman" w:cs="Times New Roman"/>
                <w:sz w:val="20"/>
                <w:szCs w:val="20"/>
                <w:lang w:eastAsia="pl-PL"/>
              </w:rPr>
              <w:t xml:space="preserve"> i ich członkowie</w:t>
            </w:r>
          </w:p>
        </w:tc>
        <w:tc>
          <w:tcPr>
            <w:tcW w:w="432" w:type="pct"/>
            <w:tcBorders>
              <w:top w:val="nil"/>
              <w:left w:val="nil"/>
              <w:bottom w:val="single" w:sz="4" w:space="0" w:color="auto"/>
              <w:right w:val="single" w:sz="4" w:space="0" w:color="auto"/>
            </w:tcBorders>
            <w:vAlign w:val="center"/>
            <w:hideMark/>
          </w:tcPr>
          <w:p w14:paraId="4FB0D644" w14:textId="034DAC32" w:rsidR="006078F4" w:rsidRPr="008D222D" w:rsidRDefault="00792153" w:rsidP="006153C1">
            <w:pPr>
              <w:spacing w:after="0" w:line="240" w:lineRule="auto"/>
              <w:rPr>
                <w:rFonts w:ascii="Times New Roman" w:eastAsia="Times New Roman" w:hAnsi="Times New Roman" w:cs="Times New Roman"/>
                <w:sz w:val="20"/>
                <w:szCs w:val="20"/>
                <w:lang w:eastAsia="pl-PL"/>
              </w:rPr>
            </w:pPr>
            <w:r w:rsidRPr="008D222D">
              <w:rPr>
                <w:rFonts w:ascii="Times New Roman" w:eastAsia="Times New Roman" w:hAnsi="Times New Roman" w:cs="Times New Roman"/>
                <w:sz w:val="20"/>
                <w:szCs w:val="20"/>
                <w:lang w:eastAsia="pl-PL"/>
              </w:rPr>
              <w:t>Konkurs/operacja własna</w:t>
            </w:r>
          </w:p>
        </w:tc>
        <w:tc>
          <w:tcPr>
            <w:tcW w:w="417" w:type="pct"/>
            <w:gridSpan w:val="2"/>
            <w:tcBorders>
              <w:top w:val="nil"/>
              <w:left w:val="nil"/>
              <w:bottom w:val="single" w:sz="4" w:space="0" w:color="auto"/>
              <w:right w:val="single" w:sz="4" w:space="0" w:color="auto"/>
            </w:tcBorders>
            <w:vAlign w:val="center"/>
            <w:hideMark/>
          </w:tcPr>
          <w:p w14:paraId="4E18CA7D" w14:textId="65C83018" w:rsidR="006078F4" w:rsidRPr="0020725A" w:rsidRDefault="006078F4" w:rsidP="006078F4">
            <w:pPr>
              <w:spacing w:after="0" w:line="240" w:lineRule="auto"/>
              <w:jc w:val="right"/>
              <w:rPr>
                <w:rFonts w:ascii="Times New Roman" w:eastAsia="Times New Roman" w:hAnsi="Times New Roman" w:cs="Times New Roman"/>
                <w:color w:val="000000"/>
                <w:sz w:val="20"/>
                <w:szCs w:val="20"/>
                <w:lang w:eastAsia="pl-PL"/>
              </w:rPr>
            </w:pPr>
            <w:r w:rsidRPr="0020725A">
              <w:rPr>
                <w:rFonts w:ascii="Times New Roman" w:eastAsia="Times New Roman" w:hAnsi="Times New Roman" w:cs="Times New Roman"/>
                <w:color w:val="000000"/>
                <w:sz w:val="20"/>
                <w:szCs w:val="20"/>
                <w:lang w:eastAsia="pl-PL"/>
              </w:rPr>
              <w:t xml:space="preserve"> € 100 000 </w:t>
            </w:r>
          </w:p>
        </w:tc>
      </w:tr>
      <w:tr w:rsidR="006078F4" w:rsidRPr="0020725A" w14:paraId="6BAF4300" w14:textId="77777777" w:rsidTr="008B4530">
        <w:trPr>
          <w:gridAfter w:val="1"/>
          <w:wAfter w:w="5" w:type="pct"/>
          <w:trHeight w:val="900"/>
        </w:trPr>
        <w:tc>
          <w:tcPr>
            <w:tcW w:w="560" w:type="pct"/>
            <w:tcBorders>
              <w:top w:val="nil"/>
              <w:left w:val="single" w:sz="4" w:space="0" w:color="auto"/>
              <w:bottom w:val="single" w:sz="4" w:space="0" w:color="auto"/>
              <w:right w:val="single" w:sz="4" w:space="0" w:color="auto"/>
            </w:tcBorders>
            <w:vAlign w:val="center"/>
            <w:hideMark/>
          </w:tcPr>
          <w:p w14:paraId="7D34622A" w14:textId="1F8CCE06" w:rsidR="006078F4" w:rsidRPr="0020725A" w:rsidRDefault="006078F4" w:rsidP="006078F4">
            <w:pPr>
              <w:spacing w:after="0" w:line="240" w:lineRule="auto"/>
              <w:jc w:val="center"/>
              <w:rPr>
                <w:rFonts w:ascii="Times New Roman" w:eastAsia="Times New Roman" w:hAnsi="Times New Roman" w:cs="Times New Roman"/>
                <w:i/>
                <w:iCs/>
                <w:color w:val="000000"/>
                <w:sz w:val="20"/>
                <w:szCs w:val="20"/>
                <w:lang w:eastAsia="pl-PL"/>
              </w:rPr>
            </w:pPr>
            <w:r w:rsidRPr="0020725A">
              <w:rPr>
                <w:rFonts w:ascii="Times New Roman" w:eastAsia="Times New Roman" w:hAnsi="Times New Roman" w:cs="Times New Roman"/>
                <w:i/>
                <w:iCs/>
                <w:color w:val="000000"/>
                <w:sz w:val="20"/>
                <w:szCs w:val="20"/>
                <w:lang w:eastAsia="pl-PL"/>
              </w:rPr>
              <w:t>Niski poziom przedsiębiorczo</w:t>
            </w:r>
            <w:r>
              <w:rPr>
                <w:rFonts w:ascii="Times New Roman" w:eastAsia="Times New Roman" w:hAnsi="Times New Roman" w:cs="Times New Roman"/>
                <w:i/>
                <w:iCs/>
                <w:color w:val="000000"/>
                <w:sz w:val="20"/>
                <w:szCs w:val="20"/>
                <w:lang w:eastAsia="pl-PL"/>
              </w:rPr>
              <w:t>ś</w:t>
            </w:r>
            <w:r w:rsidRPr="0020725A">
              <w:rPr>
                <w:rFonts w:ascii="Times New Roman" w:eastAsia="Times New Roman" w:hAnsi="Times New Roman" w:cs="Times New Roman"/>
                <w:i/>
                <w:iCs/>
                <w:color w:val="000000"/>
                <w:sz w:val="20"/>
                <w:szCs w:val="20"/>
                <w:lang w:eastAsia="pl-PL"/>
              </w:rPr>
              <w:t xml:space="preserve">ci </w:t>
            </w:r>
          </w:p>
        </w:tc>
        <w:tc>
          <w:tcPr>
            <w:tcW w:w="165" w:type="pct"/>
            <w:tcBorders>
              <w:top w:val="nil"/>
              <w:left w:val="nil"/>
              <w:bottom w:val="single" w:sz="4" w:space="0" w:color="auto"/>
              <w:right w:val="single" w:sz="4" w:space="0" w:color="auto"/>
            </w:tcBorders>
            <w:vAlign w:val="center"/>
            <w:hideMark/>
          </w:tcPr>
          <w:p w14:paraId="5DA6E396" w14:textId="6318FCC7" w:rsidR="006078F4" w:rsidRPr="0020725A" w:rsidRDefault="006078F4" w:rsidP="006078F4">
            <w:pPr>
              <w:spacing w:after="0" w:line="240" w:lineRule="auto"/>
              <w:jc w:val="center"/>
              <w:rPr>
                <w:rFonts w:ascii="Times New Roman" w:eastAsia="Times New Roman" w:hAnsi="Times New Roman" w:cs="Times New Roman"/>
                <w:color w:val="000000"/>
                <w:sz w:val="20"/>
                <w:szCs w:val="20"/>
                <w:lang w:eastAsia="pl-PL"/>
              </w:rPr>
            </w:pPr>
            <w:r w:rsidRPr="0020725A">
              <w:rPr>
                <w:rFonts w:ascii="Times New Roman" w:eastAsia="Times New Roman" w:hAnsi="Times New Roman" w:cs="Times New Roman"/>
                <w:color w:val="000000"/>
                <w:sz w:val="20"/>
                <w:szCs w:val="20"/>
                <w:lang w:eastAsia="pl-PL"/>
              </w:rPr>
              <w:t>1.</w:t>
            </w:r>
            <w:r>
              <w:rPr>
                <w:rFonts w:ascii="Times New Roman" w:eastAsia="Times New Roman" w:hAnsi="Times New Roman" w:cs="Times New Roman"/>
                <w:color w:val="000000"/>
                <w:sz w:val="20"/>
                <w:szCs w:val="20"/>
                <w:lang w:eastAsia="pl-PL"/>
              </w:rPr>
              <w:t>6</w:t>
            </w:r>
          </w:p>
        </w:tc>
        <w:tc>
          <w:tcPr>
            <w:tcW w:w="612" w:type="pct"/>
            <w:tcBorders>
              <w:top w:val="nil"/>
              <w:left w:val="nil"/>
              <w:bottom w:val="single" w:sz="4" w:space="0" w:color="auto"/>
              <w:right w:val="single" w:sz="4" w:space="0" w:color="auto"/>
            </w:tcBorders>
            <w:shd w:val="clear" w:color="000000" w:fill="FFFFFF"/>
            <w:vAlign w:val="center"/>
            <w:hideMark/>
          </w:tcPr>
          <w:p w14:paraId="6675D4EC" w14:textId="403FF1ED" w:rsidR="006078F4" w:rsidRPr="0020725A" w:rsidRDefault="006078F4" w:rsidP="006078F4">
            <w:pPr>
              <w:spacing w:after="0" w:line="240" w:lineRule="auto"/>
              <w:jc w:val="center"/>
              <w:rPr>
                <w:rFonts w:ascii="Times New Roman" w:eastAsia="Times New Roman" w:hAnsi="Times New Roman" w:cs="Times New Roman"/>
                <w:color w:val="000000"/>
                <w:sz w:val="20"/>
                <w:szCs w:val="20"/>
                <w:lang w:eastAsia="pl-PL"/>
              </w:rPr>
            </w:pPr>
            <w:r w:rsidRPr="0020725A">
              <w:rPr>
                <w:rFonts w:ascii="Times New Roman" w:eastAsia="Times New Roman" w:hAnsi="Times New Roman" w:cs="Times New Roman"/>
                <w:color w:val="000000"/>
                <w:sz w:val="20"/>
                <w:szCs w:val="20"/>
                <w:lang w:eastAsia="pl-PL"/>
              </w:rPr>
              <w:t xml:space="preserve">Budowanie postaw przedsiębiorczych wśród dzieci </w:t>
            </w:r>
            <w:r>
              <w:rPr>
                <w:rFonts w:ascii="Times New Roman" w:eastAsia="Times New Roman" w:hAnsi="Times New Roman" w:cs="Times New Roman"/>
                <w:color w:val="000000"/>
                <w:sz w:val="20"/>
                <w:szCs w:val="20"/>
                <w:lang w:eastAsia="pl-PL"/>
              </w:rPr>
              <w:br/>
            </w:r>
            <w:r w:rsidRPr="0020725A">
              <w:rPr>
                <w:rFonts w:ascii="Times New Roman" w:eastAsia="Times New Roman" w:hAnsi="Times New Roman" w:cs="Times New Roman"/>
                <w:color w:val="000000"/>
                <w:sz w:val="20"/>
                <w:szCs w:val="20"/>
                <w:lang w:eastAsia="pl-PL"/>
              </w:rPr>
              <w:t>i młodzieży</w:t>
            </w:r>
          </w:p>
        </w:tc>
        <w:tc>
          <w:tcPr>
            <w:tcW w:w="473" w:type="pct"/>
            <w:tcBorders>
              <w:top w:val="nil"/>
              <w:left w:val="nil"/>
              <w:bottom w:val="single" w:sz="4" w:space="0" w:color="auto"/>
              <w:right w:val="single" w:sz="4" w:space="0" w:color="auto"/>
            </w:tcBorders>
            <w:vAlign w:val="center"/>
            <w:hideMark/>
          </w:tcPr>
          <w:p w14:paraId="51763CFF" w14:textId="7030EC0F" w:rsidR="006078F4" w:rsidRPr="0020725A" w:rsidRDefault="006078F4" w:rsidP="006078F4">
            <w:pPr>
              <w:spacing w:after="0" w:line="240" w:lineRule="auto"/>
              <w:jc w:val="center"/>
              <w:rPr>
                <w:rFonts w:ascii="Times New Roman" w:eastAsia="Times New Roman" w:hAnsi="Times New Roman" w:cs="Times New Roman"/>
                <w:color w:val="000000"/>
                <w:sz w:val="20"/>
                <w:szCs w:val="20"/>
                <w:lang w:eastAsia="pl-PL"/>
              </w:rPr>
            </w:pPr>
            <w:r w:rsidRPr="0020725A">
              <w:rPr>
                <w:rFonts w:ascii="Times New Roman" w:eastAsia="Times New Roman" w:hAnsi="Times New Roman" w:cs="Times New Roman"/>
                <w:color w:val="000000"/>
                <w:sz w:val="20"/>
                <w:szCs w:val="20"/>
                <w:lang w:eastAsia="pl-PL"/>
              </w:rPr>
              <w:t xml:space="preserve">Organizacja wydarzeń edukacyjnych, kulturalnych </w:t>
            </w:r>
            <w:r>
              <w:rPr>
                <w:rFonts w:ascii="Times New Roman" w:eastAsia="Times New Roman" w:hAnsi="Times New Roman" w:cs="Times New Roman"/>
                <w:color w:val="000000"/>
                <w:sz w:val="20"/>
                <w:szCs w:val="20"/>
                <w:lang w:eastAsia="pl-PL"/>
              </w:rPr>
              <w:br/>
            </w:r>
            <w:r w:rsidRPr="0020725A">
              <w:rPr>
                <w:rFonts w:ascii="Times New Roman" w:eastAsia="Times New Roman" w:hAnsi="Times New Roman" w:cs="Times New Roman"/>
                <w:color w:val="000000"/>
                <w:sz w:val="20"/>
                <w:szCs w:val="20"/>
                <w:lang w:eastAsia="pl-PL"/>
              </w:rPr>
              <w:t>i integracyjnych</w:t>
            </w:r>
          </w:p>
        </w:tc>
        <w:tc>
          <w:tcPr>
            <w:tcW w:w="855" w:type="pct"/>
            <w:tcBorders>
              <w:top w:val="nil"/>
              <w:left w:val="nil"/>
              <w:bottom w:val="single" w:sz="4" w:space="0" w:color="auto"/>
              <w:right w:val="single" w:sz="4" w:space="0" w:color="auto"/>
            </w:tcBorders>
            <w:vAlign w:val="center"/>
            <w:hideMark/>
          </w:tcPr>
          <w:p w14:paraId="400EE59E" w14:textId="1CC54B83" w:rsidR="006078F4" w:rsidRPr="0020725A" w:rsidRDefault="006078F4" w:rsidP="006078F4">
            <w:pPr>
              <w:spacing w:after="0" w:line="240" w:lineRule="auto"/>
              <w:jc w:val="center"/>
              <w:rPr>
                <w:rFonts w:ascii="Times New Roman" w:eastAsia="Times New Roman" w:hAnsi="Times New Roman" w:cs="Times New Roman"/>
                <w:color w:val="000000"/>
                <w:sz w:val="20"/>
                <w:szCs w:val="20"/>
                <w:lang w:eastAsia="pl-PL"/>
              </w:rPr>
            </w:pPr>
            <w:r w:rsidRPr="0020725A">
              <w:rPr>
                <w:rFonts w:ascii="Times New Roman" w:eastAsia="Times New Roman" w:hAnsi="Times New Roman" w:cs="Times New Roman"/>
                <w:color w:val="000000"/>
                <w:sz w:val="20"/>
                <w:szCs w:val="20"/>
                <w:lang w:eastAsia="pl-PL"/>
              </w:rPr>
              <w:t xml:space="preserve">8.włączenie społeczne seniorów, ludzi młodych </w:t>
            </w:r>
            <w:r w:rsidR="00792153">
              <w:rPr>
                <w:rFonts w:ascii="Times New Roman" w:eastAsia="Times New Roman" w:hAnsi="Times New Roman" w:cs="Times New Roman"/>
                <w:color w:val="000000"/>
                <w:sz w:val="20"/>
                <w:szCs w:val="20"/>
                <w:lang w:eastAsia="pl-PL"/>
              </w:rPr>
              <w:br/>
            </w:r>
            <w:r w:rsidRPr="0020725A">
              <w:rPr>
                <w:rFonts w:ascii="Times New Roman" w:eastAsia="Times New Roman" w:hAnsi="Times New Roman" w:cs="Times New Roman"/>
                <w:color w:val="000000"/>
                <w:sz w:val="20"/>
                <w:szCs w:val="20"/>
                <w:lang w:eastAsia="pl-PL"/>
              </w:rPr>
              <w:t xml:space="preserve">i osób </w:t>
            </w:r>
            <w:r w:rsidRPr="0020725A">
              <w:rPr>
                <w:rFonts w:ascii="Times New Roman" w:eastAsia="Times New Roman" w:hAnsi="Times New Roman" w:cs="Times New Roman"/>
                <w:color w:val="000000"/>
                <w:sz w:val="20"/>
                <w:szCs w:val="20"/>
                <w:lang w:eastAsia="pl-PL"/>
              </w:rPr>
              <w:br/>
              <w:t>w niekorzystnej sytuacji; nieinwestycyjny</w:t>
            </w:r>
          </w:p>
        </w:tc>
        <w:tc>
          <w:tcPr>
            <w:tcW w:w="336" w:type="pct"/>
            <w:tcBorders>
              <w:top w:val="nil"/>
              <w:left w:val="nil"/>
              <w:bottom w:val="single" w:sz="4" w:space="0" w:color="auto"/>
              <w:right w:val="single" w:sz="4" w:space="0" w:color="auto"/>
            </w:tcBorders>
            <w:vAlign w:val="center"/>
            <w:hideMark/>
          </w:tcPr>
          <w:p w14:paraId="168BB638" w14:textId="10E93E45" w:rsidR="006078F4" w:rsidRPr="008D222D" w:rsidRDefault="00001F28" w:rsidP="006078F4">
            <w:pPr>
              <w:spacing w:after="0" w:line="240" w:lineRule="auto"/>
              <w:jc w:val="center"/>
              <w:rPr>
                <w:rFonts w:ascii="Times New Roman" w:eastAsia="Times New Roman" w:hAnsi="Times New Roman" w:cs="Times New Roman"/>
                <w:sz w:val="20"/>
                <w:szCs w:val="20"/>
                <w:lang w:eastAsia="pl-PL"/>
              </w:rPr>
            </w:pPr>
            <w:r w:rsidRPr="008D222D">
              <w:rPr>
                <w:rFonts w:ascii="Times New Roman" w:eastAsia="Times New Roman" w:hAnsi="Times New Roman" w:cs="Times New Roman"/>
                <w:sz w:val="20"/>
                <w:szCs w:val="20"/>
                <w:lang w:eastAsia="pl-PL"/>
              </w:rPr>
              <w:t xml:space="preserve">Do </w:t>
            </w:r>
            <w:r w:rsidR="006078F4" w:rsidRPr="008D222D">
              <w:rPr>
                <w:rFonts w:ascii="Times New Roman" w:eastAsia="Times New Roman" w:hAnsi="Times New Roman" w:cs="Times New Roman"/>
                <w:sz w:val="20"/>
                <w:szCs w:val="20"/>
                <w:lang w:eastAsia="pl-PL"/>
              </w:rPr>
              <w:t>100%</w:t>
            </w:r>
          </w:p>
        </w:tc>
        <w:tc>
          <w:tcPr>
            <w:tcW w:w="430" w:type="pct"/>
            <w:tcBorders>
              <w:top w:val="nil"/>
              <w:left w:val="nil"/>
              <w:bottom w:val="single" w:sz="4" w:space="0" w:color="auto"/>
              <w:right w:val="single" w:sz="4" w:space="0" w:color="auto"/>
            </w:tcBorders>
            <w:vAlign w:val="center"/>
            <w:hideMark/>
          </w:tcPr>
          <w:p w14:paraId="08DA3154" w14:textId="77777777" w:rsidR="006078F4" w:rsidRPr="008D222D" w:rsidRDefault="006078F4" w:rsidP="006078F4">
            <w:pPr>
              <w:spacing w:after="0" w:line="240" w:lineRule="auto"/>
              <w:jc w:val="center"/>
              <w:rPr>
                <w:rFonts w:ascii="Times New Roman" w:eastAsia="Times New Roman" w:hAnsi="Times New Roman" w:cs="Times New Roman"/>
                <w:sz w:val="20"/>
                <w:szCs w:val="20"/>
                <w:lang w:eastAsia="pl-PL"/>
              </w:rPr>
            </w:pPr>
            <w:r w:rsidRPr="008D222D">
              <w:rPr>
                <w:rFonts w:ascii="Times New Roman" w:eastAsia="Times New Roman" w:hAnsi="Times New Roman" w:cs="Times New Roman"/>
                <w:sz w:val="20"/>
                <w:szCs w:val="20"/>
                <w:lang w:eastAsia="pl-PL"/>
              </w:rPr>
              <w:t>LGD</w:t>
            </w:r>
          </w:p>
        </w:tc>
        <w:tc>
          <w:tcPr>
            <w:tcW w:w="715" w:type="pct"/>
            <w:tcBorders>
              <w:top w:val="nil"/>
              <w:left w:val="nil"/>
              <w:bottom w:val="single" w:sz="4" w:space="0" w:color="auto"/>
              <w:right w:val="single" w:sz="4" w:space="0" w:color="auto"/>
            </w:tcBorders>
            <w:vAlign w:val="center"/>
            <w:hideMark/>
          </w:tcPr>
          <w:p w14:paraId="35A312B9" w14:textId="7667AEFA" w:rsidR="006078F4" w:rsidRPr="008D222D" w:rsidRDefault="006078F4" w:rsidP="006078F4">
            <w:pPr>
              <w:spacing w:after="0" w:line="240" w:lineRule="auto"/>
              <w:jc w:val="center"/>
              <w:rPr>
                <w:rFonts w:ascii="Times New Roman" w:eastAsia="Times New Roman" w:hAnsi="Times New Roman" w:cs="Times New Roman"/>
                <w:sz w:val="20"/>
                <w:szCs w:val="20"/>
                <w:lang w:eastAsia="pl-PL"/>
              </w:rPr>
            </w:pPr>
            <w:r w:rsidRPr="008D222D">
              <w:rPr>
                <w:rFonts w:ascii="Times New Roman" w:eastAsia="Times New Roman" w:hAnsi="Times New Roman" w:cs="Times New Roman"/>
                <w:sz w:val="20"/>
                <w:szCs w:val="20"/>
                <w:lang w:eastAsia="pl-PL"/>
              </w:rPr>
              <w:t>Mieszkańcy do 25 roku życia</w:t>
            </w:r>
            <w:r w:rsidR="000F1395" w:rsidRPr="008D222D">
              <w:rPr>
                <w:rFonts w:ascii="Times New Roman" w:eastAsia="Times New Roman" w:hAnsi="Times New Roman" w:cs="Times New Roman"/>
                <w:sz w:val="20"/>
                <w:szCs w:val="20"/>
                <w:lang w:eastAsia="pl-PL"/>
              </w:rPr>
              <w:t xml:space="preserve"> </w:t>
            </w:r>
          </w:p>
        </w:tc>
        <w:tc>
          <w:tcPr>
            <w:tcW w:w="432" w:type="pct"/>
            <w:tcBorders>
              <w:top w:val="nil"/>
              <w:left w:val="nil"/>
              <w:bottom w:val="single" w:sz="4" w:space="0" w:color="auto"/>
              <w:right w:val="single" w:sz="4" w:space="0" w:color="auto"/>
            </w:tcBorders>
            <w:vAlign w:val="center"/>
            <w:hideMark/>
          </w:tcPr>
          <w:p w14:paraId="4C120751" w14:textId="77777777" w:rsidR="006078F4" w:rsidRPr="008D222D" w:rsidRDefault="006078F4" w:rsidP="006078F4">
            <w:pPr>
              <w:spacing w:after="0" w:line="240" w:lineRule="auto"/>
              <w:jc w:val="center"/>
              <w:rPr>
                <w:rFonts w:ascii="Times New Roman" w:eastAsia="Times New Roman" w:hAnsi="Times New Roman" w:cs="Times New Roman"/>
                <w:sz w:val="20"/>
                <w:szCs w:val="20"/>
                <w:lang w:eastAsia="pl-PL"/>
              </w:rPr>
            </w:pPr>
            <w:r w:rsidRPr="008D222D">
              <w:rPr>
                <w:rFonts w:ascii="Times New Roman" w:eastAsia="Times New Roman" w:hAnsi="Times New Roman" w:cs="Times New Roman"/>
                <w:sz w:val="20"/>
                <w:szCs w:val="20"/>
                <w:lang w:eastAsia="pl-PL"/>
              </w:rPr>
              <w:t>Projekt grantowy</w:t>
            </w:r>
          </w:p>
        </w:tc>
        <w:tc>
          <w:tcPr>
            <w:tcW w:w="417" w:type="pct"/>
            <w:gridSpan w:val="2"/>
            <w:tcBorders>
              <w:top w:val="nil"/>
              <w:left w:val="nil"/>
              <w:bottom w:val="single" w:sz="4" w:space="0" w:color="auto"/>
              <w:right w:val="single" w:sz="4" w:space="0" w:color="auto"/>
            </w:tcBorders>
            <w:vAlign w:val="center"/>
            <w:hideMark/>
          </w:tcPr>
          <w:p w14:paraId="6AAF8C89" w14:textId="7BA5EE97" w:rsidR="006078F4" w:rsidRPr="0020725A" w:rsidRDefault="006078F4" w:rsidP="006078F4">
            <w:pPr>
              <w:spacing w:after="0" w:line="240" w:lineRule="auto"/>
              <w:jc w:val="right"/>
              <w:rPr>
                <w:rFonts w:ascii="Times New Roman" w:eastAsia="Times New Roman" w:hAnsi="Times New Roman" w:cs="Times New Roman"/>
                <w:color w:val="000000"/>
                <w:sz w:val="20"/>
                <w:szCs w:val="20"/>
                <w:lang w:eastAsia="pl-PL"/>
              </w:rPr>
            </w:pPr>
            <w:r w:rsidRPr="0020725A">
              <w:rPr>
                <w:rFonts w:ascii="Times New Roman" w:eastAsia="Times New Roman" w:hAnsi="Times New Roman" w:cs="Times New Roman"/>
                <w:color w:val="000000"/>
                <w:sz w:val="20"/>
                <w:szCs w:val="20"/>
                <w:lang w:eastAsia="pl-PL"/>
              </w:rPr>
              <w:t xml:space="preserve"> € 100 000 </w:t>
            </w:r>
          </w:p>
        </w:tc>
      </w:tr>
      <w:tr w:rsidR="006078F4" w:rsidRPr="0020725A" w14:paraId="020806B2" w14:textId="77777777" w:rsidTr="008B4530">
        <w:trPr>
          <w:gridAfter w:val="1"/>
          <w:wAfter w:w="5" w:type="pct"/>
          <w:trHeight w:val="960"/>
        </w:trPr>
        <w:tc>
          <w:tcPr>
            <w:tcW w:w="560" w:type="pct"/>
            <w:tcBorders>
              <w:top w:val="nil"/>
              <w:left w:val="single" w:sz="4" w:space="0" w:color="auto"/>
              <w:bottom w:val="single" w:sz="4" w:space="0" w:color="auto"/>
              <w:right w:val="single" w:sz="4" w:space="0" w:color="auto"/>
            </w:tcBorders>
            <w:vAlign w:val="center"/>
            <w:hideMark/>
          </w:tcPr>
          <w:p w14:paraId="3DAA5208" w14:textId="77777777" w:rsidR="006078F4" w:rsidRPr="008D222D" w:rsidRDefault="006078F4" w:rsidP="006078F4">
            <w:pPr>
              <w:spacing w:after="0" w:line="240" w:lineRule="auto"/>
              <w:jc w:val="center"/>
              <w:rPr>
                <w:rFonts w:ascii="Times New Roman" w:eastAsia="Times New Roman" w:hAnsi="Times New Roman" w:cs="Times New Roman"/>
                <w:i/>
                <w:iCs/>
                <w:sz w:val="20"/>
                <w:szCs w:val="20"/>
                <w:lang w:eastAsia="pl-PL"/>
              </w:rPr>
            </w:pPr>
            <w:r w:rsidRPr="008D222D">
              <w:rPr>
                <w:rFonts w:ascii="Times New Roman" w:eastAsia="Times New Roman" w:hAnsi="Times New Roman" w:cs="Times New Roman"/>
                <w:i/>
                <w:iCs/>
                <w:sz w:val="20"/>
                <w:szCs w:val="20"/>
                <w:lang w:eastAsia="pl-PL"/>
              </w:rPr>
              <w:t>Niska aktywność zawodowa kobiet</w:t>
            </w:r>
          </w:p>
        </w:tc>
        <w:tc>
          <w:tcPr>
            <w:tcW w:w="165" w:type="pct"/>
            <w:tcBorders>
              <w:top w:val="nil"/>
              <w:left w:val="nil"/>
              <w:bottom w:val="single" w:sz="4" w:space="0" w:color="auto"/>
              <w:right w:val="single" w:sz="4" w:space="0" w:color="auto"/>
            </w:tcBorders>
            <w:vAlign w:val="center"/>
            <w:hideMark/>
          </w:tcPr>
          <w:p w14:paraId="4A19E0A3" w14:textId="16312618" w:rsidR="006078F4" w:rsidRPr="008D222D" w:rsidRDefault="006078F4" w:rsidP="006078F4">
            <w:pPr>
              <w:spacing w:after="0" w:line="240" w:lineRule="auto"/>
              <w:jc w:val="center"/>
              <w:rPr>
                <w:rFonts w:ascii="Times New Roman" w:eastAsia="Times New Roman" w:hAnsi="Times New Roman" w:cs="Times New Roman"/>
                <w:sz w:val="20"/>
                <w:szCs w:val="20"/>
                <w:lang w:eastAsia="pl-PL"/>
              </w:rPr>
            </w:pPr>
            <w:r w:rsidRPr="008D222D">
              <w:rPr>
                <w:rFonts w:ascii="Times New Roman" w:eastAsia="Times New Roman" w:hAnsi="Times New Roman" w:cs="Times New Roman"/>
                <w:sz w:val="20"/>
                <w:szCs w:val="20"/>
                <w:lang w:eastAsia="pl-PL"/>
              </w:rPr>
              <w:t>1.7</w:t>
            </w:r>
          </w:p>
        </w:tc>
        <w:tc>
          <w:tcPr>
            <w:tcW w:w="612" w:type="pct"/>
            <w:tcBorders>
              <w:top w:val="nil"/>
              <w:left w:val="nil"/>
              <w:bottom w:val="single" w:sz="4" w:space="0" w:color="auto"/>
              <w:right w:val="single" w:sz="4" w:space="0" w:color="auto"/>
            </w:tcBorders>
            <w:shd w:val="clear" w:color="000000" w:fill="FFFFFF"/>
            <w:vAlign w:val="center"/>
            <w:hideMark/>
          </w:tcPr>
          <w:p w14:paraId="5DCB9DFC" w14:textId="77777777" w:rsidR="006078F4" w:rsidRPr="008D222D" w:rsidRDefault="006078F4" w:rsidP="006078F4">
            <w:pPr>
              <w:spacing w:after="0" w:line="240" w:lineRule="auto"/>
              <w:jc w:val="center"/>
              <w:rPr>
                <w:rFonts w:ascii="Times New Roman" w:eastAsia="Times New Roman" w:hAnsi="Times New Roman" w:cs="Times New Roman"/>
                <w:sz w:val="20"/>
                <w:szCs w:val="20"/>
                <w:lang w:eastAsia="pl-PL"/>
              </w:rPr>
            </w:pPr>
            <w:r w:rsidRPr="008D222D">
              <w:rPr>
                <w:rFonts w:ascii="Times New Roman" w:eastAsia="Times New Roman" w:hAnsi="Times New Roman" w:cs="Times New Roman"/>
                <w:sz w:val="20"/>
                <w:szCs w:val="20"/>
                <w:lang w:eastAsia="pl-PL"/>
              </w:rPr>
              <w:t xml:space="preserve">Rozwój osobisty - integracja, wzmacnianie aktywności, podniesienie umiejętności cyfrowych </w:t>
            </w:r>
          </w:p>
        </w:tc>
        <w:tc>
          <w:tcPr>
            <w:tcW w:w="473" w:type="pct"/>
            <w:tcBorders>
              <w:top w:val="nil"/>
              <w:left w:val="nil"/>
              <w:bottom w:val="single" w:sz="4" w:space="0" w:color="auto"/>
              <w:right w:val="single" w:sz="4" w:space="0" w:color="auto"/>
            </w:tcBorders>
            <w:vAlign w:val="center"/>
            <w:hideMark/>
          </w:tcPr>
          <w:p w14:paraId="6778C567" w14:textId="1FDCE8EC" w:rsidR="006078F4" w:rsidRPr="008D222D" w:rsidRDefault="006078F4" w:rsidP="006078F4">
            <w:pPr>
              <w:spacing w:after="0" w:line="240" w:lineRule="auto"/>
              <w:jc w:val="center"/>
              <w:rPr>
                <w:rFonts w:ascii="Times New Roman" w:eastAsia="Times New Roman" w:hAnsi="Times New Roman" w:cs="Times New Roman"/>
                <w:sz w:val="20"/>
                <w:szCs w:val="20"/>
                <w:lang w:eastAsia="pl-PL"/>
              </w:rPr>
            </w:pPr>
            <w:r w:rsidRPr="008D222D">
              <w:rPr>
                <w:rFonts w:ascii="Times New Roman" w:eastAsia="Times New Roman" w:hAnsi="Times New Roman" w:cs="Times New Roman"/>
                <w:sz w:val="20"/>
                <w:szCs w:val="20"/>
                <w:lang w:eastAsia="pl-PL"/>
              </w:rPr>
              <w:t xml:space="preserve">Organizacja wydarzeń edukacyjnych, kulturalnych </w:t>
            </w:r>
            <w:r w:rsidRPr="008D222D">
              <w:rPr>
                <w:rFonts w:ascii="Times New Roman" w:eastAsia="Times New Roman" w:hAnsi="Times New Roman" w:cs="Times New Roman"/>
                <w:sz w:val="20"/>
                <w:szCs w:val="20"/>
                <w:lang w:eastAsia="pl-PL"/>
              </w:rPr>
              <w:br/>
              <w:t>i integracyjnych</w:t>
            </w:r>
          </w:p>
        </w:tc>
        <w:tc>
          <w:tcPr>
            <w:tcW w:w="855" w:type="pct"/>
            <w:tcBorders>
              <w:top w:val="nil"/>
              <w:left w:val="nil"/>
              <w:bottom w:val="single" w:sz="4" w:space="0" w:color="auto"/>
              <w:right w:val="single" w:sz="4" w:space="0" w:color="auto"/>
            </w:tcBorders>
            <w:vAlign w:val="center"/>
            <w:hideMark/>
          </w:tcPr>
          <w:p w14:paraId="1F3A0019" w14:textId="24FD9758" w:rsidR="006078F4" w:rsidRPr="008D222D" w:rsidRDefault="006078F4" w:rsidP="006078F4">
            <w:pPr>
              <w:spacing w:after="0" w:line="240" w:lineRule="auto"/>
              <w:jc w:val="center"/>
              <w:rPr>
                <w:rFonts w:ascii="Times New Roman" w:eastAsia="Times New Roman" w:hAnsi="Times New Roman" w:cs="Times New Roman"/>
                <w:sz w:val="20"/>
                <w:szCs w:val="20"/>
                <w:lang w:eastAsia="pl-PL"/>
              </w:rPr>
            </w:pPr>
            <w:r w:rsidRPr="008D222D">
              <w:rPr>
                <w:rFonts w:ascii="Times New Roman" w:eastAsia="Times New Roman" w:hAnsi="Times New Roman" w:cs="Times New Roman"/>
                <w:sz w:val="20"/>
                <w:szCs w:val="20"/>
                <w:lang w:eastAsia="pl-PL"/>
              </w:rPr>
              <w:t xml:space="preserve">8.włączenie społeczne seniorów, ludzi młodych </w:t>
            </w:r>
            <w:r w:rsidR="00792153" w:rsidRPr="008D222D">
              <w:rPr>
                <w:rFonts w:ascii="Times New Roman" w:eastAsia="Times New Roman" w:hAnsi="Times New Roman" w:cs="Times New Roman"/>
                <w:sz w:val="20"/>
                <w:szCs w:val="20"/>
                <w:lang w:eastAsia="pl-PL"/>
              </w:rPr>
              <w:br/>
            </w:r>
            <w:r w:rsidRPr="008D222D">
              <w:rPr>
                <w:rFonts w:ascii="Times New Roman" w:eastAsia="Times New Roman" w:hAnsi="Times New Roman" w:cs="Times New Roman"/>
                <w:sz w:val="20"/>
                <w:szCs w:val="20"/>
                <w:lang w:eastAsia="pl-PL"/>
              </w:rPr>
              <w:t>i osób w niekorzystnej sytuacji; nieinwestycyjny</w:t>
            </w:r>
          </w:p>
        </w:tc>
        <w:tc>
          <w:tcPr>
            <w:tcW w:w="336" w:type="pct"/>
            <w:tcBorders>
              <w:top w:val="nil"/>
              <w:left w:val="nil"/>
              <w:bottom w:val="single" w:sz="4" w:space="0" w:color="auto"/>
              <w:right w:val="single" w:sz="4" w:space="0" w:color="auto"/>
            </w:tcBorders>
            <w:vAlign w:val="center"/>
            <w:hideMark/>
          </w:tcPr>
          <w:p w14:paraId="0F228658" w14:textId="6F84B21F" w:rsidR="006078F4" w:rsidRPr="008D222D" w:rsidRDefault="00001F28" w:rsidP="006078F4">
            <w:pPr>
              <w:spacing w:after="0" w:line="240" w:lineRule="auto"/>
              <w:jc w:val="center"/>
              <w:rPr>
                <w:rFonts w:ascii="Times New Roman" w:eastAsia="Times New Roman" w:hAnsi="Times New Roman" w:cs="Times New Roman"/>
                <w:sz w:val="20"/>
                <w:szCs w:val="20"/>
                <w:lang w:eastAsia="pl-PL"/>
              </w:rPr>
            </w:pPr>
            <w:r w:rsidRPr="008D222D">
              <w:rPr>
                <w:rFonts w:ascii="Times New Roman" w:eastAsia="Times New Roman" w:hAnsi="Times New Roman" w:cs="Times New Roman"/>
                <w:sz w:val="20"/>
                <w:szCs w:val="20"/>
                <w:lang w:eastAsia="pl-PL"/>
              </w:rPr>
              <w:t xml:space="preserve">do </w:t>
            </w:r>
            <w:r w:rsidR="006078F4" w:rsidRPr="008D222D">
              <w:rPr>
                <w:rFonts w:ascii="Times New Roman" w:eastAsia="Times New Roman" w:hAnsi="Times New Roman" w:cs="Times New Roman"/>
                <w:sz w:val="20"/>
                <w:szCs w:val="20"/>
                <w:lang w:eastAsia="pl-PL"/>
              </w:rPr>
              <w:t>100%</w:t>
            </w:r>
          </w:p>
        </w:tc>
        <w:tc>
          <w:tcPr>
            <w:tcW w:w="430" w:type="pct"/>
            <w:tcBorders>
              <w:top w:val="nil"/>
              <w:left w:val="nil"/>
              <w:bottom w:val="single" w:sz="4" w:space="0" w:color="auto"/>
              <w:right w:val="single" w:sz="4" w:space="0" w:color="auto"/>
            </w:tcBorders>
            <w:vAlign w:val="center"/>
            <w:hideMark/>
          </w:tcPr>
          <w:p w14:paraId="3A88877B" w14:textId="77777777" w:rsidR="006078F4" w:rsidRPr="008D222D" w:rsidRDefault="006078F4" w:rsidP="006078F4">
            <w:pPr>
              <w:spacing w:after="0" w:line="240" w:lineRule="auto"/>
              <w:jc w:val="center"/>
              <w:rPr>
                <w:rFonts w:ascii="Times New Roman" w:eastAsia="Times New Roman" w:hAnsi="Times New Roman" w:cs="Times New Roman"/>
                <w:sz w:val="20"/>
                <w:szCs w:val="20"/>
                <w:lang w:eastAsia="pl-PL"/>
              </w:rPr>
            </w:pPr>
            <w:r w:rsidRPr="008D222D">
              <w:rPr>
                <w:rFonts w:ascii="Times New Roman" w:eastAsia="Times New Roman" w:hAnsi="Times New Roman" w:cs="Times New Roman"/>
                <w:sz w:val="20"/>
                <w:szCs w:val="20"/>
                <w:lang w:eastAsia="pl-PL"/>
              </w:rPr>
              <w:t>LGD i inne osoby prawne</w:t>
            </w:r>
          </w:p>
        </w:tc>
        <w:tc>
          <w:tcPr>
            <w:tcW w:w="715" w:type="pct"/>
            <w:tcBorders>
              <w:top w:val="nil"/>
              <w:left w:val="nil"/>
              <w:bottom w:val="single" w:sz="4" w:space="0" w:color="auto"/>
              <w:right w:val="single" w:sz="4" w:space="0" w:color="auto"/>
            </w:tcBorders>
            <w:vAlign w:val="center"/>
            <w:hideMark/>
          </w:tcPr>
          <w:p w14:paraId="22C2454A" w14:textId="6E4C805D" w:rsidR="006078F4" w:rsidRPr="008D222D" w:rsidRDefault="006078F4" w:rsidP="006078F4">
            <w:pPr>
              <w:spacing w:after="0" w:line="240" w:lineRule="auto"/>
              <w:jc w:val="center"/>
              <w:rPr>
                <w:rFonts w:ascii="Times New Roman" w:eastAsia="Times New Roman" w:hAnsi="Times New Roman" w:cs="Times New Roman"/>
                <w:sz w:val="20"/>
                <w:szCs w:val="20"/>
                <w:lang w:eastAsia="pl-PL"/>
              </w:rPr>
            </w:pPr>
            <w:r w:rsidRPr="008D222D">
              <w:rPr>
                <w:rFonts w:ascii="Times New Roman" w:eastAsia="Times New Roman" w:hAnsi="Times New Roman" w:cs="Times New Roman"/>
                <w:sz w:val="20"/>
                <w:szCs w:val="20"/>
                <w:lang w:eastAsia="pl-PL"/>
              </w:rPr>
              <w:t>Kobiety/przedsiębiorcy</w:t>
            </w:r>
          </w:p>
        </w:tc>
        <w:tc>
          <w:tcPr>
            <w:tcW w:w="432" w:type="pct"/>
            <w:tcBorders>
              <w:top w:val="nil"/>
              <w:left w:val="nil"/>
              <w:bottom w:val="single" w:sz="4" w:space="0" w:color="auto"/>
              <w:right w:val="single" w:sz="4" w:space="0" w:color="auto"/>
            </w:tcBorders>
            <w:vAlign w:val="center"/>
            <w:hideMark/>
          </w:tcPr>
          <w:p w14:paraId="11E8E5ED" w14:textId="5AF7D184" w:rsidR="006078F4" w:rsidRPr="008D222D" w:rsidRDefault="00792153" w:rsidP="006153C1">
            <w:pPr>
              <w:spacing w:after="0" w:line="240" w:lineRule="auto"/>
              <w:rPr>
                <w:rFonts w:ascii="Times New Roman" w:eastAsia="Times New Roman" w:hAnsi="Times New Roman" w:cs="Times New Roman"/>
                <w:sz w:val="20"/>
                <w:szCs w:val="20"/>
                <w:lang w:eastAsia="pl-PL"/>
              </w:rPr>
            </w:pPr>
            <w:r w:rsidRPr="008D222D">
              <w:rPr>
                <w:rFonts w:ascii="Times New Roman" w:eastAsia="Times New Roman" w:hAnsi="Times New Roman" w:cs="Times New Roman"/>
                <w:sz w:val="20"/>
                <w:szCs w:val="20"/>
                <w:lang w:eastAsia="pl-PL"/>
              </w:rPr>
              <w:t>Konkurs/operacja własna</w:t>
            </w:r>
          </w:p>
        </w:tc>
        <w:tc>
          <w:tcPr>
            <w:tcW w:w="417" w:type="pct"/>
            <w:gridSpan w:val="2"/>
            <w:tcBorders>
              <w:top w:val="nil"/>
              <w:left w:val="nil"/>
              <w:bottom w:val="single" w:sz="4" w:space="0" w:color="auto"/>
              <w:right w:val="single" w:sz="4" w:space="0" w:color="auto"/>
            </w:tcBorders>
            <w:vAlign w:val="center"/>
            <w:hideMark/>
          </w:tcPr>
          <w:p w14:paraId="2EC977DC" w14:textId="56865CE0" w:rsidR="006078F4" w:rsidRPr="008D222D" w:rsidRDefault="006078F4" w:rsidP="006078F4">
            <w:pPr>
              <w:spacing w:after="0" w:line="240" w:lineRule="auto"/>
              <w:jc w:val="right"/>
              <w:rPr>
                <w:rFonts w:ascii="Times New Roman" w:eastAsia="Times New Roman" w:hAnsi="Times New Roman" w:cs="Times New Roman"/>
                <w:sz w:val="20"/>
                <w:szCs w:val="20"/>
                <w:lang w:eastAsia="pl-PL"/>
              </w:rPr>
            </w:pPr>
            <w:r w:rsidRPr="008D222D">
              <w:rPr>
                <w:rFonts w:ascii="Times New Roman" w:eastAsia="Times New Roman" w:hAnsi="Times New Roman" w:cs="Times New Roman"/>
                <w:sz w:val="20"/>
                <w:szCs w:val="20"/>
                <w:lang w:eastAsia="pl-PL"/>
              </w:rPr>
              <w:t xml:space="preserve"> € 100 000</w:t>
            </w:r>
          </w:p>
        </w:tc>
      </w:tr>
      <w:tr w:rsidR="00001F28" w:rsidRPr="0020725A" w14:paraId="53DB470A" w14:textId="77777777" w:rsidTr="008B4530">
        <w:trPr>
          <w:gridAfter w:val="1"/>
          <w:wAfter w:w="5" w:type="pct"/>
          <w:trHeight w:val="960"/>
        </w:trPr>
        <w:tc>
          <w:tcPr>
            <w:tcW w:w="560" w:type="pct"/>
            <w:tcBorders>
              <w:top w:val="nil"/>
              <w:left w:val="single" w:sz="4" w:space="0" w:color="auto"/>
              <w:bottom w:val="single" w:sz="4" w:space="0" w:color="auto"/>
              <w:right w:val="single" w:sz="4" w:space="0" w:color="auto"/>
            </w:tcBorders>
            <w:vAlign w:val="center"/>
          </w:tcPr>
          <w:p w14:paraId="476F6E64" w14:textId="4A28D9D3" w:rsidR="00001F28" w:rsidRPr="008D222D" w:rsidRDefault="00001F28" w:rsidP="00001F28">
            <w:pPr>
              <w:spacing w:after="0" w:line="240" w:lineRule="auto"/>
              <w:jc w:val="center"/>
              <w:rPr>
                <w:rFonts w:ascii="Times New Roman" w:eastAsia="Times New Roman" w:hAnsi="Times New Roman" w:cs="Times New Roman"/>
                <w:i/>
                <w:iCs/>
                <w:sz w:val="20"/>
                <w:szCs w:val="20"/>
                <w:lang w:eastAsia="pl-PL"/>
              </w:rPr>
            </w:pPr>
            <w:r w:rsidRPr="008D222D">
              <w:rPr>
                <w:rFonts w:ascii="Times New Roman" w:eastAsia="Times New Roman" w:hAnsi="Times New Roman" w:cs="Times New Roman"/>
                <w:i/>
                <w:iCs/>
                <w:sz w:val="20"/>
                <w:szCs w:val="20"/>
                <w:lang w:eastAsia="pl-PL"/>
              </w:rPr>
              <w:t xml:space="preserve">Niewystarczająca komercyjna oferta zagospodarowania czasu wolnego </w:t>
            </w:r>
          </w:p>
        </w:tc>
        <w:tc>
          <w:tcPr>
            <w:tcW w:w="165" w:type="pct"/>
            <w:tcBorders>
              <w:top w:val="nil"/>
              <w:left w:val="nil"/>
              <w:bottom w:val="single" w:sz="4" w:space="0" w:color="auto"/>
              <w:right w:val="single" w:sz="4" w:space="0" w:color="auto"/>
            </w:tcBorders>
            <w:vAlign w:val="center"/>
          </w:tcPr>
          <w:p w14:paraId="18EADBC1" w14:textId="39A1BFF1" w:rsidR="00001F28" w:rsidRPr="008D222D" w:rsidRDefault="00001F28" w:rsidP="00001F28">
            <w:pPr>
              <w:spacing w:after="0" w:line="240" w:lineRule="auto"/>
              <w:jc w:val="center"/>
              <w:rPr>
                <w:rFonts w:ascii="Times New Roman" w:eastAsia="Times New Roman" w:hAnsi="Times New Roman" w:cs="Times New Roman"/>
                <w:sz w:val="20"/>
                <w:szCs w:val="20"/>
                <w:lang w:eastAsia="pl-PL"/>
              </w:rPr>
            </w:pPr>
            <w:r w:rsidRPr="008D222D">
              <w:rPr>
                <w:rFonts w:ascii="Times New Roman" w:eastAsia="Times New Roman" w:hAnsi="Times New Roman" w:cs="Times New Roman"/>
                <w:sz w:val="20"/>
                <w:szCs w:val="20"/>
                <w:lang w:eastAsia="pl-PL"/>
              </w:rPr>
              <w:t>1.</w:t>
            </w:r>
            <w:r w:rsidR="006153C1" w:rsidRPr="008D222D">
              <w:rPr>
                <w:rFonts w:ascii="Times New Roman" w:eastAsia="Times New Roman" w:hAnsi="Times New Roman" w:cs="Times New Roman"/>
                <w:sz w:val="20"/>
                <w:szCs w:val="20"/>
                <w:lang w:eastAsia="pl-PL"/>
              </w:rPr>
              <w:t>8</w:t>
            </w:r>
          </w:p>
        </w:tc>
        <w:tc>
          <w:tcPr>
            <w:tcW w:w="612" w:type="pct"/>
            <w:tcBorders>
              <w:top w:val="nil"/>
              <w:left w:val="nil"/>
              <w:bottom w:val="single" w:sz="4" w:space="0" w:color="auto"/>
              <w:right w:val="single" w:sz="4" w:space="0" w:color="auto"/>
            </w:tcBorders>
            <w:shd w:val="clear" w:color="000000" w:fill="FFFFFF"/>
            <w:vAlign w:val="center"/>
          </w:tcPr>
          <w:p w14:paraId="04FD4466" w14:textId="5B6D62D1" w:rsidR="00001F28" w:rsidRPr="008D222D" w:rsidRDefault="00001F28" w:rsidP="00001F28">
            <w:pPr>
              <w:spacing w:after="0" w:line="240" w:lineRule="auto"/>
              <w:jc w:val="center"/>
              <w:rPr>
                <w:rFonts w:ascii="Times New Roman" w:eastAsia="Times New Roman" w:hAnsi="Times New Roman" w:cs="Times New Roman"/>
                <w:sz w:val="20"/>
                <w:szCs w:val="20"/>
                <w:lang w:eastAsia="pl-PL"/>
              </w:rPr>
            </w:pPr>
            <w:r w:rsidRPr="008D222D">
              <w:rPr>
                <w:rFonts w:ascii="Times New Roman" w:eastAsia="Times New Roman" w:hAnsi="Times New Roman" w:cs="Times New Roman"/>
                <w:sz w:val="20"/>
                <w:szCs w:val="20"/>
                <w:lang w:eastAsia="pl-PL"/>
              </w:rPr>
              <w:t xml:space="preserve">Zwiększenie oferty spędzania czasu wolnego, integracji </w:t>
            </w:r>
            <w:r w:rsidRPr="008D222D">
              <w:rPr>
                <w:rFonts w:ascii="Times New Roman" w:eastAsia="Times New Roman" w:hAnsi="Times New Roman" w:cs="Times New Roman"/>
                <w:sz w:val="20"/>
                <w:szCs w:val="20"/>
                <w:lang w:eastAsia="pl-PL"/>
              </w:rPr>
              <w:br/>
              <w:t xml:space="preserve">i rozwoju dla lokalnej społeczności </w:t>
            </w:r>
            <w:r w:rsidRPr="008D222D">
              <w:rPr>
                <w:rFonts w:ascii="Times New Roman" w:eastAsia="Times New Roman" w:hAnsi="Times New Roman" w:cs="Times New Roman"/>
                <w:sz w:val="20"/>
                <w:szCs w:val="20"/>
                <w:lang w:eastAsia="pl-PL"/>
              </w:rPr>
              <w:br/>
              <w:t>i turystów</w:t>
            </w:r>
          </w:p>
        </w:tc>
        <w:tc>
          <w:tcPr>
            <w:tcW w:w="473" w:type="pct"/>
            <w:tcBorders>
              <w:top w:val="nil"/>
              <w:left w:val="nil"/>
              <w:bottom w:val="single" w:sz="4" w:space="0" w:color="auto"/>
              <w:right w:val="single" w:sz="4" w:space="0" w:color="auto"/>
            </w:tcBorders>
            <w:vAlign w:val="center"/>
          </w:tcPr>
          <w:p w14:paraId="0335A2E6" w14:textId="0E74DBB9" w:rsidR="00001F28" w:rsidRPr="008D222D" w:rsidRDefault="00001F28" w:rsidP="00001F28">
            <w:pPr>
              <w:spacing w:after="0" w:line="240" w:lineRule="auto"/>
              <w:jc w:val="center"/>
              <w:rPr>
                <w:rFonts w:ascii="Times New Roman" w:eastAsia="Times New Roman" w:hAnsi="Times New Roman" w:cs="Times New Roman"/>
                <w:sz w:val="20"/>
                <w:szCs w:val="20"/>
                <w:lang w:eastAsia="pl-PL"/>
              </w:rPr>
            </w:pPr>
            <w:r w:rsidRPr="008D222D">
              <w:rPr>
                <w:rFonts w:ascii="Times New Roman" w:eastAsia="Times New Roman" w:hAnsi="Times New Roman" w:cs="Times New Roman"/>
                <w:sz w:val="20"/>
                <w:szCs w:val="20"/>
                <w:lang w:eastAsia="pl-PL"/>
              </w:rPr>
              <w:t xml:space="preserve">Budowa, rozbudowa </w:t>
            </w:r>
            <w:r w:rsidRPr="008D222D">
              <w:rPr>
                <w:rFonts w:ascii="Times New Roman" w:eastAsia="Times New Roman" w:hAnsi="Times New Roman" w:cs="Times New Roman"/>
                <w:sz w:val="20"/>
                <w:szCs w:val="20"/>
                <w:lang w:eastAsia="pl-PL"/>
              </w:rPr>
              <w:br/>
              <w:t>i wyposażenie</w:t>
            </w:r>
          </w:p>
        </w:tc>
        <w:tc>
          <w:tcPr>
            <w:tcW w:w="855" w:type="pct"/>
            <w:tcBorders>
              <w:top w:val="nil"/>
              <w:left w:val="nil"/>
              <w:bottom w:val="single" w:sz="4" w:space="0" w:color="auto"/>
              <w:right w:val="single" w:sz="4" w:space="0" w:color="auto"/>
            </w:tcBorders>
            <w:vAlign w:val="center"/>
          </w:tcPr>
          <w:p w14:paraId="341DFBFC" w14:textId="77777777" w:rsidR="00001F28" w:rsidRPr="008D222D" w:rsidRDefault="00001F28" w:rsidP="00001F28">
            <w:pPr>
              <w:spacing w:after="0" w:line="240" w:lineRule="auto"/>
              <w:jc w:val="center"/>
              <w:rPr>
                <w:rFonts w:ascii="Times New Roman" w:eastAsia="Times New Roman" w:hAnsi="Times New Roman" w:cs="Times New Roman"/>
                <w:sz w:val="18"/>
                <w:szCs w:val="18"/>
                <w:lang w:eastAsia="pl-PL"/>
              </w:rPr>
            </w:pPr>
            <w:r w:rsidRPr="008D222D">
              <w:rPr>
                <w:rFonts w:ascii="Times New Roman" w:eastAsia="Times New Roman" w:hAnsi="Times New Roman" w:cs="Times New Roman"/>
                <w:sz w:val="20"/>
                <w:szCs w:val="20"/>
                <w:lang w:eastAsia="pl-PL"/>
              </w:rPr>
              <w:t xml:space="preserve">1.rozwój przedsiębiorczości, </w:t>
            </w:r>
            <w:r w:rsidRPr="008D222D">
              <w:rPr>
                <w:rFonts w:ascii="Times New Roman" w:eastAsia="Times New Roman" w:hAnsi="Times New Roman" w:cs="Times New Roman"/>
                <w:sz w:val="20"/>
                <w:szCs w:val="20"/>
                <w:lang w:eastAsia="pl-PL"/>
              </w:rPr>
              <w:br/>
              <w:t xml:space="preserve">w tym rozwój biogospodarki lub zielonej gospodarki – a. </w:t>
            </w:r>
            <w:r w:rsidRPr="008D222D">
              <w:rPr>
                <w:rFonts w:ascii="Times New Roman" w:eastAsia="Times New Roman" w:hAnsi="Times New Roman" w:cs="Times New Roman"/>
                <w:sz w:val="18"/>
                <w:szCs w:val="18"/>
                <w:lang w:eastAsia="pl-PL"/>
              </w:rPr>
              <w:t>podejmowanie pozarolniczej działalności gospodarczej przez osoby fizyczne; inwestycyjny</w:t>
            </w:r>
          </w:p>
          <w:p w14:paraId="3BB6FA9E" w14:textId="6EE81338" w:rsidR="00001F28" w:rsidRPr="008D222D" w:rsidRDefault="00001F28" w:rsidP="00001F28">
            <w:pPr>
              <w:spacing w:after="0" w:line="240" w:lineRule="auto"/>
              <w:jc w:val="center"/>
              <w:rPr>
                <w:rFonts w:ascii="Times New Roman" w:eastAsia="Times New Roman" w:hAnsi="Times New Roman" w:cs="Times New Roman"/>
                <w:sz w:val="20"/>
                <w:szCs w:val="20"/>
                <w:lang w:eastAsia="pl-PL"/>
              </w:rPr>
            </w:pPr>
          </w:p>
        </w:tc>
        <w:tc>
          <w:tcPr>
            <w:tcW w:w="336" w:type="pct"/>
            <w:tcBorders>
              <w:top w:val="nil"/>
              <w:left w:val="nil"/>
              <w:bottom w:val="single" w:sz="4" w:space="0" w:color="auto"/>
              <w:right w:val="single" w:sz="4" w:space="0" w:color="auto"/>
            </w:tcBorders>
            <w:vAlign w:val="center"/>
          </w:tcPr>
          <w:p w14:paraId="75B9478E" w14:textId="4FDA03D7" w:rsidR="00001F28" w:rsidRPr="008D222D" w:rsidRDefault="00001F28" w:rsidP="00001F28">
            <w:pPr>
              <w:spacing w:after="0" w:line="240" w:lineRule="auto"/>
              <w:jc w:val="center"/>
              <w:rPr>
                <w:rFonts w:ascii="Times New Roman" w:eastAsia="Times New Roman" w:hAnsi="Times New Roman" w:cs="Times New Roman"/>
                <w:sz w:val="20"/>
                <w:szCs w:val="20"/>
                <w:lang w:eastAsia="pl-PL"/>
              </w:rPr>
            </w:pPr>
            <w:r w:rsidRPr="008D222D">
              <w:rPr>
                <w:rFonts w:ascii="Times New Roman" w:eastAsia="Times New Roman" w:hAnsi="Times New Roman" w:cs="Times New Roman"/>
                <w:sz w:val="20"/>
                <w:szCs w:val="20"/>
                <w:lang w:eastAsia="pl-PL"/>
              </w:rPr>
              <w:t>do 65%</w:t>
            </w:r>
          </w:p>
        </w:tc>
        <w:tc>
          <w:tcPr>
            <w:tcW w:w="430" w:type="pct"/>
            <w:tcBorders>
              <w:top w:val="nil"/>
              <w:left w:val="nil"/>
              <w:bottom w:val="single" w:sz="4" w:space="0" w:color="auto"/>
              <w:right w:val="single" w:sz="4" w:space="0" w:color="auto"/>
            </w:tcBorders>
            <w:vAlign w:val="center"/>
          </w:tcPr>
          <w:p w14:paraId="5FFB005B" w14:textId="3462BEA0" w:rsidR="00001F28" w:rsidRPr="008D222D" w:rsidRDefault="006153C1" w:rsidP="00001F28">
            <w:pPr>
              <w:spacing w:after="0" w:line="240" w:lineRule="auto"/>
              <w:jc w:val="center"/>
              <w:rPr>
                <w:rFonts w:ascii="Times New Roman" w:eastAsia="Times New Roman" w:hAnsi="Times New Roman" w:cs="Times New Roman"/>
                <w:sz w:val="20"/>
                <w:szCs w:val="20"/>
                <w:lang w:eastAsia="pl-PL"/>
              </w:rPr>
            </w:pPr>
            <w:r w:rsidRPr="008D222D">
              <w:rPr>
                <w:rFonts w:ascii="Times New Roman" w:eastAsia="Times New Roman" w:hAnsi="Times New Roman" w:cs="Times New Roman"/>
                <w:sz w:val="20"/>
                <w:szCs w:val="20"/>
                <w:lang w:eastAsia="pl-PL"/>
              </w:rPr>
              <w:t>Osoby fizyczne</w:t>
            </w:r>
            <w:r w:rsidR="00001F28" w:rsidRPr="008D222D">
              <w:rPr>
                <w:rFonts w:ascii="Times New Roman" w:eastAsia="Times New Roman" w:hAnsi="Times New Roman" w:cs="Times New Roman"/>
                <w:sz w:val="20"/>
                <w:szCs w:val="20"/>
                <w:lang w:eastAsia="pl-PL"/>
              </w:rPr>
              <w:t xml:space="preserve"> </w:t>
            </w:r>
          </w:p>
        </w:tc>
        <w:tc>
          <w:tcPr>
            <w:tcW w:w="715" w:type="pct"/>
            <w:tcBorders>
              <w:top w:val="nil"/>
              <w:left w:val="nil"/>
              <w:bottom w:val="single" w:sz="4" w:space="0" w:color="auto"/>
              <w:right w:val="single" w:sz="4" w:space="0" w:color="auto"/>
            </w:tcBorders>
            <w:vAlign w:val="center"/>
          </w:tcPr>
          <w:p w14:paraId="3B4980F2" w14:textId="34E5B7E5" w:rsidR="00001F28" w:rsidRPr="008D222D" w:rsidRDefault="00001F28" w:rsidP="00001F28">
            <w:pPr>
              <w:spacing w:after="0" w:line="240" w:lineRule="auto"/>
              <w:jc w:val="center"/>
              <w:rPr>
                <w:rFonts w:ascii="Times New Roman" w:eastAsia="Times New Roman" w:hAnsi="Times New Roman" w:cs="Times New Roman"/>
                <w:sz w:val="20"/>
                <w:szCs w:val="20"/>
                <w:lang w:eastAsia="pl-PL"/>
              </w:rPr>
            </w:pPr>
            <w:r w:rsidRPr="008D222D">
              <w:rPr>
                <w:rFonts w:ascii="Times New Roman" w:eastAsia="Times New Roman" w:hAnsi="Times New Roman" w:cs="Times New Roman"/>
                <w:sz w:val="20"/>
                <w:szCs w:val="20"/>
                <w:lang w:eastAsia="pl-PL"/>
              </w:rPr>
              <w:t>Mieszkańcy, premiowanie kobi</w:t>
            </w:r>
            <w:r w:rsidR="006153C1" w:rsidRPr="008D222D">
              <w:rPr>
                <w:rFonts w:ascii="Times New Roman" w:eastAsia="Times New Roman" w:hAnsi="Times New Roman" w:cs="Times New Roman"/>
                <w:sz w:val="20"/>
                <w:szCs w:val="20"/>
                <w:lang w:eastAsia="pl-PL"/>
              </w:rPr>
              <w:t>et</w:t>
            </w:r>
          </w:p>
        </w:tc>
        <w:tc>
          <w:tcPr>
            <w:tcW w:w="432" w:type="pct"/>
            <w:tcBorders>
              <w:top w:val="nil"/>
              <w:left w:val="nil"/>
              <w:bottom w:val="single" w:sz="4" w:space="0" w:color="auto"/>
              <w:right w:val="single" w:sz="4" w:space="0" w:color="auto"/>
            </w:tcBorders>
            <w:vAlign w:val="center"/>
          </w:tcPr>
          <w:p w14:paraId="0DE48E3F" w14:textId="03B9C169" w:rsidR="00001F28" w:rsidRPr="008D222D" w:rsidRDefault="00F23ABD" w:rsidP="00001F28">
            <w:pPr>
              <w:spacing w:after="0" w:line="240" w:lineRule="auto"/>
              <w:jc w:val="center"/>
              <w:rPr>
                <w:rFonts w:ascii="Times New Roman" w:eastAsia="Times New Roman" w:hAnsi="Times New Roman" w:cs="Times New Roman"/>
                <w:strike/>
                <w:sz w:val="20"/>
                <w:szCs w:val="20"/>
                <w:lang w:eastAsia="pl-PL"/>
              </w:rPr>
            </w:pPr>
            <w:r w:rsidRPr="008D222D">
              <w:rPr>
                <w:rFonts w:ascii="Times New Roman" w:eastAsia="Times New Roman" w:hAnsi="Times New Roman" w:cs="Times New Roman"/>
                <w:sz w:val="20"/>
                <w:szCs w:val="20"/>
                <w:lang w:eastAsia="pl-PL"/>
              </w:rPr>
              <w:t>Konkur</w:t>
            </w:r>
            <w:r w:rsidRPr="008D222D">
              <w:rPr>
                <w:rFonts w:ascii="Times New Roman" w:eastAsia="Times New Roman" w:hAnsi="Times New Roman" w:cs="Times New Roman"/>
                <w:strike/>
                <w:sz w:val="20"/>
                <w:szCs w:val="20"/>
                <w:lang w:eastAsia="pl-PL"/>
              </w:rPr>
              <w:t>s</w:t>
            </w:r>
          </w:p>
        </w:tc>
        <w:tc>
          <w:tcPr>
            <w:tcW w:w="417" w:type="pct"/>
            <w:gridSpan w:val="2"/>
            <w:tcBorders>
              <w:top w:val="nil"/>
              <w:left w:val="nil"/>
              <w:bottom w:val="single" w:sz="4" w:space="0" w:color="auto"/>
              <w:right w:val="single" w:sz="4" w:space="0" w:color="auto"/>
            </w:tcBorders>
            <w:vAlign w:val="center"/>
          </w:tcPr>
          <w:p w14:paraId="1431C18F" w14:textId="16660E10" w:rsidR="00001F28" w:rsidRPr="008D222D" w:rsidRDefault="00001F28" w:rsidP="00001F28">
            <w:pPr>
              <w:spacing w:after="0" w:line="240" w:lineRule="auto"/>
              <w:jc w:val="right"/>
              <w:rPr>
                <w:rFonts w:ascii="Times New Roman" w:eastAsia="Times New Roman" w:hAnsi="Times New Roman" w:cs="Times New Roman"/>
                <w:sz w:val="20"/>
                <w:szCs w:val="20"/>
                <w:lang w:eastAsia="pl-PL"/>
              </w:rPr>
            </w:pPr>
            <w:r w:rsidRPr="008D222D">
              <w:rPr>
                <w:rFonts w:ascii="Times New Roman" w:eastAsia="Times New Roman" w:hAnsi="Times New Roman" w:cs="Times New Roman"/>
                <w:sz w:val="20"/>
                <w:szCs w:val="20"/>
                <w:lang w:eastAsia="pl-PL"/>
              </w:rPr>
              <w:t xml:space="preserve"> € 15</w:t>
            </w:r>
            <w:r w:rsidR="00475232" w:rsidRPr="008D222D">
              <w:rPr>
                <w:rFonts w:ascii="Times New Roman" w:eastAsia="Times New Roman" w:hAnsi="Times New Roman" w:cs="Times New Roman"/>
                <w:sz w:val="20"/>
                <w:szCs w:val="20"/>
                <w:lang w:eastAsia="pl-PL"/>
              </w:rPr>
              <w:t>0</w:t>
            </w:r>
            <w:r w:rsidRPr="008D222D">
              <w:rPr>
                <w:rFonts w:ascii="Times New Roman" w:eastAsia="Times New Roman" w:hAnsi="Times New Roman" w:cs="Times New Roman"/>
                <w:sz w:val="20"/>
                <w:szCs w:val="20"/>
                <w:lang w:eastAsia="pl-PL"/>
              </w:rPr>
              <w:t xml:space="preserve"> 000 </w:t>
            </w:r>
          </w:p>
        </w:tc>
      </w:tr>
      <w:tr w:rsidR="0020725A" w:rsidRPr="0020725A" w14:paraId="2F5B1AA5" w14:textId="77777777" w:rsidTr="008B4530">
        <w:trPr>
          <w:gridAfter w:val="1"/>
          <w:wAfter w:w="5" w:type="pct"/>
          <w:trHeight w:val="900"/>
        </w:trPr>
        <w:tc>
          <w:tcPr>
            <w:tcW w:w="560" w:type="pct"/>
            <w:tcBorders>
              <w:top w:val="nil"/>
              <w:left w:val="single" w:sz="4" w:space="0" w:color="auto"/>
              <w:bottom w:val="single" w:sz="4" w:space="0" w:color="auto"/>
              <w:right w:val="single" w:sz="4" w:space="0" w:color="auto"/>
            </w:tcBorders>
            <w:vAlign w:val="center"/>
            <w:hideMark/>
          </w:tcPr>
          <w:p w14:paraId="08F590FE" w14:textId="5527BDEE" w:rsidR="0020725A" w:rsidRPr="008D222D" w:rsidRDefault="0020725A" w:rsidP="0020725A">
            <w:pPr>
              <w:spacing w:after="0" w:line="240" w:lineRule="auto"/>
              <w:jc w:val="center"/>
              <w:rPr>
                <w:rFonts w:ascii="Times New Roman" w:eastAsia="Times New Roman" w:hAnsi="Times New Roman" w:cs="Times New Roman"/>
                <w:i/>
                <w:iCs/>
                <w:sz w:val="20"/>
                <w:szCs w:val="20"/>
                <w:lang w:eastAsia="pl-PL"/>
              </w:rPr>
            </w:pPr>
            <w:r w:rsidRPr="008D222D">
              <w:rPr>
                <w:rFonts w:ascii="Times New Roman" w:eastAsia="Times New Roman" w:hAnsi="Times New Roman" w:cs="Times New Roman"/>
                <w:i/>
                <w:iCs/>
                <w:sz w:val="20"/>
                <w:szCs w:val="20"/>
                <w:lang w:eastAsia="pl-PL"/>
              </w:rPr>
              <w:t>Niewys</w:t>
            </w:r>
            <w:r w:rsidR="00181381" w:rsidRPr="008D222D">
              <w:rPr>
                <w:rFonts w:ascii="Times New Roman" w:eastAsia="Times New Roman" w:hAnsi="Times New Roman" w:cs="Times New Roman"/>
                <w:i/>
                <w:iCs/>
                <w:sz w:val="20"/>
                <w:szCs w:val="20"/>
                <w:lang w:eastAsia="pl-PL"/>
              </w:rPr>
              <w:t>tarczająca</w:t>
            </w:r>
            <w:r w:rsidRPr="008D222D">
              <w:rPr>
                <w:rFonts w:ascii="Times New Roman" w:eastAsia="Times New Roman" w:hAnsi="Times New Roman" w:cs="Times New Roman"/>
                <w:i/>
                <w:iCs/>
                <w:sz w:val="20"/>
                <w:szCs w:val="20"/>
                <w:lang w:eastAsia="pl-PL"/>
              </w:rPr>
              <w:t xml:space="preserve"> możliwość rozwoju uczniów</w:t>
            </w:r>
          </w:p>
        </w:tc>
        <w:tc>
          <w:tcPr>
            <w:tcW w:w="165" w:type="pct"/>
            <w:tcBorders>
              <w:top w:val="nil"/>
              <w:left w:val="nil"/>
              <w:bottom w:val="single" w:sz="4" w:space="0" w:color="auto"/>
              <w:right w:val="single" w:sz="4" w:space="0" w:color="auto"/>
            </w:tcBorders>
            <w:vAlign w:val="center"/>
            <w:hideMark/>
          </w:tcPr>
          <w:p w14:paraId="4FC807D6" w14:textId="2CABA3C2" w:rsidR="0020725A" w:rsidRPr="008D222D" w:rsidRDefault="0020725A" w:rsidP="0020725A">
            <w:pPr>
              <w:spacing w:after="0" w:line="240" w:lineRule="auto"/>
              <w:jc w:val="center"/>
              <w:rPr>
                <w:rFonts w:ascii="Times New Roman" w:eastAsia="Times New Roman" w:hAnsi="Times New Roman" w:cs="Times New Roman"/>
                <w:sz w:val="20"/>
                <w:szCs w:val="20"/>
                <w:lang w:eastAsia="pl-PL"/>
              </w:rPr>
            </w:pPr>
            <w:r w:rsidRPr="008D222D">
              <w:rPr>
                <w:rFonts w:ascii="Times New Roman" w:eastAsia="Times New Roman" w:hAnsi="Times New Roman" w:cs="Times New Roman"/>
                <w:sz w:val="20"/>
                <w:szCs w:val="20"/>
                <w:lang w:eastAsia="pl-PL"/>
              </w:rPr>
              <w:t>1.</w:t>
            </w:r>
            <w:r w:rsidR="006153C1" w:rsidRPr="008D222D">
              <w:rPr>
                <w:rFonts w:ascii="Times New Roman" w:eastAsia="Times New Roman" w:hAnsi="Times New Roman" w:cs="Times New Roman"/>
                <w:sz w:val="20"/>
                <w:szCs w:val="20"/>
                <w:lang w:eastAsia="pl-PL"/>
              </w:rPr>
              <w:t>9</w:t>
            </w:r>
          </w:p>
        </w:tc>
        <w:tc>
          <w:tcPr>
            <w:tcW w:w="612" w:type="pct"/>
            <w:tcBorders>
              <w:top w:val="nil"/>
              <w:left w:val="nil"/>
              <w:bottom w:val="single" w:sz="4" w:space="0" w:color="auto"/>
              <w:right w:val="single" w:sz="4" w:space="0" w:color="auto"/>
            </w:tcBorders>
            <w:shd w:val="clear" w:color="000000" w:fill="FFFFFF"/>
            <w:vAlign w:val="center"/>
            <w:hideMark/>
          </w:tcPr>
          <w:p w14:paraId="47E189FA" w14:textId="0797F0FF" w:rsidR="0020725A" w:rsidRPr="008D222D" w:rsidRDefault="0020725A" w:rsidP="0020725A">
            <w:pPr>
              <w:spacing w:after="0" w:line="240" w:lineRule="auto"/>
              <w:jc w:val="center"/>
              <w:rPr>
                <w:rFonts w:ascii="Times New Roman" w:eastAsia="Times New Roman" w:hAnsi="Times New Roman" w:cs="Times New Roman"/>
                <w:sz w:val="20"/>
                <w:szCs w:val="20"/>
                <w:lang w:eastAsia="pl-PL"/>
              </w:rPr>
            </w:pPr>
            <w:r w:rsidRPr="008D222D">
              <w:rPr>
                <w:rFonts w:ascii="Times New Roman" w:eastAsia="Times New Roman" w:hAnsi="Times New Roman" w:cs="Times New Roman"/>
                <w:sz w:val="20"/>
                <w:szCs w:val="20"/>
                <w:lang w:eastAsia="pl-PL"/>
              </w:rPr>
              <w:t xml:space="preserve">4F Rozwój zdolności uczniów poza edukacją formalną </w:t>
            </w:r>
            <w:r w:rsidRPr="008D222D">
              <w:rPr>
                <w:rFonts w:ascii="Times New Roman" w:eastAsia="Times New Roman" w:hAnsi="Times New Roman" w:cs="Times New Roman"/>
                <w:sz w:val="20"/>
                <w:szCs w:val="20"/>
                <w:lang w:eastAsia="pl-PL"/>
              </w:rPr>
              <w:br/>
              <w:t>(FEW EFS)</w:t>
            </w:r>
          </w:p>
        </w:tc>
        <w:tc>
          <w:tcPr>
            <w:tcW w:w="473" w:type="pct"/>
            <w:tcBorders>
              <w:top w:val="nil"/>
              <w:left w:val="nil"/>
              <w:bottom w:val="single" w:sz="4" w:space="0" w:color="auto"/>
              <w:right w:val="single" w:sz="4" w:space="0" w:color="auto"/>
            </w:tcBorders>
            <w:vAlign w:val="center"/>
            <w:hideMark/>
          </w:tcPr>
          <w:p w14:paraId="3277264B" w14:textId="0314EBCD" w:rsidR="0020725A" w:rsidRPr="008D222D" w:rsidRDefault="0020725A" w:rsidP="0020725A">
            <w:pPr>
              <w:spacing w:after="0" w:line="240" w:lineRule="auto"/>
              <w:jc w:val="center"/>
              <w:rPr>
                <w:rFonts w:ascii="Times New Roman" w:eastAsia="Times New Roman" w:hAnsi="Times New Roman" w:cs="Times New Roman"/>
                <w:sz w:val="20"/>
                <w:szCs w:val="20"/>
                <w:lang w:eastAsia="pl-PL"/>
              </w:rPr>
            </w:pPr>
            <w:r w:rsidRPr="008D222D">
              <w:rPr>
                <w:rFonts w:ascii="Times New Roman" w:eastAsia="Times New Roman" w:hAnsi="Times New Roman" w:cs="Times New Roman"/>
                <w:sz w:val="20"/>
                <w:szCs w:val="20"/>
                <w:lang w:eastAsia="pl-PL"/>
              </w:rPr>
              <w:t xml:space="preserve">Zgodnie </w:t>
            </w:r>
            <w:r w:rsidRPr="008D222D">
              <w:rPr>
                <w:rFonts w:ascii="Times New Roman" w:eastAsia="Times New Roman" w:hAnsi="Times New Roman" w:cs="Times New Roman"/>
                <w:sz w:val="20"/>
                <w:szCs w:val="20"/>
                <w:lang w:eastAsia="pl-PL"/>
              </w:rPr>
              <w:br/>
              <w:t xml:space="preserve">z </w:t>
            </w:r>
            <w:r w:rsidR="000F686E" w:rsidRPr="008D222D">
              <w:rPr>
                <w:rFonts w:ascii="Times New Roman" w:eastAsia="Times New Roman" w:hAnsi="Times New Roman" w:cs="Times New Roman"/>
                <w:sz w:val="20"/>
                <w:szCs w:val="20"/>
                <w:lang w:eastAsia="pl-PL"/>
              </w:rPr>
              <w:t>wytycznymi</w:t>
            </w:r>
          </w:p>
        </w:tc>
        <w:tc>
          <w:tcPr>
            <w:tcW w:w="855" w:type="pct"/>
            <w:tcBorders>
              <w:top w:val="nil"/>
              <w:left w:val="nil"/>
              <w:bottom w:val="single" w:sz="4" w:space="0" w:color="auto"/>
              <w:right w:val="single" w:sz="4" w:space="0" w:color="auto"/>
            </w:tcBorders>
            <w:vAlign w:val="center"/>
            <w:hideMark/>
          </w:tcPr>
          <w:p w14:paraId="2004E95C" w14:textId="6FD58FDA" w:rsidR="0020725A" w:rsidRPr="008D222D" w:rsidRDefault="0020725A" w:rsidP="0020725A">
            <w:pPr>
              <w:spacing w:after="0" w:line="240" w:lineRule="auto"/>
              <w:jc w:val="center"/>
              <w:rPr>
                <w:rFonts w:ascii="Times New Roman" w:eastAsia="Times New Roman" w:hAnsi="Times New Roman" w:cs="Times New Roman"/>
                <w:sz w:val="20"/>
                <w:szCs w:val="20"/>
                <w:lang w:eastAsia="pl-PL"/>
              </w:rPr>
            </w:pPr>
            <w:r w:rsidRPr="008D222D">
              <w:rPr>
                <w:rFonts w:ascii="Times New Roman" w:eastAsia="Times New Roman" w:hAnsi="Times New Roman" w:cs="Times New Roman"/>
                <w:sz w:val="20"/>
                <w:szCs w:val="20"/>
                <w:lang w:eastAsia="pl-PL"/>
              </w:rPr>
              <w:t>–</w:t>
            </w:r>
          </w:p>
        </w:tc>
        <w:tc>
          <w:tcPr>
            <w:tcW w:w="336" w:type="pct"/>
            <w:tcBorders>
              <w:top w:val="nil"/>
              <w:left w:val="nil"/>
              <w:bottom w:val="single" w:sz="4" w:space="0" w:color="auto"/>
              <w:right w:val="single" w:sz="4" w:space="0" w:color="auto"/>
            </w:tcBorders>
            <w:vAlign w:val="center"/>
            <w:hideMark/>
          </w:tcPr>
          <w:p w14:paraId="7779274A" w14:textId="5AE5A95F" w:rsidR="0020725A" w:rsidRPr="008D222D" w:rsidRDefault="0020725A" w:rsidP="0020725A">
            <w:pPr>
              <w:spacing w:after="0" w:line="240" w:lineRule="auto"/>
              <w:jc w:val="center"/>
              <w:rPr>
                <w:rFonts w:ascii="Times New Roman" w:eastAsia="Times New Roman" w:hAnsi="Times New Roman" w:cs="Times New Roman"/>
                <w:sz w:val="20"/>
                <w:szCs w:val="20"/>
                <w:lang w:eastAsia="pl-PL"/>
              </w:rPr>
            </w:pPr>
            <w:r w:rsidRPr="008D222D">
              <w:rPr>
                <w:rFonts w:ascii="Times New Roman" w:eastAsia="Times New Roman" w:hAnsi="Times New Roman" w:cs="Times New Roman"/>
                <w:sz w:val="20"/>
                <w:szCs w:val="20"/>
                <w:lang w:eastAsia="pl-PL"/>
              </w:rPr>
              <w:t xml:space="preserve">Zgodnie z </w:t>
            </w:r>
            <w:r w:rsidR="000F686E" w:rsidRPr="008D222D">
              <w:rPr>
                <w:rFonts w:ascii="Times New Roman" w:eastAsia="Times New Roman" w:hAnsi="Times New Roman" w:cs="Times New Roman"/>
                <w:sz w:val="20"/>
                <w:szCs w:val="20"/>
                <w:lang w:eastAsia="pl-PL"/>
              </w:rPr>
              <w:t>wytycznymi</w:t>
            </w:r>
          </w:p>
        </w:tc>
        <w:tc>
          <w:tcPr>
            <w:tcW w:w="430" w:type="pct"/>
            <w:tcBorders>
              <w:top w:val="nil"/>
              <w:left w:val="nil"/>
              <w:bottom w:val="single" w:sz="4" w:space="0" w:color="auto"/>
              <w:right w:val="single" w:sz="4" w:space="0" w:color="auto"/>
            </w:tcBorders>
            <w:vAlign w:val="center"/>
            <w:hideMark/>
          </w:tcPr>
          <w:p w14:paraId="7DE53CE9" w14:textId="74A1333A" w:rsidR="0020725A" w:rsidRPr="008D222D" w:rsidRDefault="00001F28" w:rsidP="0020725A">
            <w:pPr>
              <w:spacing w:after="0" w:line="240" w:lineRule="auto"/>
              <w:jc w:val="center"/>
              <w:rPr>
                <w:rFonts w:ascii="Times New Roman" w:eastAsia="Times New Roman" w:hAnsi="Times New Roman" w:cs="Times New Roman"/>
                <w:sz w:val="20"/>
                <w:szCs w:val="20"/>
                <w:lang w:eastAsia="pl-PL"/>
              </w:rPr>
            </w:pPr>
            <w:r w:rsidRPr="008D222D">
              <w:rPr>
                <w:rFonts w:ascii="Times New Roman" w:eastAsia="Times New Roman" w:hAnsi="Times New Roman" w:cs="Times New Roman"/>
                <w:sz w:val="20"/>
                <w:szCs w:val="20"/>
                <w:lang w:eastAsia="pl-PL"/>
              </w:rPr>
              <w:t>LGD</w:t>
            </w:r>
          </w:p>
        </w:tc>
        <w:tc>
          <w:tcPr>
            <w:tcW w:w="715" w:type="pct"/>
            <w:tcBorders>
              <w:top w:val="nil"/>
              <w:left w:val="nil"/>
              <w:bottom w:val="single" w:sz="4" w:space="0" w:color="auto"/>
              <w:right w:val="single" w:sz="4" w:space="0" w:color="auto"/>
            </w:tcBorders>
            <w:vAlign w:val="center"/>
            <w:hideMark/>
          </w:tcPr>
          <w:p w14:paraId="5E5EC0BC" w14:textId="552D3BA3" w:rsidR="0020725A" w:rsidRPr="008D222D" w:rsidRDefault="0020725A" w:rsidP="0020725A">
            <w:pPr>
              <w:spacing w:after="0" w:line="240" w:lineRule="auto"/>
              <w:jc w:val="center"/>
              <w:rPr>
                <w:rFonts w:ascii="Times New Roman" w:eastAsia="Times New Roman" w:hAnsi="Times New Roman" w:cs="Times New Roman"/>
                <w:sz w:val="20"/>
                <w:szCs w:val="20"/>
                <w:lang w:eastAsia="pl-PL"/>
              </w:rPr>
            </w:pPr>
            <w:r w:rsidRPr="008D222D">
              <w:rPr>
                <w:rFonts w:ascii="Times New Roman" w:eastAsia="Times New Roman" w:hAnsi="Times New Roman" w:cs="Times New Roman"/>
                <w:sz w:val="20"/>
                <w:szCs w:val="20"/>
                <w:lang w:eastAsia="pl-PL"/>
              </w:rPr>
              <w:t>Mieszkańcy</w:t>
            </w:r>
            <w:r w:rsidR="00783323" w:rsidRPr="008D222D">
              <w:rPr>
                <w:rFonts w:ascii="Times New Roman" w:eastAsia="Times New Roman" w:hAnsi="Times New Roman" w:cs="Times New Roman"/>
                <w:sz w:val="20"/>
                <w:szCs w:val="20"/>
                <w:lang w:eastAsia="pl-PL"/>
              </w:rPr>
              <w:t xml:space="preserve"> (w tym: uczniowie i słuchacze szkół lub placówek systemu oświaty)</w:t>
            </w:r>
          </w:p>
        </w:tc>
        <w:tc>
          <w:tcPr>
            <w:tcW w:w="432" w:type="pct"/>
            <w:tcBorders>
              <w:top w:val="nil"/>
              <w:left w:val="nil"/>
              <w:bottom w:val="single" w:sz="4" w:space="0" w:color="auto"/>
              <w:right w:val="single" w:sz="4" w:space="0" w:color="auto"/>
            </w:tcBorders>
            <w:vAlign w:val="center"/>
            <w:hideMark/>
          </w:tcPr>
          <w:p w14:paraId="7414E381" w14:textId="77777777" w:rsidR="0020725A" w:rsidRPr="008D222D" w:rsidRDefault="0020725A" w:rsidP="0020725A">
            <w:pPr>
              <w:spacing w:after="0" w:line="240" w:lineRule="auto"/>
              <w:jc w:val="center"/>
              <w:rPr>
                <w:rFonts w:ascii="Times New Roman" w:eastAsia="Times New Roman" w:hAnsi="Times New Roman" w:cs="Times New Roman"/>
                <w:sz w:val="20"/>
                <w:szCs w:val="20"/>
                <w:lang w:eastAsia="pl-PL"/>
              </w:rPr>
            </w:pPr>
            <w:r w:rsidRPr="008D222D">
              <w:rPr>
                <w:rFonts w:ascii="Times New Roman" w:eastAsia="Times New Roman" w:hAnsi="Times New Roman" w:cs="Times New Roman"/>
                <w:sz w:val="20"/>
                <w:szCs w:val="20"/>
                <w:lang w:eastAsia="pl-PL"/>
              </w:rPr>
              <w:t>Projekt grantowy</w:t>
            </w:r>
          </w:p>
        </w:tc>
        <w:tc>
          <w:tcPr>
            <w:tcW w:w="417" w:type="pct"/>
            <w:gridSpan w:val="2"/>
            <w:tcBorders>
              <w:top w:val="nil"/>
              <w:left w:val="nil"/>
              <w:bottom w:val="single" w:sz="4" w:space="0" w:color="auto"/>
              <w:right w:val="single" w:sz="4" w:space="0" w:color="auto"/>
            </w:tcBorders>
            <w:vAlign w:val="center"/>
            <w:hideMark/>
          </w:tcPr>
          <w:p w14:paraId="6068CBB0" w14:textId="0C08C158" w:rsidR="0020725A" w:rsidRPr="008D222D" w:rsidRDefault="0020725A" w:rsidP="0020725A">
            <w:pPr>
              <w:spacing w:after="0" w:line="240" w:lineRule="auto"/>
              <w:jc w:val="right"/>
              <w:rPr>
                <w:rFonts w:ascii="Times New Roman" w:eastAsia="Times New Roman" w:hAnsi="Times New Roman" w:cs="Times New Roman"/>
                <w:sz w:val="20"/>
                <w:szCs w:val="20"/>
                <w:lang w:eastAsia="pl-PL"/>
              </w:rPr>
            </w:pPr>
            <w:r w:rsidRPr="008D222D">
              <w:rPr>
                <w:rFonts w:ascii="Times New Roman" w:eastAsia="Times New Roman" w:hAnsi="Times New Roman" w:cs="Times New Roman"/>
                <w:sz w:val="20"/>
                <w:szCs w:val="20"/>
                <w:lang w:eastAsia="pl-PL"/>
              </w:rPr>
              <w:t>€ –</w:t>
            </w:r>
          </w:p>
        </w:tc>
      </w:tr>
      <w:tr w:rsidR="0020725A" w:rsidRPr="0020725A" w14:paraId="2ABE87E3" w14:textId="77777777" w:rsidTr="008B4530">
        <w:trPr>
          <w:gridAfter w:val="1"/>
          <w:wAfter w:w="5" w:type="pct"/>
          <w:trHeight w:val="720"/>
        </w:trPr>
        <w:tc>
          <w:tcPr>
            <w:tcW w:w="560" w:type="pct"/>
            <w:tcBorders>
              <w:top w:val="nil"/>
              <w:left w:val="single" w:sz="4" w:space="0" w:color="auto"/>
              <w:bottom w:val="single" w:sz="4" w:space="0" w:color="auto"/>
              <w:right w:val="single" w:sz="4" w:space="0" w:color="auto"/>
            </w:tcBorders>
            <w:vAlign w:val="center"/>
            <w:hideMark/>
          </w:tcPr>
          <w:p w14:paraId="551A0182" w14:textId="77777777" w:rsidR="0020725A" w:rsidRPr="005F74DE" w:rsidRDefault="0020725A" w:rsidP="0020725A">
            <w:pPr>
              <w:spacing w:after="0" w:line="240" w:lineRule="auto"/>
              <w:jc w:val="center"/>
              <w:rPr>
                <w:rFonts w:ascii="Times New Roman" w:eastAsia="Times New Roman" w:hAnsi="Times New Roman" w:cs="Times New Roman"/>
                <w:i/>
                <w:iCs/>
                <w:strike/>
                <w:sz w:val="20"/>
                <w:szCs w:val="20"/>
                <w:lang w:eastAsia="pl-PL"/>
              </w:rPr>
            </w:pPr>
            <w:r w:rsidRPr="005F74DE">
              <w:rPr>
                <w:rFonts w:ascii="Times New Roman" w:eastAsia="Times New Roman" w:hAnsi="Times New Roman" w:cs="Times New Roman"/>
                <w:i/>
                <w:iCs/>
                <w:strike/>
                <w:sz w:val="20"/>
                <w:szCs w:val="20"/>
                <w:lang w:eastAsia="pl-PL"/>
              </w:rPr>
              <w:lastRenderedPageBreak/>
              <w:t>Słaby poziom integracji społecznej</w:t>
            </w:r>
          </w:p>
        </w:tc>
        <w:tc>
          <w:tcPr>
            <w:tcW w:w="165" w:type="pct"/>
            <w:tcBorders>
              <w:top w:val="nil"/>
              <w:left w:val="nil"/>
              <w:bottom w:val="single" w:sz="4" w:space="0" w:color="auto"/>
              <w:right w:val="single" w:sz="4" w:space="0" w:color="auto"/>
            </w:tcBorders>
            <w:vAlign w:val="center"/>
            <w:hideMark/>
          </w:tcPr>
          <w:p w14:paraId="61B8C2B3" w14:textId="5C3C737B" w:rsidR="0020725A" w:rsidRPr="005F74DE" w:rsidRDefault="0020725A" w:rsidP="0020725A">
            <w:pPr>
              <w:spacing w:after="0" w:line="240" w:lineRule="auto"/>
              <w:jc w:val="center"/>
              <w:rPr>
                <w:rFonts w:ascii="Times New Roman" w:eastAsia="Times New Roman" w:hAnsi="Times New Roman" w:cs="Times New Roman"/>
                <w:strike/>
                <w:sz w:val="20"/>
                <w:szCs w:val="20"/>
                <w:lang w:eastAsia="pl-PL"/>
              </w:rPr>
            </w:pPr>
            <w:r w:rsidRPr="005F74DE">
              <w:rPr>
                <w:rFonts w:ascii="Times New Roman" w:eastAsia="Times New Roman" w:hAnsi="Times New Roman" w:cs="Times New Roman"/>
                <w:strike/>
                <w:sz w:val="20"/>
                <w:szCs w:val="20"/>
                <w:lang w:eastAsia="pl-PL"/>
              </w:rPr>
              <w:t>1.</w:t>
            </w:r>
            <w:r w:rsidR="006153C1" w:rsidRPr="005F74DE">
              <w:rPr>
                <w:rFonts w:ascii="Times New Roman" w:eastAsia="Times New Roman" w:hAnsi="Times New Roman" w:cs="Times New Roman"/>
                <w:strike/>
                <w:sz w:val="20"/>
                <w:szCs w:val="20"/>
                <w:lang w:eastAsia="pl-PL"/>
              </w:rPr>
              <w:t>10</w:t>
            </w:r>
          </w:p>
        </w:tc>
        <w:tc>
          <w:tcPr>
            <w:tcW w:w="612" w:type="pct"/>
            <w:tcBorders>
              <w:top w:val="nil"/>
              <w:left w:val="nil"/>
              <w:bottom w:val="single" w:sz="4" w:space="0" w:color="auto"/>
              <w:right w:val="single" w:sz="4" w:space="0" w:color="auto"/>
            </w:tcBorders>
            <w:shd w:val="clear" w:color="000000" w:fill="FFFFFF"/>
            <w:vAlign w:val="center"/>
            <w:hideMark/>
          </w:tcPr>
          <w:p w14:paraId="08122B24" w14:textId="77777777" w:rsidR="0020725A" w:rsidRPr="005F74DE" w:rsidRDefault="0020725A" w:rsidP="0020725A">
            <w:pPr>
              <w:spacing w:after="0" w:line="240" w:lineRule="auto"/>
              <w:jc w:val="center"/>
              <w:rPr>
                <w:rFonts w:ascii="Times New Roman" w:eastAsia="Times New Roman" w:hAnsi="Times New Roman" w:cs="Times New Roman"/>
                <w:strike/>
                <w:sz w:val="20"/>
                <w:szCs w:val="20"/>
                <w:lang w:eastAsia="pl-PL"/>
              </w:rPr>
            </w:pPr>
            <w:r w:rsidRPr="005F74DE">
              <w:rPr>
                <w:rFonts w:ascii="Times New Roman" w:eastAsia="Times New Roman" w:hAnsi="Times New Roman" w:cs="Times New Roman"/>
                <w:strike/>
                <w:sz w:val="20"/>
                <w:szCs w:val="20"/>
                <w:lang w:eastAsia="pl-PL"/>
              </w:rPr>
              <w:t>4l Integracja społeczna na obszarach objętych LSR (FEW EFS)</w:t>
            </w:r>
          </w:p>
        </w:tc>
        <w:tc>
          <w:tcPr>
            <w:tcW w:w="473" w:type="pct"/>
            <w:tcBorders>
              <w:top w:val="nil"/>
              <w:left w:val="nil"/>
              <w:bottom w:val="single" w:sz="4" w:space="0" w:color="auto"/>
              <w:right w:val="single" w:sz="4" w:space="0" w:color="auto"/>
            </w:tcBorders>
            <w:vAlign w:val="center"/>
            <w:hideMark/>
          </w:tcPr>
          <w:p w14:paraId="0E7DB510" w14:textId="77777777" w:rsidR="0020725A" w:rsidRPr="005F74DE" w:rsidRDefault="0020725A" w:rsidP="0020725A">
            <w:pPr>
              <w:spacing w:after="0" w:line="240" w:lineRule="auto"/>
              <w:jc w:val="center"/>
              <w:rPr>
                <w:rFonts w:ascii="Times New Roman" w:eastAsia="Times New Roman" w:hAnsi="Times New Roman" w:cs="Times New Roman"/>
                <w:strike/>
                <w:sz w:val="20"/>
                <w:szCs w:val="20"/>
                <w:lang w:eastAsia="pl-PL"/>
              </w:rPr>
            </w:pPr>
            <w:r w:rsidRPr="005F74DE">
              <w:rPr>
                <w:rFonts w:ascii="Times New Roman" w:eastAsia="Times New Roman" w:hAnsi="Times New Roman" w:cs="Times New Roman"/>
                <w:strike/>
                <w:sz w:val="20"/>
                <w:szCs w:val="20"/>
                <w:lang w:eastAsia="pl-PL"/>
              </w:rPr>
              <w:t xml:space="preserve">Zgodnie </w:t>
            </w:r>
          </w:p>
          <w:p w14:paraId="3C0DBCF3" w14:textId="1D2A7850" w:rsidR="0020725A" w:rsidRPr="005F74DE" w:rsidRDefault="0020725A" w:rsidP="0020725A">
            <w:pPr>
              <w:spacing w:after="0" w:line="240" w:lineRule="auto"/>
              <w:jc w:val="center"/>
              <w:rPr>
                <w:rFonts w:ascii="Times New Roman" w:eastAsia="Times New Roman" w:hAnsi="Times New Roman" w:cs="Times New Roman"/>
                <w:strike/>
                <w:sz w:val="20"/>
                <w:szCs w:val="20"/>
                <w:lang w:eastAsia="pl-PL"/>
              </w:rPr>
            </w:pPr>
            <w:r w:rsidRPr="005F74DE">
              <w:rPr>
                <w:rFonts w:ascii="Times New Roman" w:eastAsia="Times New Roman" w:hAnsi="Times New Roman" w:cs="Times New Roman"/>
                <w:strike/>
                <w:sz w:val="20"/>
                <w:szCs w:val="20"/>
                <w:lang w:eastAsia="pl-PL"/>
              </w:rPr>
              <w:t xml:space="preserve">z </w:t>
            </w:r>
            <w:r w:rsidR="000F686E" w:rsidRPr="005F74DE">
              <w:rPr>
                <w:rFonts w:ascii="Times New Roman" w:eastAsia="Times New Roman" w:hAnsi="Times New Roman" w:cs="Times New Roman"/>
                <w:strike/>
                <w:sz w:val="20"/>
                <w:szCs w:val="20"/>
                <w:lang w:eastAsia="pl-PL"/>
              </w:rPr>
              <w:t>wytycznymi</w:t>
            </w:r>
          </w:p>
        </w:tc>
        <w:tc>
          <w:tcPr>
            <w:tcW w:w="855" w:type="pct"/>
            <w:tcBorders>
              <w:top w:val="nil"/>
              <w:left w:val="nil"/>
              <w:bottom w:val="single" w:sz="4" w:space="0" w:color="auto"/>
              <w:right w:val="single" w:sz="4" w:space="0" w:color="auto"/>
            </w:tcBorders>
            <w:vAlign w:val="center"/>
            <w:hideMark/>
          </w:tcPr>
          <w:p w14:paraId="76168AF1" w14:textId="6C4CE11D" w:rsidR="0020725A" w:rsidRPr="005F74DE" w:rsidRDefault="0020725A" w:rsidP="0020725A">
            <w:pPr>
              <w:spacing w:after="0" w:line="240" w:lineRule="auto"/>
              <w:jc w:val="center"/>
              <w:rPr>
                <w:rFonts w:ascii="Times New Roman" w:eastAsia="Times New Roman" w:hAnsi="Times New Roman" w:cs="Times New Roman"/>
                <w:strike/>
                <w:sz w:val="20"/>
                <w:szCs w:val="20"/>
                <w:lang w:eastAsia="pl-PL"/>
              </w:rPr>
            </w:pPr>
            <w:r w:rsidRPr="005F74DE">
              <w:rPr>
                <w:rFonts w:ascii="Times New Roman" w:eastAsia="Times New Roman" w:hAnsi="Times New Roman" w:cs="Times New Roman"/>
                <w:strike/>
                <w:sz w:val="20"/>
                <w:szCs w:val="20"/>
                <w:lang w:eastAsia="pl-PL"/>
              </w:rPr>
              <w:t>–</w:t>
            </w:r>
          </w:p>
        </w:tc>
        <w:tc>
          <w:tcPr>
            <w:tcW w:w="336" w:type="pct"/>
            <w:tcBorders>
              <w:top w:val="nil"/>
              <w:left w:val="nil"/>
              <w:bottom w:val="single" w:sz="4" w:space="0" w:color="auto"/>
              <w:right w:val="single" w:sz="4" w:space="0" w:color="auto"/>
            </w:tcBorders>
            <w:vAlign w:val="center"/>
            <w:hideMark/>
          </w:tcPr>
          <w:p w14:paraId="59DD497E" w14:textId="79D055EF" w:rsidR="0020725A" w:rsidRPr="005F74DE" w:rsidRDefault="0020725A" w:rsidP="0020725A">
            <w:pPr>
              <w:spacing w:after="0" w:line="240" w:lineRule="auto"/>
              <w:jc w:val="center"/>
              <w:rPr>
                <w:rFonts w:ascii="Times New Roman" w:eastAsia="Times New Roman" w:hAnsi="Times New Roman" w:cs="Times New Roman"/>
                <w:strike/>
                <w:sz w:val="20"/>
                <w:szCs w:val="20"/>
                <w:lang w:eastAsia="pl-PL"/>
              </w:rPr>
            </w:pPr>
            <w:r w:rsidRPr="005F74DE">
              <w:rPr>
                <w:rFonts w:ascii="Times New Roman" w:eastAsia="Times New Roman" w:hAnsi="Times New Roman" w:cs="Times New Roman"/>
                <w:strike/>
                <w:sz w:val="20"/>
                <w:szCs w:val="20"/>
                <w:lang w:eastAsia="pl-PL"/>
              </w:rPr>
              <w:t xml:space="preserve">Zgodnie z </w:t>
            </w:r>
            <w:r w:rsidR="000F686E" w:rsidRPr="005F74DE">
              <w:rPr>
                <w:rFonts w:ascii="Times New Roman" w:eastAsia="Times New Roman" w:hAnsi="Times New Roman" w:cs="Times New Roman"/>
                <w:strike/>
                <w:sz w:val="20"/>
                <w:szCs w:val="20"/>
                <w:lang w:eastAsia="pl-PL"/>
              </w:rPr>
              <w:t>wytycznymi</w:t>
            </w:r>
          </w:p>
        </w:tc>
        <w:tc>
          <w:tcPr>
            <w:tcW w:w="430" w:type="pct"/>
            <w:tcBorders>
              <w:top w:val="nil"/>
              <w:left w:val="nil"/>
              <w:bottom w:val="single" w:sz="4" w:space="0" w:color="auto"/>
              <w:right w:val="single" w:sz="4" w:space="0" w:color="auto"/>
            </w:tcBorders>
            <w:vAlign w:val="center"/>
            <w:hideMark/>
          </w:tcPr>
          <w:p w14:paraId="1959500D" w14:textId="54A8A4E3" w:rsidR="0020725A" w:rsidRPr="005F74DE" w:rsidRDefault="00783323" w:rsidP="0020725A">
            <w:pPr>
              <w:spacing w:after="0" w:line="240" w:lineRule="auto"/>
              <w:jc w:val="center"/>
              <w:rPr>
                <w:rFonts w:ascii="Times New Roman" w:eastAsia="Times New Roman" w:hAnsi="Times New Roman" w:cs="Times New Roman"/>
                <w:strike/>
                <w:sz w:val="20"/>
                <w:szCs w:val="20"/>
                <w:lang w:eastAsia="pl-PL"/>
              </w:rPr>
            </w:pPr>
            <w:r w:rsidRPr="005F74DE">
              <w:rPr>
                <w:rFonts w:ascii="Times New Roman" w:eastAsia="Times New Roman" w:hAnsi="Times New Roman" w:cs="Times New Roman"/>
                <w:strike/>
                <w:sz w:val="20"/>
                <w:szCs w:val="20"/>
                <w:lang w:eastAsia="pl-PL"/>
              </w:rPr>
              <w:t>LGD</w:t>
            </w:r>
          </w:p>
        </w:tc>
        <w:tc>
          <w:tcPr>
            <w:tcW w:w="715" w:type="pct"/>
            <w:tcBorders>
              <w:top w:val="nil"/>
              <w:left w:val="nil"/>
              <w:bottom w:val="single" w:sz="4" w:space="0" w:color="auto"/>
              <w:right w:val="single" w:sz="4" w:space="0" w:color="auto"/>
            </w:tcBorders>
            <w:vAlign w:val="center"/>
            <w:hideMark/>
          </w:tcPr>
          <w:p w14:paraId="59C9A69A" w14:textId="77777777" w:rsidR="00783323" w:rsidRPr="005F74DE" w:rsidRDefault="0020725A" w:rsidP="00783323">
            <w:pPr>
              <w:spacing w:after="0" w:line="240" w:lineRule="auto"/>
              <w:jc w:val="center"/>
              <w:rPr>
                <w:rFonts w:ascii="Times New Roman" w:eastAsia="Times New Roman" w:hAnsi="Times New Roman" w:cs="Times New Roman"/>
                <w:strike/>
                <w:sz w:val="16"/>
                <w:szCs w:val="16"/>
                <w:lang w:eastAsia="pl-PL"/>
              </w:rPr>
            </w:pPr>
            <w:r w:rsidRPr="005F74DE">
              <w:rPr>
                <w:rFonts w:ascii="Times New Roman" w:eastAsia="Times New Roman" w:hAnsi="Times New Roman" w:cs="Times New Roman"/>
                <w:strike/>
                <w:sz w:val="16"/>
                <w:szCs w:val="16"/>
                <w:lang w:eastAsia="pl-PL"/>
              </w:rPr>
              <w:t>Mieszkańcy</w:t>
            </w:r>
            <w:r w:rsidR="00783323" w:rsidRPr="005F74DE">
              <w:rPr>
                <w:rFonts w:ascii="Times New Roman" w:eastAsia="Times New Roman" w:hAnsi="Times New Roman" w:cs="Times New Roman"/>
                <w:strike/>
                <w:sz w:val="16"/>
                <w:szCs w:val="16"/>
                <w:lang w:eastAsia="pl-PL"/>
              </w:rPr>
              <w:t xml:space="preserve"> (w tym: członkowie rodzin z dziećmi, w tym doświadczający trudności opiekuńczo-</w:t>
            </w:r>
          </w:p>
          <w:p w14:paraId="056F9DE2" w14:textId="3F79CFF6" w:rsidR="00783323" w:rsidRPr="005F74DE" w:rsidRDefault="00783323" w:rsidP="00011627">
            <w:pPr>
              <w:spacing w:after="0" w:line="240" w:lineRule="auto"/>
              <w:jc w:val="center"/>
              <w:rPr>
                <w:rFonts w:ascii="Times New Roman" w:eastAsia="Times New Roman" w:hAnsi="Times New Roman" w:cs="Times New Roman"/>
                <w:strike/>
                <w:sz w:val="16"/>
                <w:szCs w:val="16"/>
                <w:lang w:eastAsia="pl-PL"/>
              </w:rPr>
            </w:pPr>
            <w:r w:rsidRPr="005F74DE">
              <w:rPr>
                <w:rFonts w:ascii="Times New Roman" w:eastAsia="Times New Roman" w:hAnsi="Times New Roman" w:cs="Times New Roman"/>
                <w:strike/>
                <w:sz w:val="16"/>
                <w:szCs w:val="16"/>
                <w:lang w:eastAsia="pl-PL"/>
              </w:rPr>
              <w:t>wychowawczych lub w kryzysie, kadra podmiotów świadczących usługi w</w:t>
            </w:r>
          </w:p>
          <w:p w14:paraId="35E7D15E" w14:textId="0FB29843" w:rsidR="00783323" w:rsidRPr="005F74DE" w:rsidRDefault="00783323" w:rsidP="00783323">
            <w:pPr>
              <w:spacing w:after="0" w:line="240" w:lineRule="auto"/>
              <w:jc w:val="center"/>
              <w:rPr>
                <w:rFonts w:ascii="Times New Roman" w:eastAsia="Times New Roman" w:hAnsi="Times New Roman" w:cs="Times New Roman"/>
                <w:strike/>
                <w:sz w:val="16"/>
                <w:szCs w:val="16"/>
                <w:lang w:eastAsia="pl-PL"/>
              </w:rPr>
            </w:pPr>
            <w:r w:rsidRPr="005F74DE">
              <w:rPr>
                <w:rFonts w:ascii="Times New Roman" w:eastAsia="Times New Roman" w:hAnsi="Times New Roman" w:cs="Times New Roman"/>
                <w:strike/>
                <w:sz w:val="16"/>
                <w:szCs w:val="16"/>
                <w:lang w:eastAsia="pl-PL"/>
              </w:rPr>
              <w:t>społeczności lokalnej, kandydaci do świadczenia usług społecznych w środowisku</w:t>
            </w:r>
            <w:r w:rsidR="00011627" w:rsidRPr="005F74DE">
              <w:rPr>
                <w:rFonts w:ascii="Times New Roman" w:eastAsia="Times New Roman" w:hAnsi="Times New Roman" w:cs="Times New Roman"/>
                <w:strike/>
                <w:sz w:val="16"/>
                <w:szCs w:val="16"/>
                <w:lang w:eastAsia="pl-PL"/>
              </w:rPr>
              <w:t xml:space="preserve"> </w:t>
            </w:r>
            <w:r w:rsidRPr="005F74DE">
              <w:rPr>
                <w:rFonts w:ascii="Times New Roman" w:eastAsia="Times New Roman" w:hAnsi="Times New Roman" w:cs="Times New Roman"/>
                <w:strike/>
                <w:sz w:val="16"/>
                <w:szCs w:val="16"/>
                <w:lang w:eastAsia="pl-PL"/>
              </w:rPr>
              <w:t>lokalnym, osoby świadczące usługi na rzecz w/w grup, osoby z</w:t>
            </w:r>
          </w:p>
          <w:p w14:paraId="1957C3F7" w14:textId="77777777" w:rsidR="00783323" w:rsidRPr="005F74DE" w:rsidRDefault="00783323" w:rsidP="00783323">
            <w:pPr>
              <w:spacing w:after="0" w:line="240" w:lineRule="auto"/>
              <w:jc w:val="center"/>
              <w:rPr>
                <w:rFonts w:ascii="Times New Roman" w:eastAsia="Times New Roman" w:hAnsi="Times New Roman" w:cs="Times New Roman"/>
                <w:strike/>
                <w:sz w:val="16"/>
                <w:szCs w:val="16"/>
                <w:lang w:eastAsia="pl-PL"/>
              </w:rPr>
            </w:pPr>
            <w:r w:rsidRPr="005F74DE">
              <w:rPr>
                <w:rFonts w:ascii="Times New Roman" w:eastAsia="Times New Roman" w:hAnsi="Times New Roman" w:cs="Times New Roman"/>
                <w:strike/>
                <w:sz w:val="16"/>
                <w:szCs w:val="16"/>
                <w:lang w:eastAsia="pl-PL"/>
              </w:rPr>
              <w:t>niepełnosprawnościami i ich otoczenie (m.in. rodzina, środowisko lokalne), rodziny</w:t>
            </w:r>
          </w:p>
          <w:p w14:paraId="1260BE12" w14:textId="67486288" w:rsidR="0020725A" w:rsidRPr="005F74DE" w:rsidRDefault="00783323" w:rsidP="00783323">
            <w:pPr>
              <w:spacing w:after="0" w:line="240" w:lineRule="auto"/>
              <w:jc w:val="center"/>
              <w:rPr>
                <w:rFonts w:ascii="Times New Roman" w:eastAsia="Times New Roman" w:hAnsi="Times New Roman" w:cs="Times New Roman"/>
                <w:strike/>
                <w:sz w:val="20"/>
                <w:szCs w:val="20"/>
                <w:lang w:eastAsia="pl-PL"/>
              </w:rPr>
            </w:pPr>
            <w:r w:rsidRPr="005F74DE">
              <w:rPr>
                <w:rFonts w:ascii="Times New Roman" w:eastAsia="Times New Roman" w:hAnsi="Times New Roman" w:cs="Times New Roman"/>
                <w:strike/>
                <w:sz w:val="16"/>
                <w:szCs w:val="16"/>
                <w:lang w:eastAsia="pl-PL"/>
              </w:rPr>
              <w:t>i społeczności lokalne zagrożone ubóstwem i wykluczeniem społecznym)</w:t>
            </w:r>
          </w:p>
        </w:tc>
        <w:tc>
          <w:tcPr>
            <w:tcW w:w="432" w:type="pct"/>
            <w:tcBorders>
              <w:top w:val="nil"/>
              <w:left w:val="nil"/>
              <w:bottom w:val="single" w:sz="4" w:space="0" w:color="auto"/>
              <w:right w:val="single" w:sz="4" w:space="0" w:color="auto"/>
            </w:tcBorders>
            <w:vAlign w:val="center"/>
            <w:hideMark/>
          </w:tcPr>
          <w:p w14:paraId="2468669F" w14:textId="77777777" w:rsidR="0020725A" w:rsidRPr="005F74DE" w:rsidRDefault="0020725A" w:rsidP="0020725A">
            <w:pPr>
              <w:spacing w:after="0" w:line="240" w:lineRule="auto"/>
              <w:jc w:val="center"/>
              <w:rPr>
                <w:rFonts w:ascii="Times New Roman" w:eastAsia="Times New Roman" w:hAnsi="Times New Roman" w:cs="Times New Roman"/>
                <w:strike/>
                <w:color w:val="000000"/>
                <w:sz w:val="20"/>
                <w:szCs w:val="20"/>
                <w:lang w:eastAsia="pl-PL"/>
              </w:rPr>
            </w:pPr>
            <w:r w:rsidRPr="005F74DE">
              <w:rPr>
                <w:rFonts w:ascii="Times New Roman" w:eastAsia="Times New Roman" w:hAnsi="Times New Roman" w:cs="Times New Roman"/>
                <w:strike/>
                <w:color w:val="000000"/>
                <w:sz w:val="20"/>
                <w:szCs w:val="20"/>
                <w:lang w:eastAsia="pl-PL"/>
              </w:rPr>
              <w:t>Projekt grantowy</w:t>
            </w:r>
          </w:p>
        </w:tc>
        <w:tc>
          <w:tcPr>
            <w:tcW w:w="417" w:type="pct"/>
            <w:gridSpan w:val="2"/>
            <w:tcBorders>
              <w:top w:val="nil"/>
              <w:left w:val="nil"/>
              <w:bottom w:val="single" w:sz="4" w:space="0" w:color="auto"/>
              <w:right w:val="single" w:sz="4" w:space="0" w:color="auto"/>
            </w:tcBorders>
            <w:vAlign w:val="center"/>
            <w:hideMark/>
          </w:tcPr>
          <w:p w14:paraId="7E0A83D7" w14:textId="77777777" w:rsidR="0020725A" w:rsidRDefault="0020725A" w:rsidP="0020725A">
            <w:pPr>
              <w:spacing w:after="0" w:line="240" w:lineRule="auto"/>
              <w:jc w:val="right"/>
              <w:rPr>
                <w:rFonts w:ascii="Times New Roman" w:eastAsia="Times New Roman" w:hAnsi="Times New Roman" w:cs="Times New Roman"/>
                <w:strike/>
                <w:color w:val="000000"/>
                <w:sz w:val="20"/>
                <w:szCs w:val="20"/>
                <w:lang w:eastAsia="pl-PL"/>
              </w:rPr>
            </w:pPr>
            <w:r w:rsidRPr="005F74DE">
              <w:rPr>
                <w:rFonts w:ascii="Times New Roman" w:eastAsia="Times New Roman" w:hAnsi="Times New Roman" w:cs="Times New Roman"/>
                <w:strike/>
                <w:color w:val="000000"/>
                <w:sz w:val="20"/>
                <w:szCs w:val="20"/>
                <w:lang w:eastAsia="pl-PL"/>
              </w:rPr>
              <w:t xml:space="preserve"> € –</w:t>
            </w:r>
          </w:p>
          <w:p w14:paraId="5435B06F" w14:textId="6FB1389D" w:rsidR="005F74DE" w:rsidRPr="005F74DE" w:rsidRDefault="005F74DE" w:rsidP="0020725A">
            <w:pPr>
              <w:spacing w:after="0" w:line="240" w:lineRule="auto"/>
              <w:jc w:val="right"/>
              <w:rPr>
                <w:rFonts w:ascii="Times New Roman" w:eastAsia="Times New Roman" w:hAnsi="Times New Roman" w:cs="Times New Roman"/>
                <w:strike/>
                <w:color w:val="000000"/>
                <w:sz w:val="20"/>
                <w:szCs w:val="20"/>
                <w:lang w:eastAsia="pl-PL"/>
              </w:rPr>
            </w:pPr>
          </w:p>
        </w:tc>
      </w:tr>
      <w:tr w:rsidR="00322223" w:rsidRPr="0020725A" w14:paraId="6F5EE63F" w14:textId="77777777" w:rsidTr="008B4530">
        <w:trPr>
          <w:gridAfter w:val="1"/>
          <w:wAfter w:w="5" w:type="pct"/>
          <w:trHeight w:val="720"/>
        </w:trPr>
        <w:tc>
          <w:tcPr>
            <w:tcW w:w="560" w:type="pct"/>
            <w:tcBorders>
              <w:top w:val="nil"/>
              <w:left w:val="single" w:sz="4" w:space="0" w:color="auto"/>
              <w:bottom w:val="single" w:sz="4" w:space="0" w:color="auto"/>
              <w:right w:val="single" w:sz="4" w:space="0" w:color="auto"/>
            </w:tcBorders>
            <w:vAlign w:val="center"/>
          </w:tcPr>
          <w:p w14:paraId="7B3378A2" w14:textId="6A7EE650" w:rsidR="00322223" w:rsidRPr="005F74DE" w:rsidRDefault="00322223" w:rsidP="00322223">
            <w:pPr>
              <w:spacing w:after="0" w:line="240" w:lineRule="auto"/>
              <w:jc w:val="center"/>
              <w:rPr>
                <w:rFonts w:ascii="Times New Roman" w:eastAsia="Times New Roman" w:hAnsi="Times New Roman" w:cs="Times New Roman"/>
                <w:i/>
                <w:iCs/>
                <w:color w:val="FF0000"/>
                <w:sz w:val="20"/>
                <w:szCs w:val="20"/>
                <w:lang w:eastAsia="pl-PL"/>
              </w:rPr>
            </w:pPr>
            <w:r w:rsidRPr="005F74DE">
              <w:rPr>
                <w:rFonts w:ascii="Times New Roman" w:eastAsia="Times New Roman" w:hAnsi="Times New Roman" w:cs="Times New Roman"/>
                <w:i/>
                <w:iCs/>
                <w:color w:val="FF0000"/>
                <w:sz w:val="20"/>
                <w:szCs w:val="20"/>
                <w:lang w:eastAsia="pl-PL"/>
              </w:rPr>
              <w:t>Potrzeba zwiększenia poziomu gotowości cywilnej oraz przygotowania mieszkańców do reagowania w sytuacjach kryzysowych</w:t>
            </w:r>
          </w:p>
        </w:tc>
        <w:tc>
          <w:tcPr>
            <w:tcW w:w="165" w:type="pct"/>
            <w:tcBorders>
              <w:top w:val="nil"/>
              <w:left w:val="nil"/>
              <w:bottom w:val="single" w:sz="4" w:space="0" w:color="auto"/>
              <w:right w:val="single" w:sz="4" w:space="0" w:color="auto"/>
            </w:tcBorders>
            <w:vAlign w:val="center"/>
          </w:tcPr>
          <w:p w14:paraId="00A7D937" w14:textId="5C668870" w:rsidR="00322223" w:rsidRPr="005F74DE" w:rsidRDefault="00322223" w:rsidP="00322223">
            <w:pPr>
              <w:spacing w:after="0" w:line="240" w:lineRule="auto"/>
              <w:jc w:val="center"/>
              <w:rPr>
                <w:rFonts w:ascii="Times New Roman" w:eastAsia="Times New Roman" w:hAnsi="Times New Roman" w:cs="Times New Roman"/>
                <w:color w:val="FF0000"/>
                <w:sz w:val="20"/>
                <w:szCs w:val="20"/>
                <w:lang w:eastAsia="pl-PL"/>
              </w:rPr>
            </w:pPr>
            <w:r w:rsidRPr="005F74DE">
              <w:rPr>
                <w:rFonts w:ascii="Times New Roman" w:eastAsia="Times New Roman" w:hAnsi="Times New Roman" w:cs="Times New Roman"/>
                <w:color w:val="FF0000"/>
                <w:sz w:val="20"/>
                <w:szCs w:val="20"/>
                <w:lang w:eastAsia="pl-PL"/>
              </w:rPr>
              <w:t>1.10</w:t>
            </w:r>
          </w:p>
        </w:tc>
        <w:tc>
          <w:tcPr>
            <w:tcW w:w="612" w:type="pct"/>
            <w:tcBorders>
              <w:top w:val="nil"/>
              <w:left w:val="nil"/>
              <w:bottom w:val="single" w:sz="4" w:space="0" w:color="auto"/>
              <w:right w:val="single" w:sz="4" w:space="0" w:color="auto"/>
            </w:tcBorders>
            <w:shd w:val="clear" w:color="000000" w:fill="FFFFFF"/>
            <w:vAlign w:val="center"/>
          </w:tcPr>
          <w:p w14:paraId="4244B7EC" w14:textId="5CDBA518" w:rsidR="00322223" w:rsidRPr="005F74DE" w:rsidRDefault="00322223" w:rsidP="00322223">
            <w:pPr>
              <w:spacing w:after="0" w:line="240" w:lineRule="auto"/>
              <w:jc w:val="center"/>
              <w:rPr>
                <w:rFonts w:ascii="Times New Roman" w:eastAsia="Times New Roman" w:hAnsi="Times New Roman" w:cs="Times New Roman"/>
                <w:color w:val="FF0000"/>
                <w:sz w:val="20"/>
                <w:szCs w:val="20"/>
                <w:lang w:eastAsia="pl-PL"/>
              </w:rPr>
            </w:pPr>
            <w:r w:rsidRPr="005F74DE">
              <w:rPr>
                <w:rFonts w:ascii="Times New Roman" w:eastAsia="Times New Roman" w:hAnsi="Times New Roman" w:cs="Times New Roman"/>
                <w:color w:val="FF0000"/>
                <w:sz w:val="20"/>
                <w:szCs w:val="20"/>
                <w:lang w:eastAsia="pl-PL"/>
              </w:rPr>
              <w:t>Wsparcie gotowości cywilnej osób dorosłych (FEW EFS)</w:t>
            </w:r>
          </w:p>
        </w:tc>
        <w:tc>
          <w:tcPr>
            <w:tcW w:w="473" w:type="pct"/>
            <w:tcBorders>
              <w:top w:val="nil"/>
              <w:left w:val="nil"/>
              <w:bottom w:val="single" w:sz="4" w:space="0" w:color="auto"/>
              <w:right w:val="single" w:sz="4" w:space="0" w:color="auto"/>
            </w:tcBorders>
            <w:vAlign w:val="center"/>
          </w:tcPr>
          <w:p w14:paraId="6D92A131" w14:textId="77777777" w:rsidR="00322223" w:rsidRPr="005F74DE" w:rsidRDefault="00322223" w:rsidP="00322223">
            <w:pPr>
              <w:spacing w:after="0" w:line="240" w:lineRule="auto"/>
              <w:jc w:val="center"/>
              <w:rPr>
                <w:rFonts w:ascii="Times New Roman" w:eastAsia="Times New Roman" w:hAnsi="Times New Roman" w:cs="Times New Roman"/>
                <w:color w:val="FF0000"/>
                <w:sz w:val="20"/>
                <w:szCs w:val="20"/>
                <w:lang w:eastAsia="pl-PL"/>
              </w:rPr>
            </w:pPr>
            <w:r w:rsidRPr="005F74DE">
              <w:rPr>
                <w:rFonts w:ascii="Times New Roman" w:eastAsia="Times New Roman" w:hAnsi="Times New Roman" w:cs="Times New Roman"/>
                <w:color w:val="FF0000"/>
                <w:sz w:val="20"/>
                <w:szCs w:val="20"/>
                <w:lang w:eastAsia="pl-PL"/>
              </w:rPr>
              <w:t xml:space="preserve">Zgodnie </w:t>
            </w:r>
          </w:p>
          <w:p w14:paraId="6150A144" w14:textId="2D3EBCF4" w:rsidR="00322223" w:rsidRPr="005F74DE" w:rsidRDefault="00322223" w:rsidP="00322223">
            <w:pPr>
              <w:spacing w:after="0" w:line="240" w:lineRule="auto"/>
              <w:jc w:val="center"/>
              <w:rPr>
                <w:rFonts w:ascii="Times New Roman" w:eastAsia="Times New Roman" w:hAnsi="Times New Roman" w:cs="Times New Roman"/>
                <w:color w:val="FF0000"/>
                <w:sz w:val="20"/>
                <w:szCs w:val="20"/>
                <w:lang w:eastAsia="pl-PL"/>
              </w:rPr>
            </w:pPr>
            <w:r w:rsidRPr="005F74DE">
              <w:rPr>
                <w:rFonts w:ascii="Times New Roman" w:eastAsia="Times New Roman" w:hAnsi="Times New Roman" w:cs="Times New Roman"/>
                <w:color w:val="FF0000"/>
                <w:sz w:val="20"/>
                <w:szCs w:val="20"/>
                <w:lang w:eastAsia="pl-PL"/>
              </w:rPr>
              <w:t>z wytycznymi</w:t>
            </w:r>
          </w:p>
        </w:tc>
        <w:tc>
          <w:tcPr>
            <w:tcW w:w="855" w:type="pct"/>
            <w:tcBorders>
              <w:top w:val="nil"/>
              <w:left w:val="nil"/>
              <w:bottom w:val="single" w:sz="4" w:space="0" w:color="auto"/>
              <w:right w:val="single" w:sz="4" w:space="0" w:color="auto"/>
            </w:tcBorders>
            <w:vAlign w:val="center"/>
          </w:tcPr>
          <w:p w14:paraId="6D478C69" w14:textId="5AE3A2B2" w:rsidR="00322223" w:rsidRPr="005F74DE" w:rsidRDefault="00322223" w:rsidP="00322223">
            <w:pPr>
              <w:spacing w:after="0" w:line="240" w:lineRule="auto"/>
              <w:jc w:val="center"/>
              <w:rPr>
                <w:rFonts w:ascii="Times New Roman" w:eastAsia="Times New Roman" w:hAnsi="Times New Roman" w:cs="Times New Roman"/>
                <w:color w:val="FF0000"/>
                <w:sz w:val="20"/>
                <w:szCs w:val="20"/>
                <w:lang w:eastAsia="pl-PL"/>
              </w:rPr>
            </w:pPr>
            <w:r>
              <w:rPr>
                <w:rFonts w:ascii="Times New Roman" w:eastAsia="Times New Roman" w:hAnsi="Times New Roman" w:cs="Times New Roman"/>
                <w:color w:val="FF0000"/>
                <w:sz w:val="20"/>
                <w:szCs w:val="20"/>
                <w:lang w:eastAsia="pl-PL"/>
              </w:rPr>
              <w:t>-</w:t>
            </w:r>
          </w:p>
        </w:tc>
        <w:tc>
          <w:tcPr>
            <w:tcW w:w="336" w:type="pct"/>
            <w:tcBorders>
              <w:top w:val="nil"/>
              <w:left w:val="nil"/>
              <w:bottom w:val="single" w:sz="4" w:space="0" w:color="auto"/>
              <w:right w:val="single" w:sz="4" w:space="0" w:color="auto"/>
            </w:tcBorders>
            <w:vAlign w:val="center"/>
          </w:tcPr>
          <w:p w14:paraId="6CE288C2" w14:textId="64AFA6E6" w:rsidR="00322223" w:rsidRPr="005F74DE" w:rsidRDefault="00322223" w:rsidP="00322223">
            <w:pPr>
              <w:spacing w:after="0" w:line="240" w:lineRule="auto"/>
              <w:jc w:val="center"/>
              <w:rPr>
                <w:rFonts w:ascii="Times New Roman" w:eastAsia="Times New Roman" w:hAnsi="Times New Roman" w:cs="Times New Roman"/>
                <w:color w:val="FF0000"/>
                <w:sz w:val="20"/>
                <w:szCs w:val="20"/>
                <w:lang w:eastAsia="pl-PL"/>
              </w:rPr>
            </w:pPr>
            <w:r w:rsidRPr="005F74DE">
              <w:rPr>
                <w:rFonts w:ascii="Times New Roman" w:eastAsia="Times New Roman" w:hAnsi="Times New Roman" w:cs="Times New Roman"/>
                <w:color w:val="FF0000"/>
                <w:sz w:val="20"/>
                <w:szCs w:val="20"/>
                <w:lang w:eastAsia="pl-PL"/>
              </w:rPr>
              <w:t>Zgodnie z wytycznymi</w:t>
            </w:r>
          </w:p>
        </w:tc>
        <w:tc>
          <w:tcPr>
            <w:tcW w:w="430" w:type="pct"/>
            <w:tcBorders>
              <w:top w:val="nil"/>
              <w:left w:val="nil"/>
              <w:bottom w:val="single" w:sz="4" w:space="0" w:color="auto"/>
              <w:right w:val="single" w:sz="4" w:space="0" w:color="auto"/>
            </w:tcBorders>
            <w:vAlign w:val="center"/>
          </w:tcPr>
          <w:p w14:paraId="49A57AFA" w14:textId="5E2C4DC0" w:rsidR="00322223" w:rsidRPr="005F74DE" w:rsidRDefault="00322223" w:rsidP="00322223">
            <w:pPr>
              <w:spacing w:after="0" w:line="240" w:lineRule="auto"/>
              <w:jc w:val="center"/>
              <w:rPr>
                <w:rFonts w:ascii="Times New Roman" w:eastAsia="Times New Roman" w:hAnsi="Times New Roman" w:cs="Times New Roman"/>
                <w:color w:val="FF0000"/>
                <w:sz w:val="20"/>
                <w:szCs w:val="20"/>
                <w:lang w:eastAsia="pl-PL"/>
              </w:rPr>
            </w:pPr>
            <w:r w:rsidRPr="005F74DE">
              <w:rPr>
                <w:rFonts w:ascii="Times New Roman" w:eastAsia="Times New Roman" w:hAnsi="Times New Roman" w:cs="Times New Roman"/>
                <w:color w:val="FF0000"/>
                <w:sz w:val="20"/>
                <w:szCs w:val="20"/>
                <w:lang w:eastAsia="pl-PL"/>
              </w:rPr>
              <w:t>LGD</w:t>
            </w:r>
          </w:p>
        </w:tc>
        <w:tc>
          <w:tcPr>
            <w:tcW w:w="715" w:type="pct"/>
            <w:tcBorders>
              <w:top w:val="nil"/>
              <w:left w:val="nil"/>
              <w:bottom w:val="single" w:sz="4" w:space="0" w:color="auto"/>
              <w:right w:val="single" w:sz="4" w:space="0" w:color="auto"/>
            </w:tcBorders>
            <w:vAlign w:val="center"/>
          </w:tcPr>
          <w:p w14:paraId="605A350D" w14:textId="4ABF1151" w:rsidR="00322223" w:rsidRPr="005F74DE" w:rsidRDefault="00322223" w:rsidP="00322223">
            <w:pPr>
              <w:spacing w:after="0" w:line="240" w:lineRule="auto"/>
              <w:jc w:val="center"/>
              <w:rPr>
                <w:rFonts w:ascii="Times New Roman" w:eastAsia="Times New Roman" w:hAnsi="Times New Roman" w:cs="Times New Roman"/>
                <w:color w:val="FF0000"/>
                <w:sz w:val="16"/>
                <w:szCs w:val="16"/>
                <w:lang w:eastAsia="pl-PL"/>
              </w:rPr>
            </w:pPr>
            <w:r>
              <w:rPr>
                <w:rFonts w:ascii="Times New Roman" w:eastAsia="Times New Roman" w:hAnsi="Times New Roman" w:cs="Times New Roman"/>
                <w:color w:val="FF0000"/>
                <w:sz w:val="16"/>
                <w:szCs w:val="16"/>
                <w:lang w:eastAsia="pl-PL"/>
              </w:rPr>
              <w:t>O</w:t>
            </w:r>
            <w:r w:rsidRPr="005F74DE">
              <w:rPr>
                <w:rFonts w:ascii="Times New Roman" w:eastAsia="Times New Roman" w:hAnsi="Times New Roman" w:cs="Times New Roman"/>
                <w:color w:val="FF0000"/>
                <w:sz w:val="16"/>
                <w:szCs w:val="16"/>
                <w:lang w:eastAsia="pl-PL"/>
              </w:rPr>
              <w:t>soby dorosłe zamieszkujące obszar objęty LSR (w tym osoby aktywne zawodowo i społecznie, osoby starsze, osoby o niskich kwalifikacjach, osoby z niepełnosprawnościami) i/lub</w:t>
            </w:r>
          </w:p>
          <w:p w14:paraId="7FB20EFB" w14:textId="16C8EA33" w:rsidR="00322223" w:rsidRPr="005F74DE" w:rsidRDefault="00322223" w:rsidP="00322223">
            <w:pPr>
              <w:spacing w:after="0" w:line="240" w:lineRule="auto"/>
              <w:jc w:val="center"/>
              <w:rPr>
                <w:rFonts w:ascii="Times New Roman" w:eastAsia="Times New Roman" w:hAnsi="Times New Roman" w:cs="Times New Roman"/>
                <w:color w:val="FF0000"/>
                <w:sz w:val="16"/>
                <w:szCs w:val="16"/>
                <w:lang w:eastAsia="pl-PL"/>
              </w:rPr>
            </w:pPr>
            <w:r w:rsidRPr="005F74DE">
              <w:rPr>
                <w:rFonts w:ascii="Times New Roman" w:eastAsia="Times New Roman" w:hAnsi="Times New Roman" w:cs="Times New Roman"/>
                <w:color w:val="FF0000"/>
                <w:sz w:val="16"/>
                <w:szCs w:val="16"/>
                <w:lang w:eastAsia="pl-PL"/>
              </w:rPr>
              <w:t>przedstawiciele, członkowie, wolontariusze i pracownicy lokalnych organizacji społecznych z terenu objętego LSR i/lub</w:t>
            </w:r>
          </w:p>
          <w:p w14:paraId="6C6BB670" w14:textId="43FD15CE" w:rsidR="00322223" w:rsidRPr="005F74DE" w:rsidRDefault="00322223" w:rsidP="00322223">
            <w:pPr>
              <w:spacing w:after="0" w:line="240" w:lineRule="auto"/>
              <w:jc w:val="center"/>
              <w:rPr>
                <w:rFonts w:ascii="Times New Roman" w:eastAsia="Times New Roman" w:hAnsi="Times New Roman" w:cs="Times New Roman"/>
                <w:color w:val="FF0000"/>
                <w:sz w:val="16"/>
                <w:szCs w:val="16"/>
                <w:lang w:eastAsia="pl-PL"/>
              </w:rPr>
            </w:pPr>
            <w:r w:rsidRPr="005F74DE">
              <w:rPr>
                <w:rFonts w:ascii="Times New Roman" w:eastAsia="Times New Roman" w:hAnsi="Times New Roman" w:cs="Times New Roman"/>
                <w:color w:val="FF0000"/>
                <w:sz w:val="16"/>
                <w:szCs w:val="16"/>
                <w:lang w:eastAsia="pl-PL"/>
              </w:rPr>
              <w:t>pracownicy instytucji publicznych (w tym samorządów) z terenu objętego LSR.</w:t>
            </w:r>
          </w:p>
        </w:tc>
        <w:tc>
          <w:tcPr>
            <w:tcW w:w="432" w:type="pct"/>
            <w:tcBorders>
              <w:top w:val="nil"/>
              <w:left w:val="nil"/>
              <w:bottom w:val="single" w:sz="4" w:space="0" w:color="auto"/>
              <w:right w:val="single" w:sz="4" w:space="0" w:color="auto"/>
            </w:tcBorders>
            <w:vAlign w:val="center"/>
          </w:tcPr>
          <w:p w14:paraId="7B42DCEC" w14:textId="745BE9E4" w:rsidR="00322223" w:rsidRPr="00322223" w:rsidRDefault="00322223" w:rsidP="00322223">
            <w:pPr>
              <w:spacing w:after="0" w:line="240" w:lineRule="auto"/>
              <w:jc w:val="center"/>
              <w:rPr>
                <w:rFonts w:ascii="Times New Roman" w:eastAsia="Times New Roman" w:hAnsi="Times New Roman" w:cs="Times New Roman"/>
                <w:color w:val="FF0000"/>
                <w:sz w:val="20"/>
                <w:szCs w:val="20"/>
                <w:lang w:eastAsia="pl-PL"/>
              </w:rPr>
            </w:pPr>
            <w:r w:rsidRPr="00322223">
              <w:rPr>
                <w:rFonts w:ascii="Times New Roman" w:eastAsia="Times New Roman" w:hAnsi="Times New Roman" w:cs="Times New Roman"/>
                <w:color w:val="FF0000"/>
                <w:sz w:val="20"/>
                <w:szCs w:val="20"/>
                <w:lang w:eastAsia="pl-PL"/>
              </w:rPr>
              <w:t>Projekt grantowy</w:t>
            </w:r>
          </w:p>
        </w:tc>
        <w:tc>
          <w:tcPr>
            <w:tcW w:w="417" w:type="pct"/>
            <w:gridSpan w:val="2"/>
            <w:tcBorders>
              <w:top w:val="nil"/>
              <w:left w:val="nil"/>
              <w:bottom w:val="single" w:sz="4" w:space="0" w:color="auto"/>
              <w:right w:val="single" w:sz="4" w:space="0" w:color="auto"/>
            </w:tcBorders>
            <w:vAlign w:val="center"/>
          </w:tcPr>
          <w:p w14:paraId="0528D701" w14:textId="77777777" w:rsidR="00322223" w:rsidRPr="00322223" w:rsidRDefault="00322223" w:rsidP="00322223">
            <w:pPr>
              <w:spacing w:after="0" w:line="240" w:lineRule="auto"/>
              <w:jc w:val="right"/>
              <w:rPr>
                <w:rFonts w:ascii="Times New Roman" w:eastAsia="Times New Roman" w:hAnsi="Times New Roman" w:cs="Times New Roman"/>
                <w:color w:val="FF0000"/>
                <w:sz w:val="20"/>
                <w:szCs w:val="20"/>
                <w:lang w:eastAsia="pl-PL"/>
              </w:rPr>
            </w:pPr>
            <w:r w:rsidRPr="00322223">
              <w:rPr>
                <w:rFonts w:ascii="Times New Roman" w:eastAsia="Times New Roman" w:hAnsi="Times New Roman" w:cs="Times New Roman"/>
                <w:color w:val="FF0000"/>
                <w:sz w:val="20"/>
                <w:szCs w:val="20"/>
                <w:lang w:eastAsia="pl-PL"/>
              </w:rPr>
              <w:t xml:space="preserve"> € –</w:t>
            </w:r>
          </w:p>
          <w:p w14:paraId="4F223BD9" w14:textId="77777777" w:rsidR="00322223" w:rsidRPr="00322223" w:rsidRDefault="00322223" w:rsidP="00322223">
            <w:pPr>
              <w:spacing w:after="0" w:line="240" w:lineRule="auto"/>
              <w:jc w:val="right"/>
              <w:rPr>
                <w:rFonts w:ascii="Times New Roman" w:eastAsia="Times New Roman" w:hAnsi="Times New Roman" w:cs="Times New Roman"/>
                <w:color w:val="FF0000"/>
                <w:sz w:val="20"/>
                <w:szCs w:val="20"/>
                <w:lang w:eastAsia="pl-PL"/>
              </w:rPr>
            </w:pPr>
          </w:p>
        </w:tc>
      </w:tr>
      <w:tr w:rsidR="00322223" w:rsidRPr="0020725A" w14:paraId="53501371" w14:textId="77777777" w:rsidTr="008B4530">
        <w:trPr>
          <w:trHeight w:val="503"/>
        </w:trPr>
        <w:tc>
          <w:tcPr>
            <w:tcW w:w="4583" w:type="pct"/>
            <w:gridSpan w:val="10"/>
            <w:tcBorders>
              <w:top w:val="single" w:sz="4" w:space="0" w:color="auto"/>
              <w:left w:val="single" w:sz="4" w:space="0" w:color="auto"/>
              <w:bottom w:val="single" w:sz="4" w:space="0" w:color="auto"/>
              <w:right w:val="single" w:sz="4" w:space="0" w:color="auto"/>
            </w:tcBorders>
            <w:vAlign w:val="center"/>
            <w:hideMark/>
          </w:tcPr>
          <w:p w14:paraId="6A6FE914" w14:textId="77777777" w:rsidR="00322223" w:rsidRPr="0020725A" w:rsidRDefault="00322223" w:rsidP="00322223">
            <w:pPr>
              <w:spacing w:after="0" w:line="240" w:lineRule="auto"/>
              <w:jc w:val="center"/>
              <w:rPr>
                <w:rFonts w:ascii="Times New Roman" w:eastAsia="Times New Roman" w:hAnsi="Times New Roman" w:cs="Times New Roman"/>
                <w:b/>
                <w:bCs/>
                <w:color w:val="000000"/>
                <w:sz w:val="20"/>
                <w:szCs w:val="20"/>
                <w:lang w:eastAsia="pl-PL"/>
              </w:rPr>
            </w:pPr>
            <w:r w:rsidRPr="0020725A">
              <w:rPr>
                <w:rFonts w:ascii="Times New Roman" w:eastAsia="Times New Roman" w:hAnsi="Times New Roman" w:cs="Times New Roman"/>
                <w:b/>
                <w:bCs/>
                <w:color w:val="000000"/>
                <w:sz w:val="20"/>
                <w:szCs w:val="20"/>
                <w:lang w:eastAsia="pl-PL"/>
              </w:rPr>
              <w:t> </w:t>
            </w:r>
          </w:p>
        </w:tc>
        <w:tc>
          <w:tcPr>
            <w:tcW w:w="417" w:type="pct"/>
            <w:gridSpan w:val="2"/>
            <w:tcBorders>
              <w:top w:val="nil"/>
              <w:left w:val="nil"/>
              <w:bottom w:val="single" w:sz="4" w:space="0" w:color="auto"/>
              <w:right w:val="single" w:sz="4" w:space="0" w:color="auto"/>
            </w:tcBorders>
            <w:vAlign w:val="center"/>
            <w:hideMark/>
          </w:tcPr>
          <w:p w14:paraId="624D8765" w14:textId="4A736DA0" w:rsidR="00322223" w:rsidRPr="0020725A" w:rsidRDefault="00322223" w:rsidP="00322223">
            <w:pPr>
              <w:spacing w:after="0" w:line="240" w:lineRule="auto"/>
              <w:jc w:val="right"/>
              <w:rPr>
                <w:rFonts w:ascii="Times New Roman" w:eastAsia="Times New Roman" w:hAnsi="Times New Roman" w:cs="Times New Roman"/>
                <w:b/>
                <w:bCs/>
                <w:color w:val="000000"/>
                <w:sz w:val="20"/>
                <w:szCs w:val="20"/>
                <w:lang w:eastAsia="pl-PL"/>
              </w:rPr>
            </w:pPr>
            <w:r w:rsidRPr="0020725A">
              <w:rPr>
                <w:rFonts w:ascii="Times New Roman" w:eastAsia="Times New Roman" w:hAnsi="Times New Roman" w:cs="Times New Roman"/>
                <w:b/>
                <w:bCs/>
                <w:color w:val="000000"/>
                <w:sz w:val="20"/>
                <w:szCs w:val="20"/>
                <w:lang w:eastAsia="pl-PL"/>
              </w:rPr>
              <w:t xml:space="preserve"> € 1 750 000 </w:t>
            </w:r>
          </w:p>
        </w:tc>
      </w:tr>
    </w:tbl>
    <w:bookmarkEnd w:id="142"/>
    <w:p w14:paraId="6A4D095F" w14:textId="77777777" w:rsidR="00FF6DB7" w:rsidRDefault="0020725A" w:rsidP="00BE7B8F">
      <w:pPr>
        <w:spacing w:line="360" w:lineRule="auto"/>
        <w:jc w:val="center"/>
        <w:rPr>
          <w:rFonts w:ascii="Times New Roman" w:hAnsi="Times New Roman" w:cs="Times New Roman"/>
          <w:i/>
          <w:iCs/>
          <w:sz w:val="20"/>
          <w:szCs w:val="20"/>
        </w:rPr>
      </w:pPr>
      <w:r>
        <w:rPr>
          <w:rFonts w:ascii="Times New Roman" w:hAnsi="Times New Roman" w:cs="Times New Roman"/>
          <w:i/>
          <w:iCs/>
          <w:sz w:val="20"/>
          <w:szCs w:val="20"/>
        </w:rPr>
        <w:t>Ź</w:t>
      </w:r>
      <w:r w:rsidR="00BE7B8F" w:rsidRPr="003E5E7E">
        <w:rPr>
          <w:rFonts w:ascii="Times New Roman" w:hAnsi="Times New Roman" w:cs="Times New Roman"/>
          <w:i/>
          <w:iCs/>
          <w:sz w:val="20"/>
          <w:szCs w:val="20"/>
        </w:rPr>
        <w:t xml:space="preserve">ródło: </w:t>
      </w:r>
      <w:r w:rsidR="00BE7B8F">
        <w:rPr>
          <w:rFonts w:ascii="Times New Roman" w:hAnsi="Times New Roman" w:cs="Times New Roman"/>
          <w:i/>
          <w:iCs/>
          <w:sz w:val="20"/>
          <w:szCs w:val="20"/>
        </w:rPr>
        <w:t>Opracowanie</w:t>
      </w:r>
      <w:r w:rsidR="00BE7B8F" w:rsidRPr="003E5E7E">
        <w:rPr>
          <w:rFonts w:ascii="Times New Roman" w:hAnsi="Times New Roman" w:cs="Times New Roman"/>
          <w:i/>
          <w:iCs/>
          <w:sz w:val="20"/>
          <w:szCs w:val="20"/>
        </w:rPr>
        <w:t xml:space="preserve"> własne</w:t>
      </w:r>
    </w:p>
    <w:p w14:paraId="44043963" w14:textId="77777777" w:rsidR="00583DB9" w:rsidRDefault="00583DB9" w:rsidP="00BE7B8F">
      <w:pPr>
        <w:spacing w:line="360" w:lineRule="auto"/>
        <w:jc w:val="center"/>
        <w:rPr>
          <w:rFonts w:ascii="Times New Roman" w:hAnsi="Times New Roman" w:cs="Times New Roman"/>
          <w:i/>
          <w:iCs/>
          <w:sz w:val="20"/>
          <w:szCs w:val="20"/>
        </w:rPr>
      </w:pPr>
    </w:p>
    <w:p w14:paraId="79243BDC" w14:textId="77777777" w:rsidR="00583DB9" w:rsidRDefault="00583DB9" w:rsidP="00BE7B8F">
      <w:pPr>
        <w:spacing w:line="360" w:lineRule="auto"/>
        <w:jc w:val="center"/>
        <w:rPr>
          <w:rFonts w:ascii="Times New Roman" w:hAnsi="Times New Roman" w:cs="Times New Roman"/>
          <w:i/>
          <w:iCs/>
          <w:sz w:val="20"/>
          <w:szCs w:val="20"/>
        </w:rPr>
        <w:sectPr w:rsidR="00583DB9" w:rsidSect="000C311B">
          <w:type w:val="continuous"/>
          <w:pgSz w:w="16838" w:h="11906" w:orient="landscape"/>
          <w:pgMar w:top="851" w:right="851" w:bottom="851" w:left="851" w:header="709" w:footer="709" w:gutter="0"/>
          <w:cols w:space="708"/>
          <w:docGrid w:linePitch="360"/>
        </w:sectPr>
      </w:pPr>
    </w:p>
    <w:p w14:paraId="6E0CA3B3" w14:textId="636FF16A" w:rsidR="00583DB9" w:rsidRPr="008D222D" w:rsidRDefault="00583DB9" w:rsidP="0051208A">
      <w:pPr>
        <w:pStyle w:val="Legenda"/>
        <w:spacing w:after="0"/>
        <w:jc w:val="center"/>
        <w:rPr>
          <w:rFonts w:ascii="Times New Roman" w:hAnsi="Times New Roman" w:cs="Times New Roman"/>
          <w:b/>
          <w:bCs/>
          <w:color w:val="auto"/>
          <w:sz w:val="20"/>
          <w:szCs w:val="20"/>
        </w:rPr>
      </w:pPr>
      <w:bookmarkStart w:id="144" w:name="_Toc143621758"/>
      <w:r w:rsidRPr="008D222D">
        <w:rPr>
          <w:rFonts w:ascii="Times New Roman" w:hAnsi="Times New Roman" w:cs="Times New Roman"/>
          <w:b/>
          <w:bCs/>
          <w:i w:val="0"/>
          <w:iCs w:val="0"/>
          <w:color w:val="auto"/>
          <w:sz w:val="20"/>
          <w:szCs w:val="20"/>
        </w:rPr>
        <w:lastRenderedPageBreak/>
        <w:t xml:space="preserve">Tabela </w:t>
      </w:r>
      <w:r w:rsidRPr="008D222D">
        <w:rPr>
          <w:rFonts w:ascii="Times New Roman" w:hAnsi="Times New Roman" w:cs="Times New Roman"/>
          <w:b/>
          <w:bCs/>
          <w:i w:val="0"/>
          <w:iCs w:val="0"/>
          <w:color w:val="auto"/>
          <w:sz w:val="20"/>
          <w:szCs w:val="20"/>
        </w:rPr>
        <w:fldChar w:fldCharType="begin"/>
      </w:r>
      <w:r w:rsidRPr="008D222D">
        <w:rPr>
          <w:rFonts w:ascii="Times New Roman" w:hAnsi="Times New Roman" w:cs="Times New Roman"/>
          <w:b/>
          <w:bCs/>
          <w:i w:val="0"/>
          <w:iCs w:val="0"/>
          <w:color w:val="auto"/>
          <w:sz w:val="20"/>
          <w:szCs w:val="20"/>
        </w:rPr>
        <w:instrText xml:space="preserve"> SEQ Tabela \* ARABIC </w:instrText>
      </w:r>
      <w:r w:rsidRPr="008D222D">
        <w:rPr>
          <w:rFonts w:ascii="Times New Roman" w:hAnsi="Times New Roman" w:cs="Times New Roman"/>
          <w:b/>
          <w:bCs/>
          <w:i w:val="0"/>
          <w:iCs w:val="0"/>
          <w:color w:val="auto"/>
          <w:sz w:val="20"/>
          <w:szCs w:val="20"/>
        </w:rPr>
        <w:fldChar w:fldCharType="separate"/>
      </w:r>
      <w:r w:rsidR="0099780B" w:rsidRPr="008D222D">
        <w:rPr>
          <w:rFonts w:ascii="Times New Roman" w:hAnsi="Times New Roman" w:cs="Times New Roman"/>
          <w:b/>
          <w:bCs/>
          <w:i w:val="0"/>
          <w:iCs w:val="0"/>
          <w:noProof/>
          <w:color w:val="auto"/>
          <w:sz w:val="20"/>
          <w:szCs w:val="20"/>
        </w:rPr>
        <w:t>23</w:t>
      </w:r>
      <w:r w:rsidRPr="008D222D">
        <w:rPr>
          <w:rFonts w:ascii="Times New Roman" w:hAnsi="Times New Roman" w:cs="Times New Roman"/>
          <w:b/>
          <w:bCs/>
          <w:i w:val="0"/>
          <w:iCs w:val="0"/>
          <w:color w:val="auto"/>
          <w:sz w:val="20"/>
          <w:szCs w:val="20"/>
        </w:rPr>
        <w:fldChar w:fldCharType="end"/>
      </w:r>
      <w:r w:rsidRPr="008D222D">
        <w:rPr>
          <w:rFonts w:ascii="Times New Roman" w:hAnsi="Times New Roman" w:cs="Times New Roman"/>
          <w:b/>
          <w:bCs/>
          <w:i w:val="0"/>
          <w:iCs w:val="0"/>
          <w:color w:val="auto"/>
          <w:sz w:val="20"/>
          <w:szCs w:val="20"/>
        </w:rPr>
        <w:t xml:space="preserve"> Przedsięwzięcia w powiązaniu ze wskaźnikami produktu oraz rezultatu</w:t>
      </w:r>
      <w:bookmarkEnd w:id="144"/>
    </w:p>
    <w:tbl>
      <w:tblPr>
        <w:tblStyle w:val="Tabela-Siatka"/>
        <w:tblW w:w="4918" w:type="pct"/>
        <w:tblLook w:val="04A0" w:firstRow="1" w:lastRow="0" w:firstColumn="1" w:lastColumn="0" w:noHBand="0" w:noVBand="1"/>
      </w:tblPr>
      <w:tblGrid>
        <w:gridCol w:w="1127"/>
        <w:gridCol w:w="2836"/>
        <w:gridCol w:w="5386"/>
        <w:gridCol w:w="5529"/>
      </w:tblGrid>
      <w:tr w:rsidR="008D222D" w:rsidRPr="008D222D" w14:paraId="1C606823" w14:textId="77777777" w:rsidTr="00882CC1">
        <w:tc>
          <w:tcPr>
            <w:tcW w:w="379" w:type="pct"/>
            <w:vAlign w:val="center"/>
          </w:tcPr>
          <w:p w14:paraId="704FB453" w14:textId="77777777" w:rsidR="002D40F6" w:rsidRPr="008D222D" w:rsidRDefault="002D40F6" w:rsidP="007374EE">
            <w:pPr>
              <w:pStyle w:val="Akapitzlist"/>
              <w:ind w:left="0"/>
              <w:rPr>
                <w:rFonts w:ascii="Times New Roman" w:hAnsi="Times New Roman" w:cs="Times New Roman"/>
                <w:iCs/>
                <w:sz w:val="20"/>
                <w:szCs w:val="20"/>
              </w:rPr>
            </w:pPr>
            <w:r w:rsidRPr="008D222D">
              <w:rPr>
                <w:rFonts w:ascii="Times New Roman" w:hAnsi="Times New Roman" w:cs="Times New Roman"/>
                <w:iCs/>
                <w:sz w:val="20"/>
                <w:szCs w:val="20"/>
              </w:rPr>
              <w:t>Nr. przed</w:t>
            </w:r>
          </w:p>
        </w:tc>
        <w:tc>
          <w:tcPr>
            <w:tcW w:w="953" w:type="pct"/>
            <w:vAlign w:val="center"/>
          </w:tcPr>
          <w:p w14:paraId="3CC5D627" w14:textId="77777777" w:rsidR="002D40F6" w:rsidRPr="008D222D" w:rsidRDefault="002D40F6" w:rsidP="007374EE">
            <w:pPr>
              <w:pStyle w:val="Akapitzlist"/>
              <w:ind w:left="0"/>
              <w:jc w:val="center"/>
              <w:rPr>
                <w:rFonts w:ascii="Times New Roman" w:hAnsi="Times New Roman" w:cs="Times New Roman"/>
                <w:iCs/>
                <w:sz w:val="20"/>
                <w:szCs w:val="20"/>
              </w:rPr>
            </w:pPr>
            <w:r w:rsidRPr="008D222D">
              <w:rPr>
                <w:rFonts w:ascii="Times New Roman" w:eastAsia="Times New Roman" w:hAnsi="Times New Roman" w:cs="Times New Roman"/>
                <w:b/>
                <w:bCs/>
                <w:sz w:val="20"/>
                <w:szCs w:val="20"/>
                <w:lang w:eastAsia="pl-PL"/>
              </w:rPr>
              <w:t>Przedsięwzięcie/wskaźnik</w:t>
            </w:r>
          </w:p>
        </w:tc>
        <w:tc>
          <w:tcPr>
            <w:tcW w:w="1810" w:type="pct"/>
            <w:vAlign w:val="center"/>
          </w:tcPr>
          <w:p w14:paraId="0CB575B4" w14:textId="77777777" w:rsidR="002D40F6" w:rsidRPr="008D222D" w:rsidRDefault="002D40F6" w:rsidP="007374EE">
            <w:pPr>
              <w:pStyle w:val="Akapitzlist"/>
              <w:ind w:left="0"/>
              <w:jc w:val="center"/>
              <w:rPr>
                <w:rFonts w:ascii="Times New Roman" w:hAnsi="Times New Roman" w:cs="Times New Roman"/>
                <w:iCs/>
                <w:sz w:val="20"/>
                <w:szCs w:val="20"/>
              </w:rPr>
            </w:pPr>
            <w:r w:rsidRPr="008D222D">
              <w:rPr>
                <w:rFonts w:ascii="Times New Roman" w:eastAsia="Times New Roman" w:hAnsi="Times New Roman" w:cs="Times New Roman"/>
                <w:b/>
                <w:bCs/>
                <w:sz w:val="20"/>
                <w:szCs w:val="20"/>
                <w:lang w:eastAsia="pl-PL"/>
              </w:rPr>
              <w:t>Wskaźnik produktu wraz z metodologią liczenia</w:t>
            </w:r>
          </w:p>
        </w:tc>
        <w:tc>
          <w:tcPr>
            <w:tcW w:w="1858" w:type="pct"/>
            <w:vAlign w:val="center"/>
          </w:tcPr>
          <w:p w14:paraId="28714492" w14:textId="77777777" w:rsidR="002D40F6" w:rsidRPr="008D222D" w:rsidRDefault="002D40F6" w:rsidP="007374EE">
            <w:pPr>
              <w:pStyle w:val="Akapitzlist"/>
              <w:ind w:left="0"/>
              <w:jc w:val="center"/>
              <w:rPr>
                <w:rFonts w:ascii="Times New Roman" w:hAnsi="Times New Roman" w:cs="Times New Roman"/>
                <w:iCs/>
                <w:sz w:val="20"/>
                <w:szCs w:val="20"/>
              </w:rPr>
            </w:pPr>
            <w:r w:rsidRPr="008D222D">
              <w:rPr>
                <w:rFonts w:ascii="Times New Roman" w:eastAsia="Times New Roman" w:hAnsi="Times New Roman" w:cs="Times New Roman"/>
                <w:b/>
                <w:bCs/>
                <w:sz w:val="20"/>
                <w:szCs w:val="20"/>
                <w:lang w:eastAsia="pl-PL"/>
              </w:rPr>
              <w:t>Wskaźnik rezultatu z metodologią liczenia</w:t>
            </w:r>
          </w:p>
        </w:tc>
      </w:tr>
      <w:tr w:rsidR="008D222D" w:rsidRPr="008D222D" w14:paraId="014DFBC0" w14:textId="77777777" w:rsidTr="00882CC1">
        <w:tc>
          <w:tcPr>
            <w:tcW w:w="379" w:type="pct"/>
            <w:vAlign w:val="center"/>
          </w:tcPr>
          <w:p w14:paraId="3987CB0D" w14:textId="77777777" w:rsidR="002D40F6" w:rsidRPr="008D222D" w:rsidRDefault="002D40F6" w:rsidP="007374EE">
            <w:pPr>
              <w:pStyle w:val="Akapitzlist"/>
              <w:ind w:left="0"/>
              <w:jc w:val="center"/>
              <w:rPr>
                <w:rFonts w:ascii="Times New Roman" w:hAnsi="Times New Roman" w:cs="Times New Roman"/>
                <w:iCs/>
                <w:sz w:val="20"/>
                <w:szCs w:val="20"/>
              </w:rPr>
            </w:pPr>
            <w:r w:rsidRPr="008D222D">
              <w:rPr>
                <w:rFonts w:ascii="Times New Roman" w:hAnsi="Times New Roman" w:cs="Times New Roman"/>
                <w:iCs/>
                <w:sz w:val="20"/>
                <w:szCs w:val="20"/>
              </w:rPr>
              <w:t>Cel 1.</w:t>
            </w:r>
          </w:p>
        </w:tc>
        <w:tc>
          <w:tcPr>
            <w:tcW w:w="4621" w:type="pct"/>
            <w:gridSpan w:val="3"/>
            <w:vAlign w:val="center"/>
          </w:tcPr>
          <w:p w14:paraId="29857E60" w14:textId="77777777" w:rsidR="002D40F6" w:rsidRPr="008D222D" w:rsidRDefault="002D40F6" w:rsidP="007374EE">
            <w:pPr>
              <w:pStyle w:val="Akapitzlist"/>
              <w:ind w:left="0"/>
              <w:jc w:val="center"/>
              <w:rPr>
                <w:rFonts w:ascii="Times New Roman" w:eastAsia="Times New Roman" w:hAnsi="Times New Roman" w:cs="Times New Roman"/>
                <w:b/>
                <w:bCs/>
                <w:sz w:val="20"/>
                <w:szCs w:val="20"/>
                <w:lang w:eastAsia="pl-PL"/>
              </w:rPr>
            </w:pPr>
            <w:r w:rsidRPr="008D222D">
              <w:rPr>
                <w:rFonts w:ascii="Times New Roman" w:eastAsia="Times New Roman" w:hAnsi="Times New Roman" w:cs="Times New Roman"/>
                <w:b/>
                <w:bCs/>
                <w:sz w:val="20"/>
                <w:szCs w:val="20"/>
                <w:lang w:eastAsia="pl-PL"/>
              </w:rPr>
              <w:t>Kreowanie przedsiębiorczości mieszkańców Ziemi Lubaczowskiej</w:t>
            </w:r>
          </w:p>
        </w:tc>
      </w:tr>
      <w:tr w:rsidR="008D222D" w:rsidRPr="008D222D" w14:paraId="1AA5130F" w14:textId="77777777" w:rsidTr="00882CC1">
        <w:tc>
          <w:tcPr>
            <w:tcW w:w="379" w:type="pct"/>
            <w:vAlign w:val="center"/>
          </w:tcPr>
          <w:p w14:paraId="27BFA42E" w14:textId="77777777" w:rsidR="002D40F6" w:rsidRPr="008D222D" w:rsidRDefault="002D40F6" w:rsidP="007374EE">
            <w:pPr>
              <w:pStyle w:val="Akapitzlist"/>
              <w:ind w:left="0"/>
              <w:rPr>
                <w:rFonts w:ascii="Times New Roman" w:hAnsi="Times New Roman" w:cs="Times New Roman"/>
                <w:iCs/>
                <w:sz w:val="20"/>
                <w:szCs w:val="20"/>
              </w:rPr>
            </w:pPr>
            <w:r w:rsidRPr="008D222D">
              <w:rPr>
                <w:rFonts w:ascii="Times New Roman" w:hAnsi="Times New Roman" w:cs="Times New Roman"/>
                <w:sz w:val="20"/>
                <w:szCs w:val="20"/>
              </w:rPr>
              <w:t>1.1</w:t>
            </w:r>
          </w:p>
        </w:tc>
        <w:tc>
          <w:tcPr>
            <w:tcW w:w="953" w:type="pct"/>
            <w:vAlign w:val="center"/>
          </w:tcPr>
          <w:p w14:paraId="7E0A51B9" w14:textId="0C3EB4A6" w:rsidR="002D40F6" w:rsidRPr="008D222D" w:rsidRDefault="002D40F6" w:rsidP="007374EE">
            <w:pPr>
              <w:pStyle w:val="Akapitzlist"/>
              <w:ind w:left="0"/>
              <w:rPr>
                <w:rFonts w:ascii="Times New Roman" w:hAnsi="Times New Roman" w:cs="Times New Roman"/>
                <w:iCs/>
                <w:sz w:val="20"/>
                <w:szCs w:val="20"/>
              </w:rPr>
            </w:pPr>
            <w:r w:rsidRPr="008D222D">
              <w:rPr>
                <w:rFonts w:ascii="Times New Roman" w:hAnsi="Times New Roman" w:cs="Times New Roman"/>
                <w:sz w:val="20"/>
                <w:szCs w:val="20"/>
              </w:rPr>
              <w:t>Rozbudowa oferty</w:t>
            </w:r>
            <w:r w:rsidR="006C432C" w:rsidRPr="008D222D">
              <w:rPr>
                <w:rFonts w:ascii="Times New Roman" w:hAnsi="Times New Roman" w:cs="Times New Roman"/>
                <w:sz w:val="20"/>
                <w:szCs w:val="20"/>
              </w:rPr>
              <w:t xml:space="preserve"> </w:t>
            </w:r>
            <w:r w:rsidRPr="008D222D">
              <w:rPr>
                <w:rFonts w:ascii="Times New Roman" w:hAnsi="Times New Roman" w:cs="Times New Roman"/>
                <w:sz w:val="20"/>
                <w:szCs w:val="20"/>
              </w:rPr>
              <w:t>infrastruktury publicznej umożliwiającej rozwój pasji i talentów</w:t>
            </w:r>
          </w:p>
        </w:tc>
        <w:tc>
          <w:tcPr>
            <w:tcW w:w="1810" w:type="pct"/>
            <w:vAlign w:val="center"/>
          </w:tcPr>
          <w:p w14:paraId="6CEE29D1" w14:textId="77777777" w:rsidR="002D40F6" w:rsidRPr="008D222D" w:rsidRDefault="002D40F6" w:rsidP="007374EE">
            <w:pPr>
              <w:pStyle w:val="Akapitzlist"/>
              <w:ind w:left="0"/>
              <w:rPr>
                <w:rFonts w:ascii="Times New Roman" w:hAnsi="Times New Roman" w:cs="Times New Roman"/>
                <w:sz w:val="20"/>
                <w:szCs w:val="20"/>
              </w:rPr>
            </w:pPr>
            <w:r w:rsidRPr="008D222D">
              <w:rPr>
                <w:rFonts w:ascii="Times New Roman" w:hAnsi="Times New Roman" w:cs="Times New Roman"/>
                <w:sz w:val="20"/>
                <w:szCs w:val="20"/>
              </w:rPr>
              <w:t>Liczba doposażonych instytucji kultury, zbudowanej lub rozbudowanej infrastruktury publicznej [sztuki]</w:t>
            </w:r>
          </w:p>
          <w:p w14:paraId="07C7260C" w14:textId="4C3505E7" w:rsidR="002D40F6" w:rsidRPr="008D222D" w:rsidRDefault="00916F9B" w:rsidP="00916F9B">
            <w:pPr>
              <w:pStyle w:val="Akapitzlist"/>
              <w:numPr>
                <w:ilvl w:val="0"/>
                <w:numId w:val="26"/>
              </w:numPr>
              <w:ind w:left="357" w:hanging="357"/>
              <w:rPr>
                <w:rFonts w:ascii="Times New Roman" w:hAnsi="Times New Roman" w:cs="Times New Roman"/>
                <w:iCs/>
                <w:sz w:val="20"/>
                <w:szCs w:val="20"/>
              </w:rPr>
            </w:pPr>
            <w:r w:rsidRPr="008D222D">
              <w:rPr>
                <w:rFonts w:ascii="Times New Roman" w:hAnsi="Times New Roman" w:cs="Times New Roman"/>
                <w:sz w:val="20"/>
                <w:szCs w:val="20"/>
              </w:rPr>
              <w:t>7</w:t>
            </w:r>
            <w:r w:rsidR="002D40F6" w:rsidRPr="008D222D">
              <w:rPr>
                <w:rFonts w:ascii="Times New Roman" w:hAnsi="Times New Roman" w:cs="Times New Roman"/>
                <w:sz w:val="20"/>
                <w:szCs w:val="20"/>
              </w:rPr>
              <w:t xml:space="preserve"> beneficjentów, </w:t>
            </w:r>
            <w:r w:rsidRPr="008D222D">
              <w:rPr>
                <w:rFonts w:ascii="Times New Roman" w:hAnsi="Times New Roman" w:cs="Times New Roman"/>
                <w:sz w:val="20"/>
                <w:szCs w:val="20"/>
              </w:rPr>
              <w:t>7 wspartych infrastruktur</w:t>
            </w:r>
          </w:p>
        </w:tc>
        <w:tc>
          <w:tcPr>
            <w:tcW w:w="1858" w:type="pct"/>
            <w:vAlign w:val="center"/>
          </w:tcPr>
          <w:p w14:paraId="7E0B5C38" w14:textId="73B9A8B6" w:rsidR="002D40F6" w:rsidRPr="008D222D" w:rsidRDefault="002D40F6" w:rsidP="007374EE">
            <w:pPr>
              <w:pStyle w:val="Akapitzlist"/>
              <w:ind w:left="0"/>
              <w:rPr>
                <w:rFonts w:ascii="Times New Roman" w:eastAsia="Times New Roman" w:hAnsi="Times New Roman" w:cs="Times New Roman"/>
                <w:sz w:val="20"/>
                <w:szCs w:val="20"/>
                <w:lang w:eastAsia="pl-PL"/>
              </w:rPr>
            </w:pPr>
            <w:r w:rsidRPr="008D222D">
              <w:rPr>
                <w:rFonts w:ascii="Times New Roman" w:hAnsi="Times New Roman" w:cs="Times New Roman"/>
                <w:sz w:val="20"/>
                <w:szCs w:val="20"/>
              </w:rPr>
              <w:t>R.41PR Łączenie obszarów wiejskich w Europie:</w:t>
            </w:r>
            <w:r w:rsidRPr="008D222D">
              <w:rPr>
                <w:rFonts w:ascii="Times New Roman" w:eastAsia="Times New Roman" w:hAnsi="Times New Roman" w:cs="Times New Roman"/>
                <w:sz w:val="20"/>
                <w:szCs w:val="20"/>
                <w:lang w:eastAsia="pl-PL"/>
              </w:rPr>
              <w:t xml:space="preserve"> odsetek ludności wiejskiej korzystającej z lepszego dostępu do usług i infrastruktury dzięki wsparciu z WPR</w:t>
            </w:r>
          </w:p>
          <w:p w14:paraId="14DDC396" w14:textId="21444A5D" w:rsidR="002D40F6" w:rsidRPr="008D222D" w:rsidRDefault="002D40F6" w:rsidP="002D40F6">
            <w:pPr>
              <w:pStyle w:val="Akapitzlist"/>
              <w:numPr>
                <w:ilvl w:val="0"/>
                <w:numId w:val="26"/>
              </w:numPr>
              <w:ind w:left="357" w:hanging="357"/>
              <w:rPr>
                <w:rFonts w:ascii="Times New Roman" w:hAnsi="Times New Roman" w:cs="Times New Roman"/>
                <w:iCs/>
                <w:sz w:val="20"/>
                <w:szCs w:val="20"/>
              </w:rPr>
            </w:pPr>
            <w:r w:rsidRPr="008D222D">
              <w:rPr>
                <w:rFonts w:ascii="Times New Roman" w:eastAsia="Times New Roman" w:hAnsi="Times New Roman" w:cs="Times New Roman"/>
                <w:sz w:val="20"/>
                <w:szCs w:val="20"/>
                <w:lang w:eastAsia="pl-PL"/>
              </w:rPr>
              <w:t>ze wspartej infrastruktury skorzysta co najmniej 2</w:t>
            </w:r>
            <w:r w:rsidR="00961352" w:rsidRPr="008D222D">
              <w:rPr>
                <w:rFonts w:ascii="Times New Roman" w:eastAsia="Times New Roman" w:hAnsi="Times New Roman" w:cs="Times New Roman"/>
                <w:sz w:val="20"/>
                <w:szCs w:val="20"/>
                <w:lang w:eastAsia="pl-PL"/>
              </w:rPr>
              <w:t>5</w:t>
            </w:r>
            <w:r w:rsidRPr="008D222D">
              <w:rPr>
                <w:rFonts w:ascii="Times New Roman" w:eastAsia="Times New Roman" w:hAnsi="Times New Roman" w:cs="Times New Roman"/>
                <w:sz w:val="20"/>
                <w:szCs w:val="20"/>
                <w:lang w:eastAsia="pl-PL"/>
              </w:rPr>
              <w:t xml:space="preserve"> </w:t>
            </w:r>
            <w:r w:rsidR="008E5C5C" w:rsidRPr="008D222D">
              <w:rPr>
                <w:rFonts w:ascii="Times New Roman" w:eastAsia="Times New Roman" w:hAnsi="Times New Roman" w:cs="Times New Roman"/>
                <w:sz w:val="20"/>
                <w:szCs w:val="20"/>
                <w:lang w:eastAsia="pl-PL"/>
              </w:rPr>
              <w:t>6</w:t>
            </w:r>
            <w:r w:rsidRPr="008D222D">
              <w:rPr>
                <w:rFonts w:ascii="Times New Roman" w:eastAsia="Times New Roman" w:hAnsi="Times New Roman" w:cs="Times New Roman"/>
                <w:sz w:val="20"/>
                <w:szCs w:val="20"/>
                <w:lang w:eastAsia="pl-PL"/>
              </w:rPr>
              <w:t>00 osób</w:t>
            </w:r>
          </w:p>
        </w:tc>
      </w:tr>
      <w:tr w:rsidR="008D222D" w:rsidRPr="008D222D" w14:paraId="37CE650E" w14:textId="77777777" w:rsidTr="00882CC1">
        <w:trPr>
          <w:trHeight w:val="1081"/>
        </w:trPr>
        <w:tc>
          <w:tcPr>
            <w:tcW w:w="379" w:type="pct"/>
            <w:vAlign w:val="center"/>
          </w:tcPr>
          <w:p w14:paraId="49D8D774" w14:textId="77777777" w:rsidR="002D40F6" w:rsidRPr="008D222D" w:rsidRDefault="002D40F6" w:rsidP="007374EE">
            <w:pPr>
              <w:pStyle w:val="Akapitzlist"/>
              <w:ind w:left="0"/>
              <w:rPr>
                <w:rFonts w:ascii="Times New Roman" w:hAnsi="Times New Roman" w:cs="Times New Roman"/>
                <w:iCs/>
                <w:sz w:val="20"/>
                <w:szCs w:val="20"/>
              </w:rPr>
            </w:pPr>
            <w:r w:rsidRPr="008D222D">
              <w:rPr>
                <w:rFonts w:ascii="Times New Roman" w:hAnsi="Times New Roman" w:cs="Times New Roman"/>
                <w:sz w:val="20"/>
                <w:szCs w:val="20"/>
              </w:rPr>
              <w:t>1.2</w:t>
            </w:r>
          </w:p>
        </w:tc>
        <w:tc>
          <w:tcPr>
            <w:tcW w:w="953" w:type="pct"/>
            <w:vAlign w:val="center"/>
          </w:tcPr>
          <w:p w14:paraId="1ECE4F0A" w14:textId="77777777" w:rsidR="002D40F6" w:rsidRPr="008D222D" w:rsidRDefault="002D40F6" w:rsidP="007374EE">
            <w:pPr>
              <w:pStyle w:val="Akapitzlist"/>
              <w:ind w:left="0"/>
              <w:rPr>
                <w:rFonts w:ascii="Times New Roman" w:hAnsi="Times New Roman" w:cs="Times New Roman"/>
                <w:iCs/>
                <w:sz w:val="20"/>
                <w:szCs w:val="20"/>
              </w:rPr>
            </w:pPr>
            <w:r w:rsidRPr="008D222D">
              <w:rPr>
                <w:rFonts w:ascii="Times New Roman" w:hAnsi="Times New Roman" w:cs="Times New Roman"/>
                <w:sz w:val="20"/>
                <w:szCs w:val="20"/>
              </w:rPr>
              <w:t>Zwiększenie oferty spędzania czasu wolnego</w:t>
            </w:r>
          </w:p>
        </w:tc>
        <w:tc>
          <w:tcPr>
            <w:tcW w:w="1810" w:type="pct"/>
            <w:vAlign w:val="center"/>
          </w:tcPr>
          <w:p w14:paraId="6BBAFA90" w14:textId="77777777" w:rsidR="002D40F6" w:rsidRPr="008D222D" w:rsidRDefault="002D40F6" w:rsidP="007374EE">
            <w:pPr>
              <w:pStyle w:val="Akapitzlist"/>
              <w:ind w:left="0"/>
              <w:rPr>
                <w:rFonts w:ascii="Times New Roman" w:eastAsia="Times New Roman" w:hAnsi="Times New Roman" w:cs="Times New Roman"/>
                <w:sz w:val="20"/>
                <w:szCs w:val="20"/>
                <w:lang w:eastAsia="pl-PL"/>
              </w:rPr>
            </w:pPr>
            <w:r w:rsidRPr="008D222D">
              <w:rPr>
                <w:rFonts w:ascii="Times New Roman" w:hAnsi="Times New Roman" w:cs="Times New Roman"/>
                <w:sz w:val="20"/>
                <w:szCs w:val="20"/>
              </w:rPr>
              <w:t xml:space="preserve">Liczba zorganizowanych wydarzeń </w:t>
            </w:r>
            <w:r w:rsidRPr="008D222D">
              <w:rPr>
                <w:rFonts w:ascii="Times New Roman" w:eastAsia="Times New Roman" w:hAnsi="Times New Roman" w:cs="Times New Roman"/>
                <w:sz w:val="18"/>
                <w:szCs w:val="18"/>
                <w:lang w:eastAsia="pl-PL"/>
              </w:rPr>
              <w:t>edukacyjnych, kulturalnych lub integracyjnych</w:t>
            </w:r>
            <w:r w:rsidRPr="008D222D">
              <w:rPr>
                <w:rFonts w:ascii="Times New Roman" w:hAnsi="Times New Roman" w:cs="Times New Roman"/>
                <w:sz w:val="20"/>
                <w:szCs w:val="20"/>
              </w:rPr>
              <w:t xml:space="preserve"> </w:t>
            </w:r>
            <w:r w:rsidRPr="008D222D">
              <w:rPr>
                <w:rFonts w:ascii="Times New Roman" w:eastAsia="Times New Roman" w:hAnsi="Times New Roman" w:cs="Times New Roman"/>
                <w:sz w:val="20"/>
                <w:szCs w:val="20"/>
                <w:lang w:eastAsia="pl-PL"/>
              </w:rPr>
              <w:t>[sztuki]</w:t>
            </w:r>
          </w:p>
          <w:p w14:paraId="7F2B4E89" w14:textId="0626B83E" w:rsidR="002D40F6" w:rsidRPr="008D222D" w:rsidRDefault="00DC6320" w:rsidP="002D40F6">
            <w:pPr>
              <w:pStyle w:val="Akapitzlist"/>
              <w:numPr>
                <w:ilvl w:val="0"/>
                <w:numId w:val="26"/>
              </w:numPr>
              <w:ind w:left="357" w:hanging="357"/>
              <w:rPr>
                <w:rFonts w:ascii="Times New Roman" w:hAnsi="Times New Roman" w:cs="Times New Roman"/>
                <w:iCs/>
                <w:sz w:val="20"/>
                <w:szCs w:val="20"/>
              </w:rPr>
            </w:pPr>
            <w:r w:rsidRPr="008D222D">
              <w:rPr>
                <w:rFonts w:ascii="Times New Roman" w:hAnsi="Times New Roman" w:cs="Times New Roman"/>
                <w:iCs/>
                <w:sz w:val="20"/>
                <w:szCs w:val="20"/>
              </w:rPr>
              <w:t>2</w:t>
            </w:r>
            <w:r w:rsidR="002D40F6" w:rsidRPr="008D222D">
              <w:rPr>
                <w:rFonts w:ascii="Times New Roman" w:hAnsi="Times New Roman" w:cs="Times New Roman"/>
                <w:iCs/>
                <w:sz w:val="20"/>
                <w:szCs w:val="20"/>
              </w:rPr>
              <w:t xml:space="preserve"> grant</w:t>
            </w:r>
            <w:r w:rsidRPr="008D222D">
              <w:rPr>
                <w:rFonts w:ascii="Times New Roman" w:hAnsi="Times New Roman" w:cs="Times New Roman"/>
                <w:iCs/>
                <w:sz w:val="20"/>
                <w:szCs w:val="20"/>
              </w:rPr>
              <w:t>y</w:t>
            </w:r>
            <w:r w:rsidR="002D40F6" w:rsidRPr="008D222D">
              <w:rPr>
                <w:rFonts w:ascii="Times New Roman" w:hAnsi="Times New Roman" w:cs="Times New Roman"/>
                <w:iCs/>
                <w:sz w:val="20"/>
                <w:szCs w:val="20"/>
              </w:rPr>
              <w:t xml:space="preserve"> po </w:t>
            </w:r>
            <w:r w:rsidRPr="008D222D">
              <w:rPr>
                <w:rFonts w:ascii="Times New Roman" w:hAnsi="Times New Roman" w:cs="Times New Roman"/>
                <w:iCs/>
                <w:sz w:val="20"/>
                <w:szCs w:val="20"/>
              </w:rPr>
              <w:t>10</w:t>
            </w:r>
            <w:r w:rsidR="002D40F6" w:rsidRPr="008D222D">
              <w:rPr>
                <w:rFonts w:ascii="Times New Roman" w:hAnsi="Times New Roman" w:cs="Times New Roman"/>
                <w:iCs/>
                <w:sz w:val="20"/>
                <w:szCs w:val="20"/>
              </w:rPr>
              <w:t xml:space="preserve">0 000 EUR, </w:t>
            </w:r>
            <w:r w:rsidRPr="008D222D">
              <w:rPr>
                <w:rFonts w:ascii="Times New Roman" w:hAnsi="Times New Roman" w:cs="Times New Roman"/>
                <w:iCs/>
                <w:sz w:val="20"/>
                <w:szCs w:val="20"/>
              </w:rPr>
              <w:t>w ramach każdego grantu zostanie wybranych 5 operacji grantowych po 20 000 euro</w:t>
            </w:r>
          </w:p>
        </w:tc>
        <w:tc>
          <w:tcPr>
            <w:tcW w:w="1858" w:type="pct"/>
            <w:vAlign w:val="center"/>
          </w:tcPr>
          <w:p w14:paraId="3B70D116" w14:textId="77777777" w:rsidR="002D40F6" w:rsidRPr="008D222D" w:rsidRDefault="002D40F6" w:rsidP="007374EE">
            <w:pPr>
              <w:pStyle w:val="Akapitzlist"/>
              <w:ind w:left="0"/>
              <w:rPr>
                <w:rFonts w:ascii="Times New Roman" w:eastAsia="Times New Roman" w:hAnsi="Times New Roman" w:cs="Times New Roman"/>
                <w:sz w:val="20"/>
                <w:szCs w:val="20"/>
                <w:lang w:eastAsia="pl-PL"/>
              </w:rPr>
            </w:pPr>
            <w:r w:rsidRPr="008D222D">
              <w:rPr>
                <w:rFonts w:ascii="Times New Roman" w:hAnsi="Times New Roman" w:cs="Times New Roman"/>
                <w:sz w:val="20"/>
                <w:szCs w:val="20"/>
              </w:rPr>
              <w:t xml:space="preserve">R.42 Promowanie włączenia społecznego </w:t>
            </w:r>
            <w:r w:rsidRPr="008D222D">
              <w:rPr>
                <w:rFonts w:ascii="Times New Roman" w:eastAsia="Times New Roman" w:hAnsi="Times New Roman" w:cs="Times New Roman"/>
                <w:sz w:val="20"/>
                <w:szCs w:val="20"/>
                <w:lang w:eastAsia="pl-PL"/>
              </w:rPr>
              <w:t>liczba osób objętych wspieranymi projektami włączenia społecznego</w:t>
            </w:r>
          </w:p>
          <w:p w14:paraId="72120172" w14:textId="3A473A62" w:rsidR="002D40F6" w:rsidRPr="008D222D" w:rsidRDefault="002D40F6" w:rsidP="002D40F6">
            <w:pPr>
              <w:pStyle w:val="Akapitzlist"/>
              <w:numPr>
                <w:ilvl w:val="0"/>
                <w:numId w:val="26"/>
              </w:numPr>
              <w:ind w:left="357" w:hanging="357"/>
              <w:rPr>
                <w:rFonts w:ascii="Times New Roman" w:hAnsi="Times New Roman" w:cs="Times New Roman"/>
                <w:iCs/>
                <w:sz w:val="20"/>
                <w:szCs w:val="20"/>
              </w:rPr>
            </w:pPr>
            <w:r w:rsidRPr="008D222D">
              <w:rPr>
                <w:rFonts w:ascii="Times New Roman" w:eastAsia="Times New Roman" w:hAnsi="Times New Roman" w:cs="Times New Roman"/>
                <w:sz w:val="20"/>
                <w:szCs w:val="20"/>
                <w:lang w:eastAsia="pl-PL"/>
              </w:rPr>
              <w:t>wsparciem zostanie objętych co najmniej 2</w:t>
            </w:r>
            <w:r w:rsidR="00E4511B" w:rsidRPr="008D222D">
              <w:rPr>
                <w:rFonts w:ascii="Times New Roman" w:eastAsia="Times New Roman" w:hAnsi="Times New Roman" w:cs="Times New Roman"/>
                <w:sz w:val="20"/>
                <w:szCs w:val="20"/>
                <w:lang w:eastAsia="pl-PL"/>
              </w:rPr>
              <w:t xml:space="preserve"> </w:t>
            </w:r>
            <w:r w:rsidRPr="008D222D">
              <w:rPr>
                <w:rFonts w:ascii="Times New Roman" w:eastAsia="Times New Roman" w:hAnsi="Times New Roman" w:cs="Times New Roman"/>
                <w:sz w:val="20"/>
                <w:szCs w:val="20"/>
                <w:lang w:eastAsia="pl-PL"/>
              </w:rPr>
              <w:t>00</w:t>
            </w:r>
            <w:r w:rsidR="00E4511B" w:rsidRPr="008D222D">
              <w:rPr>
                <w:rFonts w:ascii="Times New Roman" w:eastAsia="Times New Roman" w:hAnsi="Times New Roman" w:cs="Times New Roman"/>
                <w:sz w:val="20"/>
                <w:szCs w:val="20"/>
                <w:lang w:eastAsia="pl-PL"/>
              </w:rPr>
              <w:t>0</w:t>
            </w:r>
            <w:r w:rsidRPr="008D222D">
              <w:rPr>
                <w:rFonts w:ascii="Times New Roman" w:eastAsia="Times New Roman" w:hAnsi="Times New Roman" w:cs="Times New Roman"/>
                <w:sz w:val="20"/>
                <w:szCs w:val="20"/>
                <w:lang w:eastAsia="pl-PL"/>
              </w:rPr>
              <w:t xml:space="preserve"> osób</w:t>
            </w:r>
          </w:p>
        </w:tc>
      </w:tr>
      <w:tr w:rsidR="008D222D" w:rsidRPr="008D222D" w14:paraId="24529399" w14:textId="77777777" w:rsidTr="00882CC1">
        <w:tc>
          <w:tcPr>
            <w:tcW w:w="379" w:type="pct"/>
            <w:vMerge w:val="restart"/>
            <w:vAlign w:val="center"/>
          </w:tcPr>
          <w:p w14:paraId="0407A0A2" w14:textId="77777777" w:rsidR="002D40F6" w:rsidRPr="008D222D" w:rsidRDefault="002D40F6" w:rsidP="007374EE">
            <w:pPr>
              <w:pStyle w:val="Akapitzlist"/>
              <w:ind w:left="0"/>
              <w:rPr>
                <w:rFonts w:ascii="Times New Roman" w:hAnsi="Times New Roman" w:cs="Times New Roman"/>
                <w:iCs/>
                <w:sz w:val="20"/>
                <w:szCs w:val="20"/>
              </w:rPr>
            </w:pPr>
            <w:r w:rsidRPr="008D222D">
              <w:rPr>
                <w:rFonts w:ascii="Times New Roman" w:hAnsi="Times New Roman" w:cs="Times New Roman"/>
                <w:sz w:val="20"/>
                <w:szCs w:val="20"/>
              </w:rPr>
              <w:t>1.3</w:t>
            </w:r>
          </w:p>
        </w:tc>
        <w:tc>
          <w:tcPr>
            <w:tcW w:w="953" w:type="pct"/>
            <w:vMerge w:val="restart"/>
            <w:vAlign w:val="center"/>
          </w:tcPr>
          <w:p w14:paraId="33AA1276" w14:textId="77777777" w:rsidR="002D40F6" w:rsidRPr="008D222D" w:rsidRDefault="002D40F6" w:rsidP="007374EE">
            <w:pPr>
              <w:pStyle w:val="Akapitzlist"/>
              <w:ind w:left="0"/>
              <w:rPr>
                <w:rFonts w:ascii="Times New Roman" w:hAnsi="Times New Roman" w:cs="Times New Roman"/>
                <w:iCs/>
                <w:sz w:val="20"/>
                <w:szCs w:val="20"/>
              </w:rPr>
            </w:pPr>
            <w:r w:rsidRPr="008D222D">
              <w:rPr>
                <w:rFonts w:ascii="Times New Roman" w:hAnsi="Times New Roman" w:cs="Times New Roman"/>
                <w:sz w:val="20"/>
                <w:szCs w:val="20"/>
              </w:rPr>
              <w:t>Zwiększenie oferty spędzania czasu wolnego, integracji i rozwoju dla lokalnej społeczności i turystów</w:t>
            </w:r>
          </w:p>
        </w:tc>
        <w:tc>
          <w:tcPr>
            <w:tcW w:w="1810" w:type="pct"/>
            <w:vMerge w:val="restart"/>
            <w:vAlign w:val="center"/>
          </w:tcPr>
          <w:p w14:paraId="1E9307C5" w14:textId="77777777" w:rsidR="002D40F6" w:rsidRPr="008D222D" w:rsidRDefault="002D40F6" w:rsidP="007374EE">
            <w:pPr>
              <w:pStyle w:val="Akapitzlist"/>
              <w:ind w:left="0"/>
              <w:rPr>
                <w:rFonts w:ascii="Times New Roman" w:eastAsia="Times New Roman" w:hAnsi="Times New Roman" w:cs="Times New Roman"/>
                <w:sz w:val="20"/>
                <w:szCs w:val="20"/>
                <w:lang w:eastAsia="pl-PL"/>
              </w:rPr>
            </w:pPr>
            <w:r w:rsidRPr="008D222D">
              <w:rPr>
                <w:rFonts w:ascii="Times New Roman" w:eastAsia="Times New Roman" w:hAnsi="Times New Roman" w:cs="Times New Roman"/>
                <w:sz w:val="20"/>
                <w:szCs w:val="20"/>
                <w:lang w:eastAsia="pl-PL"/>
              </w:rPr>
              <w:t>Liczba nowych ofert zagospodarowania czasu wolnego w ramach rozwijanych działalności [sztuki]</w:t>
            </w:r>
          </w:p>
          <w:p w14:paraId="099DCE50" w14:textId="3C7AC016" w:rsidR="002D40F6" w:rsidRPr="008D222D" w:rsidRDefault="007B1825" w:rsidP="002D40F6">
            <w:pPr>
              <w:pStyle w:val="Akapitzlist"/>
              <w:numPr>
                <w:ilvl w:val="0"/>
                <w:numId w:val="26"/>
              </w:numPr>
              <w:ind w:left="357" w:hanging="357"/>
              <w:rPr>
                <w:rFonts w:ascii="Times New Roman" w:hAnsi="Times New Roman" w:cs="Times New Roman"/>
                <w:iCs/>
                <w:sz w:val="20"/>
                <w:szCs w:val="20"/>
              </w:rPr>
            </w:pPr>
            <w:r w:rsidRPr="008D222D">
              <w:rPr>
                <w:rFonts w:ascii="Times New Roman" w:eastAsia="Times New Roman" w:hAnsi="Times New Roman" w:cs="Times New Roman"/>
                <w:sz w:val="20"/>
                <w:szCs w:val="20"/>
                <w:lang w:eastAsia="pl-PL"/>
              </w:rPr>
              <w:t>2 beneficjentów, 2</w:t>
            </w:r>
            <w:r w:rsidR="002D40F6" w:rsidRPr="008D222D">
              <w:rPr>
                <w:rFonts w:ascii="Times New Roman" w:eastAsia="Times New Roman" w:hAnsi="Times New Roman" w:cs="Times New Roman"/>
                <w:sz w:val="20"/>
                <w:szCs w:val="20"/>
                <w:lang w:eastAsia="pl-PL"/>
              </w:rPr>
              <w:t xml:space="preserve"> działalności</w:t>
            </w:r>
          </w:p>
        </w:tc>
        <w:tc>
          <w:tcPr>
            <w:tcW w:w="1858" w:type="pct"/>
            <w:vAlign w:val="center"/>
          </w:tcPr>
          <w:p w14:paraId="060079F4" w14:textId="77777777" w:rsidR="002D40F6" w:rsidRPr="008D222D" w:rsidRDefault="002D40F6" w:rsidP="007374EE">
            <w:pPr>
              <w:pStyle w:val="Default"/>
              <w:rPr>
                <w:rFonts w:eastAsia="Times New Roman"/>
                <w:color w:val="auto"/>
                <w:sz w:val="20"/>
                <w:szCs w:val="20"/>
                <w:lang w:eastAsia="pl-PL"/>
              </w:rPr>
            </w:pPr>
            <w:r w:rsidRPr="008D222D">
              <w:rPr>
                <w:rFonts w:eastAsia="Times New Roman"/>
                <w:color w:val="auto"/>
                <w:sz w:val="20"/>
                <w:szCs w:val="20"/>
                <w:lang w:eastAsia="pl-PL"/>
              </w:rPr>
              <w:t xml:space="preserve">R.39 Rozwój gospodarki wiejskiej: liczba przedsiębiorstw rolnych, w tym przedsiębiorstw zajmujących się biogospodarką, rozwiniętych dzięki wsparciu w ramach WPR. </w:t>
            </w:r>
          </w:p>
          <w:p w14:paraId="5B534388" w14:textId="591C1C5C" w:rsidR="002D40F6" w:rsidRPr="008D222D" w:rsidRDefault="002D40F6" w:rsidP="002D40F6">
            <w:pPr>
              <w:pStyle w:val="Default"/>
              <w:numPr>
                <w:ilvl w:val="0"/>
                <w:numId w:val="26"/>
              </w:numPr>
              <w:ind w:left="357" w:hanging="357"/>
              <w:rPr>
                <w:rFonts w:eastAsia="Times New Roman"/>
                <w:color w:val="auto"/>
                <w:sz w:val="20"/>
                <w:szCs w:val="20"/>
                <w:lang w:eastAsia="pl-PL"/>
              </w:rPr>
            </w:pPr>
            <w:r w:rsidRPr="008D222D">
              <w:rPr>
                <w:rFonts w:eastAsia="Times New Roman"/>
                <w:color w:val="auto"/>
                <w:sz w:val="20"/>
                <w:szCs w:val="20"/>
                <w:lang w:eastAsia="pl-PL"/>
              </w:rPr>
              <w:t>wsparciem</w:t>
            </w:r>
            <w:r w:rsidR="00B84156" w:rsidRPr="008D222D">
              <w:rPr>
                <w:rFonts w:eastAsia="Times New Roman"/>
                <w:color w:val="auto"/>
                <w:sz w:val="20"/>
                <w:szCs w:val="20"/>
                <w:lang w:eastAsia="pl-PL"/>
              </w:rPr>
              <w:t xml:space="preserve"> zostanie objętych co najmniej 2</w:t>
            </w:r>
            <w:r w:rsidRPr="008D222D">
              <w:rPr>
                <w:rFonts w:eastAsia="Times New Roman"/>
                <w:color w:val="auto"/>
                <w:sz w:val="20"/>
                <w:szCs w:val="20"/>
                <w:lang w:eastAsia="pl-PL"/>
              </w:rPr>
              <w:t xml:space="preserve"> przedsiębiorstw</w:t>
            </w:r>
            <w:r w:rsidR="00B84156" w:rsidRPr="008D222D">
              <w:rPr>
                <w:rFonts w:eastAsia="Times New Roman"/>
                <w:color w:val="auto"/>
                <w:sz w:val="20"/>
                <w:szCs w:val="20"/>
                <w:lang w:eastAsia="pl-PL"/>
              </w:rPr>
              <w:t>a</w:t>
            </w:r>
          </w:p>
        </w:tc>
      </w:tr>
      <w:tr w:rsidR="008D222D" w:rsidRPr="008D222D" w14:paraId="24E7032E" w14:textId="77777777" w:rsidTr="00882CC1">
        <w:tc>
          <w:tcPr>
            <w:tcW w:w="379" w:type="pct"/>
            <w:vMerge/>
            <w:vAlign w:val="center"/>
          </w:tcPr>
          <w:p w14:paraId="0EF50A3C" w14:textId="77777777" w:rsidR="002D40F6" w:rsidRPr="008D222D" w:rsidRDefault="002D40F6" w:rsidP="007374EE">
            <w:pPr>
              <w:pStyle w:val="Akapitzlist"/>
              <w:ind w:left="0"/>
              <w:rPr>
                <w:rFonts w:ascii="Times New Roman" w:hAnsi="Times New Roman" w:cs="Times New Roman"/>
                <w:sz w:val="20"/>
                <w:szCs w:val="20"/>
              </w:rPr>
            </w:pPr>
          </w:p>
        </w:tc>
        <w:tc>
          <w:tcPr>
            <w:tcW w:w="953" w:type="pct"/>
            <w:vMerge/>
            <w:vAlign w:val="center"/>
          </w:tcPr>
          <w:p w14:paraId="6996555E" w14:textId="77777777" w:rsidR="002D40F6" w:rsidRPr="008D222D" w:rsidRDefault="002D40F6" w:rsidP="007374EE">
            <w:pPr>
              <w:pStyle w:val="Akapitzlist"/>
              <w:ind w:left="0"/>
              <w:rPr>
                <w:rFonts w:ascii="Times New Roman" w:hAnsi="Times New Roman" w:cs="Times New Roman"/>
                <w:sz w:val="20"/>
                <w:szCs w:val="20"/>
              </w:rPr>
            </w:pPr>
          </w:p>
        </w:tc>
        <w:tc>
          <w:tcPr>
            <w:tcW w:w="1810" w:type="pct"/>
            <w:vMerge/>
            <w:vAlign w:val="center"/>
          </w:tcPr>
          <w:p w14:paraId="4755F27B" w14:textId="77777777" w:rsidR="002D40F6" w:rsidRPr="008D222D" w:rsidRDefault="002D40F6" w:rsidP="007374EE">
            <w:pPr>
              <w:pStyle w:val="Akapitzlist"/>
              <w:ind w:left="0"/>
              <w:rPr>
                <w:rFonts w:ascii="Times New Roman" w:hAnsi="Times New Roman" w:cs="Times New Roman"/>
                <w:sz w:val="20"/>
                <w:szCs w:val="20"/>
              </w:rPr>
            </w:pPr>
          </w:p>
        </w:tc>
        <w:tc>
          <w:tcPr>
            <w:tcW w:w="1858" w:type="pct"/>
            <w:vAlign w:val="center"/>
          </w:tcPr>
          <w:p w14:paraId="474431C6" w14:textId="348A36F1" w:rsidR="002D40F6" w:rsidRPr="008D222D" w:rsidRDefault="002D40F6" w:rsidP="007374EE">
            <w:pPr>
              <w:pStyle w:val="Akapitzlist"/>
              <w:ind w:left="0"/>
              <w:rPr>
                <w:rFonts w:ascii="Times New Roman" w:eastAsia="Times New Roman" w:hAnsi="Times New Roman" w:cs="Times New Roman"/>
                <w:sz w:val="20"/>
                <w:szCs w:val="20"/>
                <w:lang w:eastAsia="pl-PL"/>
              </w:rPr>
            </w:pPr>
            <w:r w:rsidRPr="008D222D">
              <w:rPr>
                <w:rFonts w:ascii="Times New Roman" w:hAnsi="Times New Roman" w:cs="Times New Roman"/>
                <w:sz w:val="20"/>
                <w:szCs w:val="20"/>
              </w:rPr>
              <w:t xml:space="preserve">R.37 Wzrost gospodarczy i zatrudnienie na obszarach wiejskich </w:t>
            </w:r>
            <w:r w:rsidRPr="008D222D">
              <w:rPr>
                <w:rFonts w:ascii="Times New Roman" w:eastAsia="Times New Roman" w:hAnsi="Times New Roman" w:cs="Times New Roman"/>
                <w:sz w:val="20"/>
                <w:szCs w:val="20"/>
                <w:lang w:eastAsia="pl-PL"/>
              </w:rPr>
              <w:t>nowe miejsca pracy objęte wsparciem w ramach projektów WPR</w:t>
            </w:r>
          </w:p>
          <w:p w14:paraId="1E3651A6" w14:textId="56EC5632" w:rsidR="002D40F6" w:rsidRPr="008D222D" w:rsidRDefault="002D40F6" w:rsidP="002D40F6">
            <w:pPr>
              <w:pStyle w:val="Akapitzlist"/>
              <w:numPr>
                <w:ilvl w:val="0"/>
                <w:numId w:val="26"/>
              </w:numPr>
              <w:ind w:left="357" w:hanging="357"/>
              <w:rPr>
                <w:rFonts w:ascii="Times New Roman" w:hAnsi="Times New Roman" w:cs="Times New Roman"/>
                <w:sz w:val="20"/>
                <w:szCs w:val="20"/>
              </w:rPr>
            </w:pPr>
            <w:r w:rsidRPr="008D222D">
              <w:rPr>
                <w:rFonts w:ascii="Times New Roman" w:hAnsi="Times New Roman" w:cs="Times New Roman"/>
                <w:sz w:val="20"/>
                <w:szCs w:val="20"/>
              </w:rPr>
              <w:t xml:space="preserve">w ramach wsparcia powstanie co najmniej </w:t>
            </w:r>
            <w:r w:rsidR="00B84156" w:rsidRPr="008D222D">
              <w:rPr>
                <w:rFonts w:ascii="Times New Roman" w:hAnsi="Times New Roman" w:cs="Times New Roman"/>
                <w:sz w:val="20"/>
                <w:szCs w:val="20"/>
              </w:rPr>
              <w:t>2</w:t>
            </w:r>
            <w:r w:rsidRPr="008D222D">
              <w:rPr>
                <w:rFonts w:ascii="Times New Roman" w:hAnsi="Times New Roman" w:cs="Times New Roman"/>
                <w:sz w:val="20"/>
                <w:szCs w:val="20"/>
              </w:rPr>
              <w:t xml:space="preserve"> miejsc</w:t>
            </w:r>
            <w:r w:rsidR="00B84156" w:rsidRPr="008D222D">
              <w:rPr>
                <w:rFonts w:ascii="Times New Roman" w:hAnsi="Times New Roman" w:cs="Times New Roman"/>
                <w:sz w:val="20"/>
                <w:szCs w:val="20"/>
              </w:rPr>
              <w:t>a</w:t>
            </w:r>
            <w:r w:rsidRPr="008D222D">
              <w:rPr>
                <w:rFonts w:ascii="Times New Roman" w:hAnsi="Times New Roman" w:cs="Times New Roman"/>
                <w:sz w:val="20"/>
                <w:szCs w:val="20"/>
              </w:rPr>
              <w:t xml:space="preserve"> pracy</w:t>
            </w:r>
          </w:p>
        </w:tc>
      </w:tr>
      <w:tr w:rsidR="008D222D" w:rsidRPr="008D222D" w14:paraId="665CFD3D" w14:textId="77777777" w:rsidTr="00882CC1">
        <w:tc>
          <w:tcPr>
            <w:tcW w:w="379" w:type="pct"/>
            <w:vAlign w:val="center"/>
          </w:tcPr>
          <w:p w14:paraId="4D71C630" w14:textId="77777777" w:rsidR="002D40F6" w:rsidRPr="008D222D" w:rsidRDefault="002D40F6" w:rsidP="007374EE">
            <w:pPr>
              <w:pStyle w:val="Akapitzlist"/>
              <w:ind w:left="0"/>
              <w:rPr>
                <w:rFonts w:ascii="Times New Roman" w:hAnsi="Times New Roman" w:cs="Times New Roman"/>
                <w:iCs/>
                <w:sz w:val="20"/>
                <w:szCs w:val="20"/>
              </w:rPr>
            </w:pPr>
            <w:r w:rsidRPr="008D222D">
              <w:rPr>
                <w:rFonts w:ascii="Times New Roman" w:hAnsi="Times New Roman" w:cs="Times New Roman"/>
                <w:sz w:val="20"/>
                <w:szCs w:val="20"/>
              </w:rPr>
              <w:t>1.4</w:t>
            </w:r>
          </w:p>
        </w:tc>
        <w:tc>
          <w:tcPr>
            <w:tcW w:w="953" w:type="pct"/>
            <w:vAlign w:val="center"/>
          </w:tcPr>
          <w:p w14:paraId="20CD0E69" w14:textId="77777777" w:rsidR="002D40F6" w:rsidRPr="008D222D" w:rsidRDefault="002D40F6" w:rsidP="007374EE">
            <w:pPr>
              <w:pStyle w:val="Akapitzlist"/>
              <w:ind w:left="0"/>
              <w:rPr>
                <w:rFonts w:ascii="Times New Roman" w:hAnsi="Times New Roman" w:cs="Times New Roman"/>
                <w:iCs/>
                <w:sz w:val="20"/>
                <w:szCs w:val="20"/>
              </w:rPr>
            </w:pPr>
            <w:r w:rsidRPr="008D222D">
              <w:rPr>
                <w:rFonts w:ascii="Times New Roman" w:hAnsi="Times New Roman" w:cs="Times New Roman"/>
                <w:sz w:val="20"/>
                <w:szCs w:val="20"/>
              </w:rPr>
              <w:t>Poprowadzenie Akademii Liderów Lokalnych</w:t>
            </w:r>
          </w:p>
        </w:tc>
        <w:tc>
          <w:tcPr>
            <w:tcW w:w="1810" w:type="pct"/>
            <w:vAlign w:val="center"/>
          </w:tcPr>
          <w:p w14:paraId="75AE85FE" w14:textId="77777777" w:rsidR="002D40F6" w:rsidRPr="008D222D" w:rsidRDefault="002D40F6" w:rsidP="007374EE">
            <w:pPr>
              <w:pStyle w:val="Akapitzlist"/>
              <w:ind w:left="0"/>
              <w:rPr>
                <w:rFonts w:ascii="Times New Roman" w:eastAsia="Times New Roman" w:hAnsi="Times New Roman" w:cs="Times New Roman"/>
                <w:sz w:val="20"/>
                <w:szCs w:val="20"/>
                <w:lang w:eastAsia="pl-PL"/>
              </w:rPr>
            </w:pPr>
            <w:r w:rsidRPr="008D222D">
              <w:rPr>
                <w:rFonts w:ascii="Times New Roman" w:hAnsi="Times New Roman" w:cs="Times New Roman"/>
                <w:sz w:val="20"/>
                <w:szCs w:val="20"/>
              </w:rPr>
              <w:t xml:space="preserve">Liczba zorganizowanych </w:t>
            </w:r>
            <w:bookmarkStart w:id="145" w:name="_Hlk143541627"/>
            <w:r w:rsidRPr="008D222D">
              <w:rPr>
                <w:rFonts w:ascii="Times New Roman" w:hAnsi="Times New Roman" w:cs="Times New Roman"/>
                <w:sz w:val="20"/>
                <w:szCs w:val="20"/>
              </w:rPr>
              <w:t xml:space="preserve">wydarzeń </w:t>
            </w:r>
            <w:r w:rsidRPr="008D222D">
              <w:rPr>
                <w:rFonts w:ascii="Times New Roman" w:eastAsia="Times New Roman" w:hAnsi="Times New Roman" w:cs="Times New Roman"/>
                <w:sz w:val="18"/>
                <w:szCs w:val="18"/>
                <w:lang w:eastAsia="pl-PL"/>
              </w:rPr>
              <w:t>edukacyjnych, kulturalnych lub integracyjnych</w:t>
            </w:r>
            <w:r w:rsidRPr="008D222D">
              <w:rPr>
                <w:rFonts w:ascii="Times New Roman" w:hAnsi="Times New Roman" w:cs="Times New Roman"/>
                <w:sz w:val="20"/>
                <w:szCs w:val="20"/>
              </w:rPr>
              <w:t xml:space="preserve"> </w:t>
            </w:r>
            <w:bookmarkEnd w:id="145"/>
            <w:r w:rsidRPr="008D222D">
              <w:rPr>
                <w:rFonts w:ascii="Times New Roman" w:eastAsia="Times New Roman" w:hAnsi="Times New Roman" w:cs="Times New Roman"/>
                <w:sz w:val="20"/>
                <w:szCs w:val="20"/>
                <w:lang w:eastAsia="pl-PL"/>
              </w:rPr>
              <w:t>[sztuki]</w:t>
            </w:r>
          </w:p>
          <w:p w14:paraId="435755C9" w14:textId="36410EAD" w:rsidR="002D40F6" w:rsidRPr="008D222D" w:rsidRDefault="00AA6AC9" w:rsidP="002D40F6">
            <w:pPr>
              <w:pStyle w:val="Akapitzlist"/>
              <w:numPr>
                <w:ilvl w:val="0"/>
                <w:numId w:val="26"/>
              </w:numPr>
              <w:ind w:left="357" w:hanging="357"/>
              <w:rPr>
                <w:rFonts w:ascii="Times New Roman" w:hAnsi="Times New Roman" w:cs="Times New Roman"/>
                <w:iCs/>
                <w:sz w:val="20"/>
                <w:szCs w:val="20"/>
              </w:rPr>
            </w:pPr>
            <w:r w:rsidRPr="008D222D">
              <w:rPr>
                <w:rFonts w:ascii="Times New Roman" w:eastAsia="Times New Roman" w:hAnsi="Times New Roman" w:cs="Times New Roman"/>
                <w:sz w:val="20"/>
                <w:szCs w:val="20"/>
                <w:lang w:eastAsia="pl-PL"/>
              </w:rPr>
              <w:t>1 beneficjent,</w:t>
            </w:r>
            <w:r w:rsidR="002D40F6" w:rsidRPr="008D222D">
              <w:rPr>
                <w:rFonts w:ascii="Times New Roman" w:eastAsia="Times New Roman" w:hAnsi="Times New Roman" w:cs="Times New Roman"/>
                <w:sz w:val="20"/>
                <w:szCs w:val="20"/>
                <w:lang w:eastAsia="pl-PL"/>
              </w:rPr>
              <w:t xml:space="preserve"> 8 wydarzeń</w:t>
            </w:r>
          </w:p>
        </w:tc>
        <w:tc>
          <w:tcPr>
            <w:tcW w:w="1858" w:type="pct"/>
            <w:vAlign w:val="center"/>
          </w:tcPr>
          <w:p w14:paraId="0882EB3F" w14:textId="46977DA5" w:rsidR="002D40F6" w:rsidRPr="008D222D" w:rsidRDefault="002D40F6" w:rsidP="007374EE">
            <w:pPr>
              <w:pStyle w:val="Akapitzlist"/>
              <w:ind w:left="0"/>
              <w:rPr>
                <w:rFonts w:ascii="Times New Roman" w:eastAsia="Times New Roman" w:hAnsi="Times New Roman" w:cs="Times New Roman"/>
                <w:sz w:val="20"/>
                <w:szCs w:val="20"/>
                <w:lang w:eastAsia="pl-PL"/>
              </w:rPr>
            </w:pPr>
            <w:r w:rsidRPr="008D222D">
              <w:rPr>
                <w:rFonts w:ascii="Times New Roman" w:hAnsi="Times New Roman" w:cs="Times New Roman"/>
                <w:sz w:val="20"/>
                <w:szCs w:val="20"/>
              </w:rPr>
              <w:t>R.41PR Łączenie obszarów wiejskich w Europie</w:t>
            </w:r>
            <w:r w:rsidRPr="008D222D">
              <w:rPr>
                <w:rFonts w:ascii="Times New Roman" w:eastAsia="Times New Roman" w:hAnsi="Times New Roman" w:cs="Times New Roman"/>
                <w:sz w:val="20"/>
                <w:szCs w:val="20"/>
                <w:lang w:eastAsia="pl-PL"/>
              </w:rPr>
              <w:t>: odsetek ludności wiejskiej korzystającej z lepszego dostępu do usług i infrastruktury dzięki wsparciu z WPR</w:t>
            </w:r>
          </w:p>
          <w:p w14:paraId="21878098" w14:textId="77777777" w:rsidR="002D40F6" w:rsidRPr="008D222D" w:rsidRDefault="002D40F6" w:rsidP="002D40F6">
            <w:pPr>
              <w:pStyle w:val="Akapitzlist"/>
              <w:numPr>
                <w:ilvl w:val="0"/>
                <w:numId w:val="26"/>
              </w:numPr>
              <w:ind w:left="357" w:hanging="357"/>
              <w:rPr>
                <w:rFonts w:ascii="Times New Roman" w:eastAsia="Times New Roman" w:hAnsi="Times New Roman" w:cs="Times New Roman"/>
                <w:sz w:val="20"/>
                <w:szCs w:val="20"/>
                <w:lang w:eastAsia="pl-PL"/>
              </w:rPr>
            </w:pPr>
            <w:r w:rsidRPr="008D222D">
              <w:rPr>
                <w:rFonts w:ascii="Times New Roman" w:eastAsia="Times New Roman" w:hAnsi="Times New Roman" w:cs="Times New Roman"/>
                <w:sz w:val="20"/>
                <w:szCs w:val="20"/>
                <w:lang w:eastAsia="pl-PL"/>
              </w:rPr>
              <w:t>obejmie co najmniej 200 osób</w:t>
            </w:r>
          </w:p>
        </w:tc>
      </w:tr>
      <w:tr w:rsidR="008D222D" w:rsidRPr="008D222D" w14:paraId="0EB595C2" w14:textId="77777777" w:rsidTr="00882CC1">
        <w:tc>
          <w:tcPr>
            <w:tcW w:w="379" w:type="pct"/>
            <w:vAlign w:val="center"/>
          </w:tcPr>
          <w:p w14:paraId="186C0BF1" w14:textId="77777777" w:rsidR="002D40F6" w:rsidRPr="008D222D" w:rsidRDefault="002D40F6" w:rsidP="007374EE">
            <w:pPr>
              <w:pStyle w:val="Akapitzlist"/>
              <w:ind w:left="0"/>
              <w:rPr>
                <w:rFonts w:ascii="Times New Roman" w:hAnsi="Times New Roman" w:cs="Times New Roman"/>
                <w:iCs/>
                <w:sz w:val="20"/>
                <w:szCs w:val="20"/>
              </w:rPr>
            </w:pPr>
            <w:r w:rsidRPr="008D222D">
              <w:rPr>
                <w:rFonts w:ascii="Times New Roman" w:hAnsi="Times New Roman" w:cs="Times New Roman"/>
                <w:sz w:val="20"/>
                <w:szCs w:val="20"/>
              </w:rPr>
              <w:t>1.5</w:t>
            </w:r>
          </w:p>
        </w:tc>
        <w:tc>
          <w:tcPr>
            <w:tcW w:w="953" w:type="pct"/>
            <w:vAlign w:val="center"/>
          </w:tcPr>
          <w:p w14:paraId="0412DCEB" w14:textId="77777777" w:rsidR="002D40F6" w:rsidRPr="008D222D" w:rsidRDefault="002D40F6" w:rsidP="007374EE">
            <w:pPr>
              <w:pStyle w:val="Akapitzlist"/>
              <w:ind w:left="0"/>
              <w:rPr>
                <w:rFonts w:ascii="Times New Roman" w:hAnsi="Times New Roman" w:cs="Times New Roman"/>
                <w:iCs/>
                <w:sz w:val="20"/>
                <w:szCs w:val="20"/>
              </w:rPr>
            </w:pPr>
            <w:r w:rsidRPr="008D222D">
              <w:rPr>
                <w:rFonts w:ascii="Times New Roman" w:hAnsi="Times New Roman" w:cs="Times New Roman"/>
                <w:sz w:val="20"/>
                <w:szCs w:val="20"/>
              </w:rPr>
              <w:t>Wykorzystanie cyfryzacji w rozwoju mieszkańców</w:t>
            </w:r>
          </w:p>
        </w:tc>
        <w:tc>
          <w:tcPr>
            <w:tcW w:w="1810" w:type="pct"/>
            <w:vAlign w:val="center"/>
          </w:tcPr>
          <w:p w14:paraId="62B1D7F8" w14:textId="77777777" w:rsidR="002D40F6" w:rsidRPr="008D222D" w:rsidRDefault="002D40F6" w:rsidP="007374EE">
            <w:pPr>
              <w:pStyle w:val="Akapitzlist"/>
              <w:ind w:left="0"/>
              <w:rPr>
                <w:rFonts w:ascii="Times New Roman" w:eastAsia="Times New Roman" w:hAnsi="Times New Roman" w:cs="Times New Roman"/>
                <w:sz w:val="20"/>
                <w:szCs w:val="20"/>
                <w:lang w:eastAsia="pl-PL"/>
              </w:rPr>
            </w:pPr>
            <w:r w:rsidRPr="008D222D">
              <w:rPr>
                <w:rFonts w:ascii="Times New Roman" w:hAnsi="Times New Roman" w:cs="Times New Roman"/>
                <w:sz w:val="20"/>
                <w:szCs w:val="20"/>
              </w:rPr>
              <w:t xml:space="preserve">Liczba zorganizowanych wydarzeń </w:t>
            </w:r>
            <w:r w:rsidRPr="008D222D">
              <w:rPr>
                <w:rFonts w:ascii="Times New Roman" w:eastAsia="Times New Roman" w:hAnsi="Times New Roman" w:cs="Times New Roman"/>
                <w:sz w:val="18"/>
                <w:szCs w:val="18"/>
                <w:lang w:eastAsia="pl-PL"/>
              </w:rPr>
              <w:t>edukacyjnych, kulturalnych lub integracyjnych</w:t>
            </w:r>
            <w:r w:rsidRPr="008D222D">
              <w:rPr>
                <w:rFonts w:ascii="Times New Roman" w:hAnsi="Times New Roman" w:cs="Times New Roman"/>
                <w:sz w:val="20"/>
                <w:szCs w:val="20"/>
              </w:rPr>
              <w:t xml:space="preserve"> </w:t>
            </w:r>
            <w:r w:rsidRPr="008D222D">
              <w:rPr>
                <w:rFonts w:ascii="Times New Roman" w:eastAsia="Times New Roman" w:hAnsi="Times New Roman" w:cs="Times New Roman"/>
                <w:sz w:val="20"/>
                <w:szCs w:val="20"/>
                <w:lang w:eastAsia="pl-PL"/>
              </w:rPr>
              <w:t>[sztuki]</w:t>
            </w:r>
          </w:p>
          <w:p w14:paraId="5BB73290" w14:textId="26F584A9" w:rsidR="002D40F6" w:rsidRPr="008D222D" w:rsidRDefault="00AA6AC9" w:rsidP="002D40F6">
            <w:pPr>
              <w:pStyle w:val="Akapitzlist"/>
              <w:numPr>
                <w:ilvl w:val="0"/>
                <w:numId w:val="26"/>
              </w:numPr>
              <w:ind w:left="357" w:hanging="357"/>
              <w:rPr>
                <w:rFonts w:ascii="Times New Roman" w:eastAsia="Times New Roman" w:hAnsi="Times New Roman" w:cs="Times New Roman"/>
                <w:sz w:val="20"/>
                <w:szCs w:val="20"/>
                <w:lang w:eastAsia="pl-PL"/>
              </w:rPr>
            </w:pPr>
            <w:r w:rsidRPr="008D222D">
              <w:rPr>
                <w:rFonts w:ascii="Times New Roman" w:eastAsia="Times New Roman" w:hAnsi="Times New Roman" w:cs="Times New Roman"/>
                <w:sz w:val="20"/>
                <w:szCs w:val="20"/>
                <w:lang w:eastAsia="pl-PL"/>
              </w:rPr>
              <w:t xml:space="preserve">1 beneficjent, </w:t>
            </w:r>
            <w:r w:rsidR="002D40F6" w:rsidRPr="008D222D">
              <w:rPr>
                <w:rFonts w:ascii="Times New Roman" w:eastAsia="Times New Roman" w:hAnsi="Times New Roman" w:cs="Times New Roman"/>
                <w:sz w:val="20"/>
                <w:szCs w:val="20"/>
                <w:lang w:eastAsia="pl-PL"/>
              </w:rPr>
              <w:t>6 wydarzeń</w:t>
            </w:r>
          </w:p>
          <w:p w14:paraId="1E1BA69D" w14:textId="77777777" w:rsidR="002D40F6" w:rsidRPr="008D222D" w:rsidRDefault="002D40F6" w:rsidP="007374EE">
            <w:pPr>
              <w:pStyle w:val="Akapitzlist"/>
              <w:ind w:left="0"/>
              <w:rPr>
                <w:rFonts w:ascii="Times New Roman" w:hAnsi="Times New Roman" w:cs="Times New Roman"/>
                <w:iCs/>
                <w:sz w:val="20"/>
                <w:szCs w:val="20"/>
              </w:rPr>
            </w:pPr>
          </w:p>
        </w:tc>
        <w:tc>
          <w:tcPr>
            <w:tcW w:w="1858" w:type="pct"/>
            <w:vAlign w:val="center"/>
          </w:tcPr>
          <w:p w14:paraId="25D3A8E2" w14:textId="3CBBF2E4" w:rsidR="002D40F6" w:rsidRPr="008D222D" w:rsidRDefault="002D40F6" w:rsidP="007374EE">
            <w:pPr>
              <w:pStyle w:val="Akapitzlist"/>
              <w:ind w:left="0"/>
              <w:rPr>
                <w:rFonts w:ascii="Times New Roman" w:eastAsia="Times New Roman" w:hAnsi="Times New Roman" w:cs="Times New Roman"/>
                <w:sz w:val="20"/>
                <w:szCs w:val="20"/>
                <w:lang w:eastAsia="pl-PL"/>
              </w:rPr>
            </w:pPr>
            <w:r w:rsidRPr="008D222D">
              <w:rPr>
                <w:rFonts w:ascii="Times New Roman" w:hAnsi="Times New Roman" w:cs="Times New Roman"/>
                <w:sz w:val="20"/>
                <w:szCs w:val="20"/>
              </w:rPr>
              <w:t>R.41PR Łączenie obszarów wiejskich w Europie</w:t>
            </w:r>
            <w:r w:rsidRPr="008D222D">
              <w:rPr>
                <w:rFonts w:ascii="Times New Roman" w:eastAsia="Times New Roman" w:hAnsi="Times New Roman" w:cs="Times New Roman"/>
                <w:sz w:val="20"/>
                <w:szCs w:val="20"/>
                <w:lang w:eastAsia="pl-PL"/>
              </w:rPr>
              <w:t>: odsetek ludności wiejskiej korzystającej z lepszego dostępu do usług i infrastruktury dzięki wsparciu z WPR</w:t>
            </w:r>
          </w:p>
          <w:p w14:paraId="4402A365" w14:textId="77777777" w:rsidR="002D40F6" w:rsidRPr="008D222D" w:rsidRDefault="002D40F6" w:rsidP="002D40F6">
            <w:pPr>
              <w:pStyle w:val="Akapitzlist"/>
              <w:numPr>
                <w:ilvl w:val="0"/>
                <w:numId w:val="26"/>
              </w:numPr>
              <w:ind w:left="357" w:hanging="357"/>
              <w:rPr>
                <w:rFonts w:ascii="Times New Roman" w:eastAsia="Times New Roman" w:hAnsi="Times New Roman" w:cs="Times New Roman"/>
                <w:sz w:val="20"/>
                <w:szCs w:val="20"/>
                <w:lang w:eastAsia="pl-PL"/>
              </w:rPr>
            </w:pPr>
            <w:r w:rsidRPr="008D222D">
              <w:rPr>
                <w:rFonts w:ascii="Times New Roman" w:eastAsia="Times New Roman" w:hAnsi="Times New Roman" w:cs="Times New Roman"/>
                <w:sz w:val="20"/>
                <w:szCs w:val="20"/>
                <w:lang w:eastAsia="pl-PL"/>
              </w:rPr>
              <w:t>obejmie co najmniej 200 osób</w:t>
            </w:r>
          </w:p>
          <w:p w14:paraId="3443237F" w14:textId="77777777" w:rsidR="002D40F6" w:rsidRPr="008D222D" w:rsidRDefault="002D40F6" w:rsidP="007374EE">
            <w:pPr>
              <w:pStyle w:val="Akapitzlist"/>
              <w:ind w:left="0"/>
              <w:rPr>
                <w:rFonts w:ascii="Times New Roman" w:hAnsi="Times New Roman" w:cs="Times New Roman"/>
                <w:iCs/>
                <w:sz w:val="20"/>
                <w:szCs w:val="20"/>
              </w:rPr>
            </w:pPr>
          </w:p>
        </w:tc>
      </w:tr>
      <w:tr w:rsidR="008D222D" w:rsidRPr="008D222D" w14:paraId="4B4327B6" w14:textId="77777777" w:rsidTr="00882CC1">
        <w:tc>
          <w:tcPr>
            <w:tcW w:w="379" w:type="pct"/>
            <w:vAlign w:val="center"/>
          </w:tcPr>
          <w:p w14:paraId="673EE60D" w14:textId="77777777" w:rsidR="002D40F6" w:rsidRPr="008D222D" w:rsidRDefault="002D40F6" w:rsidP="007374EE">
            <w:pPr>
              <w:pStyle w:val="Akapitzlist"/>
              <w:ind w:left="0"/>
              <w:rPr>
                <w:rFonts w:ascii="Times New Roman" w:hAnsi="Times New Roman" w:cs="Times New Roman"/>
                <w:iCs/>
                <w:sz w:val="20"/>
                <w:szCs w:val="20"/>
              </w:rPr>
            </w:pPr>
            <w:r w:rsidRPr="008D222D">
              <w:rPr>
                <w:rFonts w:ascii="Times New Roman" w:hAnsi="Times New Roman" w:cs="Times New Roman"/>
                <w:sz w:val="20"/>
                <w:szCs w:val="20"/>
              </w:rPr>
              <w:t>1.6</w:t>
            </w:r>
          </w:p>
        </w:tc>
        <w:tc>
          <w:tcPr>
            <w:tcW w:w="953" w:type="pct"/>
            <w:vAlign w:val="center"/>
          </w:tcPr>
          <w:p w14:paraId="730C71DD" w14:textId="77777777" w:rsidR="002D40F6" w:rsidRPr="008D222D" w:rsidRDefault="002D40F6" w:rsidP="007374EE">
            <w:pPr>
              <w:pStyle w:val="Akapitzlist"/>
              <w:ind w:left="0"/>
              <w:rPr>
                <w:rFonts w:ascii="Times New Roman" w:hAnsi="Times New Roman" w:cs="Times New Roman"/>
                <w:iCs/>
                <w:sz w:val="20"/>
                <w:szCs w:val="20"/>
              </w:rPr>
            </w:pPr>
            <w:r w:rsidRPr="008D222D">
              <w:rPr>
                <w:rFonts w:ascii="Times New Roman" w:hAnsi="Times New Roman" w:cs="Times New Roman"/>
                <w:sz w:val="20"/>
                <w:szCs w:val="20"/>
              </w:rPr>
              <w:t>Budowanie postaw przedsiębiorczych wśród dzieci i młodzieży</w:t>
            </w:r>
          </w:p>
        </w:tc>
        <w:tc>
          <w:tcPr>
            <w:tcW w:w="1810" w:type="pct"/>
            <w:vAlign w:val="center"/>
          </w:tcPr>
          <w:p w14:paraId="3F790FC4" w14:textId="77777777" w:rsidR="002D40F6" w:rsidRPr="008D222D" w:rsidRDefault="002D40F6" w:rsidP="007374EE">
            <w:pPr>
              <w:pStyle w:val="Akapitzlist"/>
              <w:ind w:left="0"/>
              <w:rPr>
                <w:rFonts w:ascii="Times New Roman" w:eastAsia="Times New Roman" w:hAnsi="Times New Roman" w:cs="Times New Roman"/>
                <w:sz w:val="20"/>
                <w:szCs w:val="20"/>
                <w:lang w:eastAsia="pl-PL"/>
              </w:rPr>
            </w:pPr>
            <w:r w:rsidRPr="008D222D">
              <w:rPr>
                <w:rFonts w:ascii="Times New Roman" w:hAnsi="Times New Roman" w:cs="Times New Roman"/>
                <w:sz w:val="20"/>
                <w:szCs w:val="20"/>
              </w:rPr>
              <w:t xml:space="preserve">Liczba zorganizowanych wydarzeń </w:t>
            </w:r>
            <w:r w:rsidRPr="008D222D">
              <w:rPr>
                <w:rFonts w:ascii="Times New Roman" w:eastAsia="Times New Roman" w:hAnsi="Times New Roman" w:cs="Times New Roman"/>
                <w:sz w:val="18"/>
                <w:szCs w:val="18"/>
                <w:lang w:eastAsia="pl-PL"/>
              </w:rPr>
              <w:t>edukacyjnych, kulturalnych lub integracyjnych</w:t>
            </w:r>
            <w:r w:rsidRPr="008D222D">
              <w:rPr>
                <w:rFonts w:ascii="Times New Roman" w:hAnsi="Times New Roman" w:cs="Times New Roman"/>
                <w:sz w:val="20"/>
                <w:szCs w:val="20"/>
              </w:rPr>
              <w:t xml:space="preserve"> </w:t>
            </w:r>
            <w:r w:rsidRPr="008D222D">
              <w:rPr>
                <w:rFonts w:ascii="Times New Roman" w:eastAsia="Times New Roman" w:hAnsi="Times New Roman" w:cs="Times New Roman"/>
                <w:sz w:val="20"/>
                <w:szCs w:val="20"/>
                <w:lang w:eastAsia="pl-PL"/>
              </w:rPr>
              <w:t>[sztuki]</w:t>
            </w:r>
          </w:p>
          <w:p w14:paraId="2293CF59" w14:textId="1FC06863" w:rsidR="002D40F6" w:rsidRPr="008D222D" w:rsidRDefault="00B048FF" w:rsidP="006C432C">
            <w:pPr>
              <w:pStyle w:val="Akapitzlist"/>
              <w:numPr>
                <w:ilvl w:val="0"/>
                <w:numId w:val="26"/>
              </w:numPr>
              <w:ind w:left="357" w:hanging="357"/>
              <w:rPr>
                <w:rFonts w:ascii="Times New Roman" w:eastAsia="Times New Roman" w:hAnsi="Times New Roman" w:cs="Times New Roman"/>
                <w:sz w:val="20"/>
                <w:szCs w:val="20"/>
                <w:lang w:eastAsia="pl-PL"/>
              </w:rPr>
            </w:pPr>
            <w:r w:rsidRPr="008D222D">
              <w:rPr>
                <w:rFonts w:ascii="Times New Roman" w:eastAsia="Times New Roman" w:hAnsi="Times New Roman" w:cs="Times New Roman"/>
                <w:sz w:val="20"/>
                <w:szCs w:val="20"/>
                <w:lang w:eastAsia="pl-PL"/>
              </w:rPr>
              <w:t>1 grant, w ramach którego zostanie wybranych 7 wydarzeń</w:t>
            </w:r>
          </w:p>
        </w:tc>
        <w:tc>
          <w:tcPr>
            <w:tcW w:w="1858" w:type="pct"/>
            <w:vAlign w:val="center"/>
          </w:tcPr>
          <w:p w14:paraId="1B863BE9" w14:textId="77777777" w:rsidR="002D40F6" w:rsidRPr="008D222D" w:rsidRDefault="002D40F6" w:rsidP="007374EE">
            <w:pPr>
              <w:pStyle w:val="Akapitzlist"/>
              <w:ind w:left="0"/>
              <w:rPr>
                <w:rFonts w:ascii="Times New Roman" w:eastAsia="Times New Roman" w:hAnsi="Times New Roman" w:cs="Times New Roman"/>
                <w:sz w:val="20"/>
                <w:szCs w:val="20"/>
                <w:lang w:eastAsia="pl-PL"/>
              </w:rPr>
            </w:pPr>
            <w:r w:rsidRPr="008D222D">
              <w:rPr>
                <w:rFonts w:ascii="Times New Roman" w:hAnsi="Times New Roman" w:cs="Times New Roman"/>
                <w:sz w:val="20"/>
                <w:szCs w:val="20"/>
              </w:rPr>
              <w:t xml:space="preserve">R.42 Promowanie włączenia społecznego </w:t>
            </w:r>
            <w:r w:rsidRPr="008D222D">
              <w:rPr>
                <w:rFonts w:ascii="Times New Roman" w:eastAsia="Times New Roman" w:hAnsi="Times New Roman" w:cs="Times New Roman"/>
                <w:sz w:val="20"/>
                <w:szCs w:val="20"/>
                <w:lang w:eastAsia="pl-PL"/>
              </w:rPr>
              <w:t>liczba osób objętych wspieranymi projektami włączenia społecznego</w:t>
            </w:r>
          </w:p>
          <w:p w14:paraId="07B5246D" w14:textId="4FFE906C" w:rsidR="002D40F6" w:rsidRPr="008D222D" w:rsidRDefault="002D40F6" w:rsidP="002D40F6">
            <w:pPr>
              <w:pStyle w:val="Akapitzlist"/>
              <w:numPr>
                <w:ilvl w:val="0"/>
                <w:numId w:val="26"/>
              </w:numPr>
              <w:ind w:left="357" w:hanging="357"/>
              <w:rPr>
                <w:rFonts w:ascii="Times New Roman" w:hAnsi="Times New Roman" w:cs="Times New Roman"/>
                <w:iCs/>
                <w:sz w:val="20"/>
                <w:szCs w:val="20"/>
              </w:rPr>
            </w:pPr>
            <w:r w:rsidRPr="008D222D">
              <w:rPr>
                <w:rFonts w:ascii="Times New Roman" w:eastAsia="Times New Roman" w:hAnsi="Times New Roman" w:cs="Times New Roman"/>
                <w:sz w:val="20"/>
                <w:szCs w:val="20"/>
                <w:lang w:eastAsia="pl-PL"/>
              </w:rPr>
              <w:t xml:space="preserve">obejmie co najmniej </w:t>
            </w:r>
            <w:r w:rsidR="00961352" w:rsidRPr="008D222D">
              <w:rPr>
                <w:rFonts w:ascii="Times New Roman" w:eastAsia="Times New Roman" w:hAnsi="Times New Roman" w:cs="Times New Roman"/>
                <w:sz w:val="20"/>
                <w:szCs w:val="20"/>
                <w:lang w:eastAsia="pl-PL"/>
              </w:rPr>
              <w:t>21</w:t>
            </w:r>
            <w:r w:rsidRPr="008D222D">
              <w:rPr>
                <w:rFonts w:ascii="Times New Roman" w:eastAsia="Times New Roman" w:hAnsi="Times New Roman" w:cs="Times New Roman"/>
                <w:sz w:val="20"/>
                <w:szCs w:val="20"/>
                <w:lang w:eastAsia="pl-PL"/>
              </w:rPr>
              <w:t>0</w:t>
            </w:r>
            <w:r w:rsidR="00B84156" w:rsidRPr="008D222D">
              <w:rPr>
                <w:rFonts w:ascii="Times New Roman" w:eastAsia="Times New Roman" w:hAnsi="Times New Roman" w:cs="Times New Roman"/>
                <w:sz w:val="20"/>
                <w:szCs w:val="20"/>
                <w:lang w:eastAsia="pl-PL"/>
              </w:rPr>
              <w:t xml:space="preserve"> osób</w:t>
            </w:r>
          </w:p>
        </w:tc>
      </w:tr>
      <w:tr w:rsidR="008D222D" w:rsidRPr="008D222D" w14:paraId="61E2C1EF" w14:textId="77777777" w:rsidTr="00882CC1">
        <w:tc>
          <w:tcPr>
            <w:tcW w:w="379" w:type="pct"/>
            <w:vAlign w:val="center"/>
          </w:tcPr>
          <w:p w14:paraId="6A576135" w14:textId="77777777" w:rsidR="002D40F6" w:rsidRPr="008D222D" w:rsidRDefault="002D40F6" w:rsidP="007374EE">
            <w:pPr>
              <w:pStyle w:val="Akapitzlist"/>
              <w:ind w:left="0"/>
              <w:rPr>
                <w:rFonts w:ascii="Times New Roman" w:hAnsi="Times New Roman" w:cs="Times New Roman"/>
                <w:iCs/>
                <w:sz w:val="20"/>
                <w:szCs w:val="20"/>
              </w:rPr>
            </w:pPr>
            <w:r w:rsidRPr="008D222D">
              <w:rPr>
                <w:rFonts w:ascii="Times New Roman" w:hAnsi="Times New Roman" w:cs="Times New Roman"/>
                <w:sz w:val="20"/>
                <w:szCs w:val="20"/>
              </w:rPr>
              <w:t>1.7</w:t>
            </w:r>
          </w:p>
        </w:tc>
        <w:tc>
          <w:tcPr>
            <w:tcW w:w="953" w:type="pct"/>
            <w:vAlign w:val="center"/>
          </w:tcPr>
          <w:p w14:paraId="35392444" w14:textId="77777777" w:rsidR="002D40F6" w:rsidRPr="008D222D" w:rsidRDefault="002D40F6" w:rsidP="007374EE">
            <w:pPr>
              <w:pStyle w:val="Akapitzlist"/>
              <w:ind w:left="0"/>
              <w:rPr>
                <w:rFonts w:ascii="Times New Roman" w:hAnsi="Times New Roman" w:cs="Times New Roman"/>
                <w:iCs/>
                <w:sz w:val="20"/>
                <w:szCs w:val="20"/>
              </w:rPr>
            </w:pPr>
            <w:r w:rsidRPr="008D222D">
              <w:rPr>
                <w:rFonts w:ascii="Times New Roman" w:hAnsi="Times New Roman" w:cs="Times New Roman"/>
                <w:sz w:val="20"/>
                <w:szCs w:val="20"/>
              </w:rPr>
              <w:t xml:space="preserve">Rozwój osobisty - integracja, wzmacnianie aktywności, podniesienie umiejętności cyfrowych </w:t>
            </w:r>
          </w:p>
        </w:tc>
        <w:tc>
          <w:tcPr>
            <w:tcW w:w="1810" w:type="pct"/>
            <w:vAlign w:val="center"/>
          </w:tcPr>
          <w:p w14:paraId="6C3121C3" w14:textId="77777777" w:rsidR="002D40F6" w:rsidRPr="008D222D" w:rsidRDefault="002D40F6" w:rsidP="007374EE">
            <w:pPr>
              <w:pStyle w:val="Akapitzlist"/>
              <w:ind w:left="0"/>
              <w:rPr>
                <w:rFonts w:ascii="Times New Roman" w:eastAsia="Times New Roman" w:hAnsi="Times New Roman" w:cs="Times New Roman"/>
                <w:sz w:val="20"/>
                <w:szCs w:val="20"/>
                <w:lang w:eastAsia="pl-PL"/>
              </w:rPr>
            </w:pPr>
            <w:r w:rsidRPr="008D222D">
              <w:rPr>
                <w:rFonts w:ascii="Times New Roman" w:hAnsi="Times New Roman" w:cs="Times New Roman"/>
                <w:sz w:val="20"/>
                <w:szCs w:val="20"/>
              </w:rPr>
              <w:t xml:space="preserve">Liczba zorganizowanych wydarzeń </w:t>
            </w:r>
            <w:r w:rsidRPr="008D222D">
              <w:rPr>
                <w:rFonts w:ascii="Times New Roman" w:eastAsia="Times New Roman" w:hAnsi="Times New Roman" w:cs="Times New Roman"/>
                <w:sz w:val="18"/>
                <w:szCs w:val="18"/>
                <w:lang w:eastAsia="pl-PL"/>
              </w:rPr>
              <w:t>edukacyjnych, kulturalnych lub integracyjnych</w:t>
            </w:r>
            <w:r w:rsidRPr="008D222D">
              <w:rPr>
                <w:rFonts w:ascii="Times New Roman" w:hAnsi="Times New Roman" w:cs="Times New Roman"/>
                <w:sz w:val="20"/>
                <w:szCs w:val="20"/>
              </w:rPr>
              <w:t xml:space="preserve"> </w:t>
            </w:r>
            <w:r w:rsidRPr="008D222D">
              <w:rPr>
                <w:rFonts w:ascii="Times New Roman" w:eastAsia="Times New Roman" w:hAnsi="Times New Roman" w:cs="Times New Roman"/>
                <w:sz w:val="20"/>
                <w:szCs w:val="20"/>
                <w:lang w:eastAsia="pl-PL"/>
              </w:rPr>
              <w:t>[sztuki]</w:t>
            </w:r>
          </w:p>
          <w:p w14:paraId="33E9269C" w14:textId="09E36499" w:rsidR="002D40F6" w:rsidRPr="008D222D" w:rsidRDefault="00AA6AC9" w:rsidP="002D40F6">
            <w:pPr>
              <w:pStyle w:val="Akapitzlist"/>
              <w:numPr>
                <w:ilvl w:val="0"/>
                <w:numId w:val="26"/>
              </w:numPr>
              <w:ind w:left="357" w:hanging="357"/>
              <w:rPr>
                <w:rFonts w:ascii="Times New Roman" w:hAnsi="Times New Roman" w:cs="Times New Roman"/>
                <w:iCs/>
                <w:sz w:val="20"/>
                <w:szCs w:val="20"/>
              </w:rPr>
            </w:pPr>
            <w:r w:rsidRPr="008D222D">
              <w:rPr>
                <w:rFonts w:ascii="Times New Roman" w:eastAsia="Times New Roman" w:hAnsi="Times New Roman" w:cs="Times New Roman"/>
                <w:sz w:val="20"/>
                <w:szCs w:val="20"/>
                <w:lang w:eastAsia="pl-PL"/>
              </w:rPr>
              <w:t xml:space="preserve">1 beneficjent, </w:t>
            </w:r>
            <w:r w:rsidR="002D40F6" w:rsidRPr="008D222D">
              <w:rPr>
                <w:rFonts w:ascii="Times New Roman" w:eastAsia="Times New Roman" w:hAnsi="Times New Roman" w:cs="Times New Roman"/>
                <w:sz w:val="20"/>
                <w:szCs w:val="20"/>
                <w:lang w:eastAsia="pl-PL"/>
              </w:rPr>
              <w:t>7 wydarzeń</w:t>
            </w:r>
          </w:p>
        </w:tc>
        <w:tc>
          <w:tcPr>
            <w:tcW w:w="1858" w:type="pct"/>
            <w:vAlign w:val="center"/>
          </w:tcPr>
          <w:p w14:paraId="127AF063" w14:textId="77777777" w:rsidR="002D40F6" w:rsidRPr="008D222D" w:rsidRDefault="002D40F6" w:rsidP="007374EE">
            <w:pPr>
              <w:pStyle w:val="Akapitzlist"/>
              <w:ind w:left="0"/>
              <w:rPr>
                <w:rFonts w:ascii="Times New Roman" w:eastAsia="Times New Roman" w:hAnsi="Times New Roman" w:cs="Times New Roman"/>
                <w:sz w:val="20"/>
                <w:szCs w:val="20"/>
                <w:lang w:eastAsia="pl-PL"/>
              </w:rPr>
            </w:pPr>
            <w:r w:rsidRPr="008D222D">
              <w:rPr>
                <w:rFonts w:ascii="Times New Roman" w:hAnsi="Times New Roman" w:cs="Times New Roman"/>
                <w:sz w:val="20"/>
                <w:szCs w:val="20"/>
              </w:rPr>
              <w:t xml:space="preserve">R.42 Promowanie włączenia społecznego </w:t>
            </w:r>
            <w:r w:rsidRPr="008D222D">
              <w:rPr>
                <w:rFonts w:ascii="Times New Roman" w:eastAsia="Times New Roman" w:hAnsi="Times New Roman" w:cs="Times New Roman"/>
                <w:sz w:val="20"/>
                <w:szCs w:val="20"/>
                <w:lang w:eastAsia="pl-PL"/>
              </w:rPr>
              <w:t>liczba osób objętych wspieranymi projektami włączenia społecznego</w:t>
            </w:r>
          </w:p>
          <w:p w14:paraId="1164C4E8" w14:textId="10E6CE6F" w:rsidR="002D40F6" w:rsidRPr="008D222D" w:rsidRDefault="002D40F6" w:rsidP="002D40F6">
            <w:pPr>
              <w:pStyle w:val="Akapitzlist"/>
              <w:numPr>
                <w:ilvl w:val="0"/>
                <w:numId w:val="26"/>
              </w:numPr>
              <w:ind w:left="357" w:hanging="357"/>
              <w:rPr>
                <w:rFonts w:ascii="Times New Roman" w:hAnsi="Times New Roman" w:cs="Times New Roman"/>
                <w:iCs/>
                <w:sz w:val="20"/>
                <w:szCs w:val="20"/>
              </w:rPr>
            </w:pPr>
            <w:r w:rsidRPr="008D222D">
              <w:rPr>
                <w:rFonts w:ascii="Times New Roman" w:eastAsia="Times New Roman" w:hAnsi="Times New Roman" w:cs="Times New Roman"/>
                <w:sz w:val="20"/>
                <w:szCs w:val="20"/>
                <w:lang w:eastAsia="pl-PL"/>
              </w:rPr>
              <w:t xml:space="preserve">obejmie co najmniej </w:t>
            </w:r>
            <w:r w:rsidR="00961352" w:rsidRPr="008D222D">
              <w:rPr>
                <w:rFonts w:ascii="Times New Roman" w:eastAsia="Times New Roman" w:hAnsi="Times New Roman" w:cs="Times New Roman"/>
                <w:sz w:val="20"/>
                <w:szCs w:val="20"/>
                <w:lang w:eastAsia="pl-PL"/>
              </w:rPr>
              <w:t>21</w:t>
            </w:r>
            <w:r w:rsidRPr="008D222D">
              <w:rPr>
                <w:rFonts w:ascii="Times New Roman" w:eastAsia="Times New Roman" w:hAnsi="Times New Roman" w:cs="Times New Roman"/>
                <w:sz w:val="20"/>
                <w:szCs w:val="20"/>
                <w:lang w:eastAsia="pl-PL"/>
              </w:rPr>
              <w:t>0 osób</w:t>
            </w:r>
          </w:p>
        </w:tc>
      </w:tr>
      <w:tr w:rsidR="008D222D" w:rsidRPr="008D222D" w14:paraId="11AED34E" w14:textId="77777777" w:rsidTr="00882CC1">
        <w:tc>
          <w:tcPr>
            <w:tcW w:w="379" w:type="pct"/>
            <w:vAlign w:val="center"/>
          </w:tcPr>
          <w:p w14:paraId="5336DCDE" w14:textId="77777777" w:rsidR="002D40F6" w:rsidRPr="008D222D" w:rsidRDefault="002D40F6" w:rsidP="007374EE">
            <w:pPr>
              <w:pStyle w:val="Akapitzlist"/>
              <w:ind w:left="0"/>
              <w:rPr>
                <w:rFonts w:ascii="Times New Roman" w:hAnsi="Times New Roman" w:cs="Times New Roman"/>
                <w:sz w:val="20"/>
                <w:szCs w:val="20"/>
              </w:rPr>
            </w:pPr>
            <w:r w:rsidRPr="008D222D">
              <w:rPr>
                <w:rFonts w:ascii="Times New Roman" w:hAnsi="Times New Roman" w:cs="Times New Roman"/>
                <w:iCs/>
                <w:sz w:val="20"/>
                <w:szCs w:val="20"/>
              </w:rPr>
              <w:t>1.8</w:t>
            </w:r>
          </w:p>
        </w:tc>
        <w:tc>
          <w:tcPr>
            <w:tcW w:w="953" w:type="pct"/>
            <w:vAlign w:val="center"/>
          </w:tcPr>
          <w:p w14:paraId="7AC411D4" w14:textId="0A27663A" w:rsidR="002D40F6" w:rsidRPr="008D222D" w:rsidRDefault="002D40F6" w:rsidP="007374EE">
            <w:pPr>
              <w:pStyle w:val="Akapitzlist"/>
              <w:ind w:left="0"/>
              <w:rPr>
                <w:rFonts w:ascii="Times New Roman" w:hAnsi="Times New Roman" w:cs="Times New Roman"/>
                <w:sz w:val="20"/>
                <w:szCs w:val="20"/>
              </w:rPr>
            </w:pPr>
            <w:r w:rsidRPr="008D222D">
              <w:rPr>
                <w:rFonts w:ascii="Times New Roman" w:hAnsi="Times New Roman" w:cs="Times New Roman"/>
                <w:sz w:val="20"/>
                <w:szCs w:val="20"/>
              </w:rPr>
              <w:t>Zwiększenie oferty spędzania czasu wolnego, integracji i rozwoju dla lokalnej społeczności i turystów</w:t>
            </w:r>
          </w:p>
        </w:tc>
        <w:tc>
          <w:tcPr>
            <w:tcW w:w="1810" w:type="pct"/>
            <w:vAlign w:val="center"/>
          </w:tcPr>
          <w:p w14:paraId="4EECE268" w14:textId="77777777" w:rsidR="002D40F6" w:rsidRPr="008D222D" w:rsidRDefault="002D40F6" w:rsidP="007374EE">
            <w:pPr>
              <w:pStyle w:val="Akapitzlist"/>
              <w:ind w:left="0"/>
              <w:rPr>
                <w:rFonts w:ascii="Times New Roman" w:eastAsia="Times New Roman" w:hAnsi="Times New Roman" w:cs="Times New Roman"/>
                <w:sz w:val="20"/>
                <w:szCs w:val="20"/>
                <w:lang w:eastAsia="pl-PL"/>
              </w:rPr>
            </w:pPr>
            <w:r w:rsidRPr="008D222D">
              <w:rPr>
                <w:rFonts w:ascii="Times New Roman" w:eastAsia="Times New Roman" w:hAnsi="Times New Roman" w:cs="Times New Roman"/>
                <w:sz w:val="20"/>
                <w:szCs w:val="20"/>
                <w:lang w:eastAsia="pl-PL"/>
              </w:rPr>
              <w:t>Liczba nowych przedsiębiorstw oferujących usługi zagospodarowania czasu wolnego w ramach rozwijanych działalności [sztuki]</w:t>
            </w:r>
          </w:p>
          <w:p w14:paraId="70B69B4D" w14:textId="6293ECBA" w:rsidR="002D40F6" w:rsidRPr="008D222D" w:rsidRDefault="00475232" w:rsidP="002D40F6">
            <w:pPr>
              <w:pStyle w:val="Akapitzlist"/>
              <w:numPr>
                <w:ilvl w:val="0"/>
                <w:numId w:val="26"/>
              </w:numPr>
              <w:ind w:left="357" w:hanging="357"/>
              <w:rPr>
                <w:rFonts w:ascii="Times New Roman" w:hAnsi="Times New Roman" w:cs="Times New Roman"/>
                <w:sz w:val="20"/>
                <w:szCs w:val="20"/>
              </w:rPr>
            </w:pPr>
            <w:r w:rsidRPr="008D222D">
              <w:rPr>
                <w:rFonts w:ascii="Times New Roman" w:eastAsia="Times New Roman" w:hAnsi="Times New Roman" w:cs="Times New Roman"/>
                <w:sz w:val="20"/>
                <w:szCs w:val="20"/>
                <w:lang w:eastAsia="pl-PL"/>
              </w:rPr>
              <w:t>4</w:t>
            </w:r>
            <w:r w:rsidR="002D40F6" w:rsidRPr="008D222D">
              <w:rPr>
                <w:rFonts w:ascii="Times New Roman" w:eastAsia="Times New Roman" w:hAnsi="Times New Roman" w:cs="Times New Roman"/>
                <w:sz w:val="20"/>
                <w:szCs w:val="20"/>
                <w:lang w:eastAsia="pl-PL"/>
              </w:rPr>
              <w:t xml:space="preserve"> beneficjentów, </w:t>
            </w:r>
            <w:r w:rsidRPr="008D222D">
              <w:rPr>
                <w:rFonts w:ascii="Times New Roman" w:eastAsia="Times New Roman" w:hAnsi="Times New Roman" w:cs="Times New Roman"/>
                <w:sz w:val="20"/>
                <w:szCs w:val="20"/>
                <w:lang w:eastAsia="pl-PL"/>
              </w:rPr>
              <w:t>4</w:t>
            </w:r>
            <w:r w:rsidR="002D40F6" w:rsidRPr="008D222D">
              <w:rPr>
                <w:rFonts w:ascii="Times New Roman" w:eastAsia="Times New Roman" w:hAnsi="Times New Roman" w:cs="Times New Roman"/>
                <w:sz w:val="20"/>
                <w:szCs w:val="20"/>
                <w:lang w:eastAsia="pl-PL"/>
              </w:rPr>
              <w:t xml:space="preserve"> działalności</w:t>
            </w:r>
          </w:p>
        </w:tc>
        <w:tc>
          <w:tcPr>
            <w:tcW w:w="1858" w:type="pct"/>
            <w:vAlign w:val="center"/>
          </w:tcPr>
          <w:p w14:paraId="2870CBEA" w14:textId="24898056" w:rsidR="002D40F6" w:rsidRPr="008D222D" w:rsidRDefault="002D40F6" w:rsidP="007374EE">
            <w:pPr>
              <w:pStyle w:val="Akapitzlist"/>
              <w:ind w:left="0"/>
              <w:rPr>
                <w:rFonts w:ascii="Times New Roman" w:eastAsia="Times New Roman" w:hAnsi="Times New Roman" w:cs="Times New Roman"/>
                <w:sz w:val="20"/>
                <w:szCs w:val="20"/>
                <w:lang w:eastAsia="pl-PL"/>
              </w:rPr>
            </w:pPr>
            <w:r w:rsidRPr="008D222D">
              <w:rPr>
                <w:rFonts w:ascii="Times New Roman" w:hAnsi="Times New Roman" w:cs="Times New Roman"/>
                <w:sz w:val="20"/>
                <w:szCs w:val="20"/>
              </w:rPr>
              <w:t xml:space="preserve">R.37 Wzrost gospodarczy i zatrudnienie na obszarach wiejskich </w:t>
            </w:r>
            <w:r w:rsidRPr="008D222D">
              <w:rPr>
                <w:rFonts w:ascii="Times New Roman" w:eastAsia="Times New Roman" w:hAnsi="Times New Roman" w:cs="Times New Roman"/>
                <w:sz w:val="20"/>
                <w:szCs w:val="20"/>
                <w:lang w:eastAsia="pl-PL"/>
              </w:rPr>
              <w:t>nowe miejsca pracy objęte wsparciem w ramach projektów WPR</w:t>
            </w:r>
          </w:p>
          <w:p w14:paraId="0A4B9C10" w14:textId="354ABCF8" w:rsidR="002D40F6" w:rsidRPr="008D222D" w:rsidRDefault="002D40F6" w:rsidP="002D40F6">
            <w:pPr>
              <w:pStyle w:val="Akapitzlist"/>
              <w:numPr>
                <w:ilvl w:val="0"/>
                <w:numId w:val="26"/>
              </w:numPr>
              <w:ind w:left="357" w:hanging="357"/>
              <w:rPr>
                <w:rFonts w:ascii="Times New Roman" w:hAnsi="Times New Roman" w:cs="Times New Roman"/>
                <w:iCs/>
                <w:sz w:val="20"/>
                <w:szCs w:val="20"/>
              </w:rPr>
            </w:pPr>
            <w:r w:rsidRPr="008D222D">
              <w:rPr>
                <w:rFonts w:ascii="Times New Roman" w:hAnsi="Times New Roman" w:cs="Times New Roman"/>
                <w:sz w:val="20"/>
                <w:szCs w:val="20"/>
              </w:rPr>
              <w:t xml:space="preserve">w ramach wsparcia powstanie co najmniej </w:t>
            </w:r>
            <w:r w:rsidR="00475232" w:rsidRPr="008D222D">
              <w:rPr>
                <w:rFonts w:ascii="Times New Roman" w:hAnsi="Times New Roman" w:cs="Times New Roman"/>
                <w:sz w:val="20"/>
                <w:szCs w:val="20"/>
              </w:rPr>
              <w:t>4</w:t>
            </w:r>
            <w:r w:rsidRPr="008D222D">
              <w:rPr>
                <w:rFonts w:ascii="Times New Roman" w:hAnsi="Times New Roman" w:cs="Times New Roman"/>
                <w:sz w:val="20"/>
                <w:szCs w:val="20"/>
              </w:rPr>
              <w:t xml:space="preserve"> miejsca pracy</w:t>
            </w:r>
          </w:p>
        </w:tc>
      </w:tr>
      <w:tr w:rsidR="002D40F6" w:rsidRPr="00527E53" w14:paraId="3F2ECF4F" w14:textId="77777777" w:rsidTr="00882CC1">
        <w:trPr>
          <w:trHeight w:val="1031"/>
        </w:trPr>
        <w:tc>
          <w:tcPr>
            <w:tcW w:w="379" w:type="pct"/>
            <w:vMerge w:val="restart"/>
            <w:vAlign w:val="center"/>
          </w:tcPr>
          <w:p w14:paraId="7AED015E" w14:textId="77777777" w:rsidR="002D40F6" w:rsidRPr="00527E53" w:rsidRDefault="002D40F6" w:rsidP="007374EE">
            <w:pPr>
              <w:pStyle w:val="Akapitzlist"/>
              <w:ind w:left="0"/>
              <w:rPr>
                <w:rFonts w:ascii="Times New Roman" w:hAnsi="Times New Roman" w:cs="Times New Roman"/>
                <w:iCs/>
                <w:sz w:val="20"/>
                <w:szCs w:val="20"/>
              </w:rPr>
            </w:pPr>
          </w:p>
          <w:p w14:paraId="715A6F87" w14:textId="77777777" w:rsidR="002D40F6" w:rsidRPr="00527E53" w:rsidRDefault="002D40F6" w:rsidP="007374EE">
            <w:pPr>
              <w:pStyle w:val="Akapitzlist"/>
              <w:ind w:left="0"/>
              <w:rPr>
                <w:rFonts w:ascii="Times New Roman" w:hAnsi="Times New Roman" w:cs="Times New Roman"/>
                <w:iCs/>
                <w:sz w:val="20"/>
                <w:szCs w:val="20"/>
              </w:rPr>
            </w:pPr>
            <w:r w:rsidRPr="00527E53">
              <w:rPr>
                <w:rFonts w:ascii="Times New Roman" w:hAnsi="Times New Roman" w:cs="Times New Roman"/>
                <w:iCs/>
                <w:sz w:val="20"/>
                <w:szCs w:val="20"/>
              </w:rPr>
              <w:t>1.9</w:t>
            </w:r>
          </w:p>
        </w:tc>
        <w:tc>
          <w:tcPr>
            <w:tcW w:w="953" w:type="pct"/>
            <w:vMerge w:val="restart"/>
            <w:vAlign w:val="center"/>
          </w:tcPr>
          <w:p w14:paraId="35757BF7" w14:textId="77777777" w:rsidR="002D40F6" w:rsidRPr="00527E53" w:rsidRDefault="002D40F6" w:rsidP="007374EE">
            <w:pPr>
              <w:pStyle w:val="Akapitzlist"/>
              <w:ind w:left="0"/>
              <w:rPr>
                <w:rFonts w:ascii="Times New Roman" w:hAnsi="Times New Roman" w:cs="Times New Roman"/>
                <w:iCs/>
                <w:sz w:val="20"/>
                <w:szCs w:val="20"/>
              </w:rPr>
            </w:pPr>
            <w:r w:rsidRPr="00527E53">
              <w:rPr>
                <w:rFonts w:ascii="Times New Roman" w:hAnsi="Times New Roman" w:cs="Times New Roman"/>
                <w:sz w:val="20"/>
                <w:szCs w:val="20"/>
              </w:rPr>
              <w:t>4F Rozwój zdolności uczniów poza edukacją formalną (FEW EFS)</w:t>
            </w:r>
          </w:p>
        </w:tc>
        <w:tc>
          <w:tcPr>
            <w:tcW w:w="1810" w:type="pct"/>
            <w:vAlign w:val="center"/>
          </w:tcPr>
          <w:p w14:paraId="77217830" w14:textId="77777777" w:rsidR="002D40F6" w:rsidRPr="00527E53" w:rsidRDefault="002D40F6" w:rsidP="007374EE">
            <w:pPr>
              <w:pStyle w:val="Akapitzlist"/>
              <w:ind w:left="0"/>
              <w:rPr>
                <w:rFonts w:ascii="Times New Roman" w:hAnsi="Times New Roman" w:cs="Times New Roman"/>
                <w:sz w:val="20"/>
                <w:szCs w:val="20"/>
              </w:rPr>
            </w:pPr>
            <w:r w:rsidRPr="00527E53">
              <w:rPr>
                <w:rFonts w:ascii="Times New Roman" w:hAnsi="Times New Roman" w:cs="Times New Roman"/>
                <w:sz w:val="20"/>
                <w:szCs w:val="20"/>
              </w:rPr>
              <w:t>Liczba uczniów szkół i placówek systemu oświaty prowadzących kształcenie ogólne objętych wsparciem [osoby]</w:t>
            </w:r>
          </w:p>
          <w:p w14:paraId="5A0CB1E3" w14:textId="0221E8C3" w:rsidR="002D40F6" w:rsidRPr="00527E53" w:rsidRDefault="008E5C5C" w:rsidP="002D40F6">
            <w:pPr>
              <w:pStyle w:val="Akapitzlist"/>
              <w:numPr>
                <w:ilvl w:val="0"/>
                <w:numId w:val="26"/>
              </w:numPr>
              <w:ind w:left="357" w:hanging="357"/>
              <w:rPr>
                <w:rFonts w:ascii="Times New Roman" w:hAnsi="Times New Roman" w:cs="Times New Roman"/>
                <w:iCs/>
                <w:sz w:val="20"/>
                <w:szCs w:val="20"/>
              </w:rPr>
            </w:pPr>
            <w:r w:rsidRPr="00527E53">
              <w:rPr>
                <w:rFonts w:ascii="Times New Roman" w:hAnsi="Times New Roman" w:cs="Times New Roman"/>
                <w:iCs/>
                <w:sz w:val="20"/>
                <w:szCs w:val="20"/>
              </w:rPr>
              <w:t>300 osób</w:t>
            </w:r>
          </w:p>
        </w:tc>
        <w:tc>
          <w:tcPr>
            <w:tcW w:w="1858" w:type="pct"/>
            <w:vMerge w:val="restart"/>
            <w:vAlign w:val="center"/>
          </w:tcPr>
          <w:p w14:paraId="34113366" w14:textId="77777777" w:rsidR="002D40F6" w:rsidRPr="00527E53" w:rsidRDefault="002D40F6" w:rsidP="007374EE">
            <w:pPr>
              <w:pStyle w:val="Akapitzlist"/>
              <w:ind w:left="0"/>
              <w:rPr>
                <w:rFonts w:ascii="Times New Roman" w:hAnsi="Times New Roman" w:cs="Times New Roman"/>
                <w:sz w:val="20"/>
                <w:szCs w:val="20"/>
              </w:rPr>
            </w:pPr>
            <w:r w:rsidRPr="00527E53">
              <w:rPr>
                <w:rFonts w:ascii="Times New Roman" w:hAnsi="Times New Roman" w:cs="Times New Roman"/>
                <w:sz w:val="20"/>
                <w:szCs w:val="20"/>
              </w:rPr>
              <w:t>Liczba uczniów, którzy nabyli kwalifikacje po opuszczeniu programu</w:t>
            </w:r>
          </w:p>
          <w:p w14:paraId="12ED930B" w14:textId="77777777" w:rsidR="002D40F6" w:rsidRPr="00527E53" w:rsidRDefault="002D40F6" w:rsidP="002D40F6">
            <w:pPr>
              <w:pStyle w:val="Akapitzlist"/>
              <w:numPr>
                <w:ilvl w:val="0"/>
                <w:numId w:val="26"/>
              </w:numPr>
              <w:ind w:left="357" w:hanging="357"/>
              <w:rPr>
                <w:rFonts w:ascii="Times New Roman" w:hAnsi="Times New Roman" w:cs="Times New Roman"/>
                <w:iCs/>
                <w:sz w:val="20"/>
                <w:szCs w:val="20"/>
              </w:rPr>
            </w:pPr>
            <w:r w:rsidRPr="00527E53">
              <w:rPr>
                <w:rFonts w:ascii="Times New Roman" w:eastAsia="Times New Roman" w:hAnsi="Times New Roman" w:cs="Times New Roman"/>
                <w:sz w:val="20"/>
                <w:szCs w:val="20"/>
                <w:lang w:eastAsia="pl-PL"/>
              </w:rPr>
              <w:t>w ramach realizowanych projektów 300 uczniów nabędzie kwalifikacje</w:t>
            </w:r>
          </w:p>
        </w:tc>
      </w:tr>
      <w:tr w:rsidR="002D40F6" w:rsidRPr="00527E53" w14:paraId="2F20BF14" w14:textId="77777777" w:rsidTr="00882CC1">
        <w:trPr>
          <w:trHeight w:val="1273"/>
        </w:trPr>
        <w:tc>
          <w:tcPr>
            <w:tcW w:w="379" w:type="pct"/>
            <w:vMerge/>
            <w:vAlign w:val="center"/>
          </w:tcPr>
          <w:p w14:paraId="01D3DA07" w14:textId="77777777" w:rsidR="002D40F6" w:rsidRPr="00527E53" w:rsidRDefault="002D40F6" w:rsidP="007374EE">
            <w:pPr>
              <w:pStyle w:val="Akapitzlist"/>
              <w:ind w:left="0"/>
              <w:rPr>
                <w:rFonts w:ascii="Times New Roman" w:hAnsi="Times New Roman" w:cs="Times New Roman"/>
                <w:iCs/>
                <w:sz w:val="20"/>
                <w:szCs w:val="20"/>
              </w:rPr>
            </w:pPr>
          </w:p>
        </w:tc>
        <w:tc>
          <w:tcPr>
            <w:tcW w:w="953" w:type="pct"/>
            <w:vMerge/>
            <w:vAlign w:val="center"/>
          </w:tcPr>
          <w:p w14:paraId="375FE73B" w14:textId="77777777" w:rsidR="002D40F6" w:rsidRPr="00527E53" w:rsidRDefault="002D40F6" w:rsidP="007374EE">
            <w:pPr>
              <w:pStyle w:val="Akapitzlist"/>
              <w:ind w:left="0"/>
              <w:rPr>
                <w:rFonts w:ascii="Times New Roman" w:hAnsi="Times New Roman" w:cs="Times New Roman"/>
                <w:iCs/>
                <w:sz w:val="20"/>
                <w:szCs w:val="20"/>
              </w:rPr>
            </w:pPr>
          </w:p>
        </w:tc>
        <w:tc>
          <w:tcPr>
            <w:tcW w:w="1810" w:type="pct"/>
            <w:vAlign w:val="center"/>
          </w:tcPr>
          <w:p w14:paraId="75368E1C" w14:textId="77777777" w:rsidR="002D40F6" w:rsidRPr="00527E53" w:rsidRDefault="002D40F6" w:rsidP="007374EE">
            <w:pPr>
              <w:pStyle w:val="Akapitzlist"/>
              <w:ind w:left="0"/>
              <w:rPr>
                <w:rFonts w:ascii="Times New Roman" w:hAnsi="Times New Roman" w:cs="Times New Roman"/>
                <w:sz w:val="20"/>
                <w:szCs w:val="20"/>
              </w:rPr>
            </w:pPr>
            <w:r w:rsidRPr="00527E53">
              <w:rPr>
                <w:rFonts w:ascii="Times New Roman" w:hAnsi="Times New Roman" w:cs="Times New Roman"/>
                <w:sz w:val="20"/>
                <w:szCs w:val="20"/>
              </w:rPr>
              <w:t xml:space="preserve">Liczba dzieci/uczniów o specjalnych potrzebach rozwojowych </w:t>
            </w:r>
            <w:r w:rsidRPr="00527E53">
              <w:rPr>
                <w:rFonts w:ascii="Times New Roman" w:hAnsi="Times New Roman" w:cs="Times New Roman"/>
                <w:sz w:val="20"/>
                <w:szCs w:val="20"/>
              </w:rPr>
              <w:br/>
              <w:t>i edukacyjnych, objętych wsparciem [osoby]</w:t>
            </w:r>
          </w:p>
          <w:p w14:paraId="48F6CA8C" w14:textId="6A7F369B" w:rsidR="002D40F6" w:rsidRPr="00527E53" w:rsidRDefault="008E5C5C" w:rsidP="002D40F6">
            <w:pPr>
              <w:pStyle w:val="Akapitzlist"/>
              <w:numPr>
                <w:ilvl w:val="0"/>
                <w:numId w:val="26"/>
              </w:numPr>
              <w:ind w:left="357" w:hanging="357"/>
              <w:rPr>
                <w:rFonts w:ascii="Times New Roman" w:hAnsi="Times New Roman" w:cs="Times New Roman"/>
                <w:iCs/>
                <w:sz w:val="20"/>
                <w:szCs w:val="20"/>
              </w:rPr>
            </w:pPr>
            <w:r w:rsidRPr="00527E53">
              <w:rPr>
                <w:rFonts w:ascii="Times New Roman" w:hAnsi="Times New Roman" w:cs="Times New Roman"/>
                <w:iCs/>
                <w:sz w:val="20"/>
                <w:szCs w:val="20"/>
              </w:rPr>
              <w:t>10 osób</w:t>
            </w:r>
          </w:p>
        </w:tc>
        <w:tc>
          <w:tcPr>
            <w:tcW w:w="1858" w:type="pct"/>
            <w:vMerge/>
            <w:vAlign w:val="center"/>
          </w:tcPr>
          <w:p w14:paraId="3EC538CC" w14:textId="77777777" w:rsidR="002D40F6" w:rsidRPr="00527E53" w:rsidRDefault="002D40F6" w:rsidP="007374EE">
            <w:pPr>
              <w:pStyle w:val="Akapitzlist"/>
              <w:ind w:left="0"/>
              <w:rPr>
                <w:rFonts w:ascii="Times New Roman" w:hAnsi="Times New Roman" w:cs="Times New Roman"/>
                <w:iCs/>
                <w:sz w:val="20"/>
                <w:szCs w:val="20"/>
              </w:rPr>
            </w:pPr>
          </w:p>
        </w:tc>
      </w:tr>
      <w:tr w:rsidR="002D40F6" w:rsidRPr="00527E53" w14:paraId="047C3AD5" w14:textId="77777777" w:rsidTr="00882CC1">
        <w:trPr>
          <w:trHeight w:val="1121"/>
        </w:trPr>
        <w:tc>
          <w:tcPr>
            <w:tcW w:w="379" w:type="pct"/>
            <w:vMerge/>
            <w:vAlign w:val="center"/>
          </w:tcPr>
          <w:p w14:paraId="164F3B5C" w14:textId="77777777" w:rsidR="002D40F6" w:rsidRPr="00527E53" w:rsidRDefault="002D40F6" w:rsidP="007374EE">
            <w:pPr>
              <w:pStyle w:val="Akapitzlist"/>
              <w:ind w:left="0"/>
              <w:rPr>
                <w:rFonts w:ascii="Times New Roman" w:hAnsi="Times New Roman" w:cs="Times New Roman"/>
                <w:iCs/>
                <w:sz w:val="20"/>
                <w:szCs w:val="20"/>
              </w:rPr>
            </w:pPr>
          </w:p>
        </w:tc>
        <w:tc>
          <w:tcPr>
            <w:tcW w:w="953" w:type="pct"/>
            <w:vMerge/>
            <w:vAlign w:val="center"/>
          </w:tcPr>
          <w:p w14:paraId="78A4EAC5" w14:textId="77777777" w:rsidR="002D40F6" w:rsidRPr="00527E53" w:rsidRDefault="002D40F6" w:rsidP="007374EE">
            <w:pPr>
              <w:pStyle w:val="Akapitzlist"/>
              <w:ind w:left="0"/>
              <w:rPr>
                <w:rFonts w:ascii="Times New Roman" w:hAnsi="Times New Roman" w:cs="Times New Roman"/>
                <w:iCs/>
                <w:sz w:val="20"/>
                <w:szCs w:val="20"/>
              </w:rPr>
            </w:pPr>
          </w:p>
        </w:tc>
        <w:tc>
          <w:tcPr>
            <w:tcW w:w="1810" w:type="pct"/>
            <w:vAlign w:val="center"/>
          </w:tcPr>
          <w:p w14:paraId="69CF8A2A" w14:textId="77777777" w:rsidR="002D40F6" w:rsidRPr="00527E53" w:rsidRDefault="002D40F6" w:rsidP="007374EE">
            <w:pPr>
              <w:pStyle w:val="Akapitzlist"/>
              <w:ind w:left="0"/>
              <w:rPr>
                <w:rFonts w:ascii="Times New Roman" w:eastAsia="Times New Roman" w:hAnsi="Times New Roman" w:cs="Times New Roman"/>
                <w:sz w:val="20"/>
                <w:szCs w:val="20"/>
                <w:lang w:eastAsia="pl-PL"/>
              </w:rPr>
            </w:pPr>
            <w:r w:rsidRPr="00527E53">
              <w:rPr>
                <w:rFonts w:ascii="Times New Roman" w:eastAsia="Times New Roman" w:hAnsi="Times New Roman" w:cs="Times New Roman"/>
                <w:sz w:val="20"/>
                <w:szCs w:val="20"/>
                <w:lang w:eastAsia="pl-PL"/>
              </w:rPr>
              <w:t xml:space="preserve">Ludność objęta projektami w ramach strategii zintegrowanego rozwoju terytorialnego </w:t>
            </w:r>
          </w:p>
          <w:p w14:paraId="59F45E2C" w14:textId="77777777" w:rsidR="002D40F6" w:rsidRPr="00527E53" w:rsidRDefault="002D40F6" w:rsidP="002D40F6">
            <w:pPr>
              <w:pStyle w:val="Akapitzlist"/>
              <w:numPr>
                <w:ilvl w:val="0"/>
                <w:numId w:val="26"/>
              </w:numPr>
              <w:ind w:left="357" w:hanging="357"/>
              <w:rPr>
                <w:rFonts w:ascii="Times New Roman" w:hAnsi="Times New Roman" w:cs="Times New Roman"/>
                <w:sz w:val="20"/>
                <w:szCs w:val="20"/>
              </w:rPr>
            </w:pPr>
            <w:r w:rsidRPr="00527E53">
              <w:rPr>
                <w:rFonts w:ascii="Times New Roman" w:eastAsia="Times New Roman" w:hAnsi="Times New Roman" w:cs="Times New Roman"/>
                <w:sz w:val="20"/>
                <w:szCs w:val="20"/>
                <w:lang w:eastAsia="pl-PL"/>
              </w:rPr>
              <w:t>w ramach realizacji LSR min. 300 uczniów zostanie objętych projektami</w:t>
            </w:r>
          </w:p>
        </w:tc>
        <w:tc>
          <w:tcPr>
            <w:tcW w:w="1858" w:type="pct"/>
            <w:vMerge/>
            <w:vAlign w:val="center"/>
          </w:tcPr>
          <w:p w14:paraId="0ECDB3ED" w14:textId="77777777" w:rsidR="002D40F6" w:rsidRPr="00527E53" w:rsidRDefault="002D40F6" w:rsidP="007374EE">
            <w:pPr>
              <w:pStyle w:val="Akapitzlist"/>
              <w:ind w:left="0"/>
              <w:rPr>
                <w:rFonts w:ascii="Times New Roman" w:eastAsia="Times New Roman" w:hAnsi="Times New Roman" w:cs="Times New Roman"/>
                <w:sz w:val="20"/>
                <w:szCs w:val="20"/>
                <w:lang w:eastAsia="pl-PL"/>
              </w:rPr>
            </w:pPr>
          </w:p>
        </w:tc>
      </w:tr>
      <w:tr w:rsidR="002D40F6" w:rsidRPr="00527E53" w14:paraId="2B1E0CE1" w14:textId="77777777" w:rsidTr="00882CC1">
        <w:trPr>
          <w:trHeight w:val="1265"/>
        </w:trPr>
        <w:tc>
          <w:tcPr>
            <w:tcW w:w="379" w:type="pct"/>
            <w:vMerge/>
            <w:vAlign w:val="center"/>
          </w:tcPr>
          <w:p w14:paraId="2CE9A58B" w14:textId="77777777" w:rsidR="002D40F6" w:rsidRPr="00527E53" w:rsidRDefault="002D40F6" w:rsidP="007374EE">
            <w:pPr>
              <w:pStyle w:val="Akapitzlist"/>
              <w:ind w:left="0"/>
              <w:rPr>
                <w:rFonts w:ascii="Times New Roman" w:hAnsi="Times New Roman" w:cs="Times New Roman"/>
                <w:iCs/>
                <w:sz w:val="20"/>
                <w:szCs w:val="20"/>
              </w:rPr>
            </w:pPr>
          </w:p>
        </w:tc>
        <w:tc>
          <w:tcPr>
            <w:tcW w:w="953" w:type="pct"/>
            <w:vMerge/>
            <w:vAlign w:val="center"/>
          </w:tcPr>
          <w:p w14:paraId="1A8086C3" w14:textId="77777777" w:rsidR="002D40F6" w:rsidRPr="00527E53" w:rsidRDefault="002D40F6" w:rsidP="007374EE">
            <w:pPr>
              <w:pStyle w:val="Akapitzlist"/>
              <w:ind w:left="0"/>
              <w:rPr>
                <w:rFonts w:ascii="Times New Roman" w:hAnsi="Times New Roman" w:cs="Times New Roman"/>
                <w:iCs/>
                <w:sz w:val="20"/>
                <w:szCs w:val="20"/>
              </w:rPr>
            </w:pPr>
          </w:p>
        </w:tc>
        <w:tc>
          <w:tcPr>
            <w:tcW w:w="1810" w:type="pct"/>
            <w:vAlign w:val="center"/>
          </w:tcPr>
          <w:p w14:paraId="4FBEA255" w14:textId="77777777" w:rsidR="002D40F6" w:rsidRPr="00527E53" w:rsidRDefault="002D40F6" w:rsidP="007374EE">
            <w:pPr>
              <w:pStyle w:val="Akapitzlist"/>
              <w:ind w:left="0"/>
              <w:rPr>
                <w:rFonts w:ascii="Times New Roman" w:eastAsia="Times New Roman" w:hAnsi="Times New Roman" w:cs="Times New Roman"/>
                <w:sz w:val="20"/>
                <w:szCs w:val="20"/>
                <w:lang w:eastAsia="pl-PL"/>
              </w:rPr>
            </w:pPr>
            <w:r w:rsidRPr="00527E53">
              <w:rPr>
                <w:rFonts w:ascii="Times New Roman" w:eastAsia="Times New Roman" w:hAnsi="Times New Roman" w:cs="Times New Roman"/>
                <w:sz w:val="20"/>
                <w:szCs w:val="20"/>
                <w:lang w:eastAsia="pl-PL"/>
              </w:rPr>
              <w:t>Wspierane strategie rozwoju lokalnego kierowanego przez społeczność [sztuki]</w:t>
            </w:r>
          </w:p>
          <w:p w14:paraId="5F667942" w14:textId="298B37F0" w:rsidR="002D40F6" w:rsidRPr="00527E53" w:rsidRDefault="002D40F6" w:rsidP="002D40F6">
            <w:pPr>
              <w:pStyle w:val="Akapitzlist"/>
              <w:numPr>
                <w:ilvl w:val="0"/>
                <w:numId w:val="26"/>
              </w:numPr>
              <w:ind w:left="357" w:hanging="357"/>
              <w:rPr>
                <w:rFonts w:ascii="Times New Roman" w:hAnsi="Times New Roman" w:cs="Times New Roman"/>
                <w:sz w:val="20"/>
                <w:szCs w:val="20"/>
              </w:rPr>
            </w:pPr>
            <w:r w:rsidRPr="00527E53">
              <w:rPr>
                <w:rFonts w:ascii="Times New Roman" w:eastAsia="Times New Roman" w:hAnsi="Times New Roman" w:cs="Times New Roman"/>
                <w:sz w:val="20"/>
                <w:szCs w:val="20"/>
                <w:lang w:eastAsia="pl-PL"/>
              </w:rPr>
              <w:t>LGD prz</w:t>
            </w:r>
            <w:r w:rsidR="008E5C5C" w:rsidRPr="00527E53">
              <w:rPr>
                <w:rFonts w:ascii="Times New Roman" w:eastAsia="Times New Roman" w:hAnsi="Times New Roman" w:cs="Times New Roman"/>
                <w:sz w:val="20"/>
                <w:szCs w:val="20"/>
                <w:lang w:eastAsia="pl-PL"/>
              </w:rPr>
              <w:t>ygotowała</w:t>
            </w:r>
            <w:r w:rsidRPr="00527E53">
              <w:rPr>
                <w:rFonts w:ascii="Times New Roman" w:eastAsia="Times New Roman" w:hAnsi="Times New Roman" w:cs="Times New Roman"/>
                <w:sz w:val="20"/>
                <w:szCs w:val="20"/>
                <w:lang w:eastAsia="pl-PL"/>
              </w:rPr>
              <w:t xml:space="preserve"> 1 LSR, która ubiega się o dofinansowanie na tym obszarze</w:t>
            </w:r>
          </w:p>
        </w:tc>
        <w:tc>
          <w:tcPr>
            <w:tcW w:w="1858" w:type="pct"/>
            <w:vMerge/>
            <w:vAlign w:val="center"/>
          </w:tcPr>
          <w:p w14:paraId="7946C5C5" w14:textId="77777777" w:rsidR="002D40F6" w:rsidRPr="00527E53" w:rsidRDefault="002D40F6" w:rsidP="007374EE">
            <w:pPr>
              <w:pStyle w:val="Akapitzlist"/>
              <w:ind w:left="0"/>
              <w:rPr>
                <w:rFonts w:ascii="Times New Roman" w:eastAsia="Times New Roman" w:hAnsi="Times New Roman" w:cs="Times New Roman"/>
                <w:sz w:val="20"/>
                <w:szCs w:val="20"/>
                <w:lang w:eastAsia="pl-PL"/>
              </w:rPr>
            </w:pPr>
          </w:p>
        </w:tc>
      </w:tr>
      <w:tr w:rsidR="002D40F6" w:rsidRPr="00527E53" w14:paraId="62EE6CDE" w14:textId="77777777" w:rsidTr="00322223">
        <w:trPr>
          <w:trHeight w:val="796"/>
        </w:trPr>
        <w:tc>
          <w:tcPr>
            <w:tcW w:w="379" w:type="pct"/>
            <w:vMerge w:val="restart"/>
            <w:vAlign w:val="center"/>
          </w:tcPr>
          <w:p w14:paraId="3AE0E663" w14:textId="77777777" w:rsidR="002D40F6" w:rsidRPr="00322223" w:rsidRDefault="002D40F6" w:rsidP="007374EE">
            <w:pPr>
              <w:pStyle w:val="Akapitzlist"/>
              <w:ind w:left="0"/>
              <w:rPr>
                <w:rFonts w:ascii="Times New Roman" w:hAnsi="Times New Roman" w:cs="Times New Roman"/>
                <w:iCs/>
                <w:strike/>
                <w:sz w:val="20"/>
                <w:szCs w:val="20"/>
              </w:rPr>
            </w:pPr>
            <w:r w:rsidRPr="00322223">
              <w:rPr>
                <w:rFonts w:ascii="Times New Roman" w:hAnsi="Times New Roman" w:cs="Times New Roman"/>
                <w:iCs/>
                <w:strike/>
                <w:sz w:val="20"/>
                <w:szCs w:val="20"/>
              </w:rPr>
              <w:t>1.10</w:t>
            </w:r>
          </w:p>
        </w:tc>
        <w:tc>
          <w:tcPr>
            <w:tcW w:w="953" w:type="pct"/>
            <w:vMerge w:val="restart"/>
            <w:vAlign w:val="center"/>
          </w:tcPr>
          <w:p w14:paraId="60F324DA" w14:textId="77777777" w:rsidR="002D40F6" w:rsidRPr="00322223" w:rsidRDefault="002D40F6" w:rsidP="007374EE">
            <w:pPr>
              <w:pStyle w:val="Akapitzlist"/>
              <w:ind w:left="0"/>
              <w:rPr>
                <w:rFonts w:ascii="Times New Roman" w:hAnsi="Times New Roman" w:cs="Times New Roman"/>
                <w:iCs/>
                <w:strike/>
                <w:sz w:val="20"/>
                <w:szCs w:val="20"/>
              </w:rPr>
            </w:pPr>
            <w:r w:rsidRPr="00322223">
              <w:rPr>
                <w:rFonts w:ascii="Times New Roman" w:hAnsi="Times New Roman" w:cs="Times New Roman"/>
                <w:strike/>
                <w:sz w:val="20"/>
                <w:szCs w:val="20"/>
              </w:rPr>
              <w:t>4l Integracja społeczna na obszarach objętych LSR (FEW EFS)</w:t>
            </w:r>
          </w:p>
        </w:tc>
        <w:tc>
          <w:tcPr>
            <w:tcW w:w="1810" w:type="pct"/>
            <w:vAlign w:val="center"/>
          </w:tcPr>
          <w:p w14:paraId="6AD9A492" w14:textId="77777777" w:rsidR="002D40F6" w:rsidRPr="00322223" w:rsidRDefault="002D40F6" w:rsidP="007374EE">
            <w:pPr>
              <w:pStyle w:val="Akapitzlist"/>
              <w:ind w:left="0"/>
              <w:rPr>
                <w:rFonts w:ascii="Times New Roman" w:hAnsi="Times New Roman" w:cs="Times New Roman"/>
                <w:strike/>
                <w:sz w:val="20"/>
                <w:szCs w:val="20"/>
              </w:rPr>
            </w:pPr>
            <w:r w:rsidRPr="00322223">
              <w:rPr>
                <w:rFonts w:ascii="Times New Roman" w:hAnsi="Times New Roman" w:cs="Times New Roman"/>
                <w:strike/>
                <w:sz w:val="20"/>
                <w:szCs w:val="20"/>
              </w:rPr>
              <w:t xml:space="preserve">Liczba osób z niepełnosprawnościami objętych wsparciem </w:t>
            </w:r>
            <w:r w:rsidRPr="00322223">
              <w:rPr>
                <w:rFonts w:ascii="Times New Roman" w:hAnsi="Times New Roman" w:cs="Times New Roman"/>
                <w:strike/>
                <w:sz w:val="20"/>
                <w:szCs w:val="20"/>
              </w:rPr>
              <w:br/>
              <w:t>w programie [osoby]</w:t>
            </w:r>
          </w:p>
          <w:p w14:paraId="3A8B6C07" w14:textId="26F01A4A" w:rsidR="002D40F6" w:rsidRPr="00322223" w:rsidRDefault="008E5C5C" w:rsidP="002D40F6">
            <w:pPr>
              <w:pStyle w:val="Akapitzlist"/>
              <w:numPr>
                <w:ilvl w:val="0"/>
                <w:numId w:val="26"/>
              </w:numPr>
              <w:ind w:left="357" w:hanging="357"/>
              <w:rPr>
                <w:rFonts w:ascii="Times New Roman" w:hAnsi="Times New Roman" w:cs="Times New Roman"/>
                <w:iCs/>
                <w:strike/>
                <w:sz w:val="20"/>
                <w:szCs w:val="20"/>
              </w:rPr>
            </w:pPr>
            <w:r w:rsidRPr="00322223">
              <w:rPr>
                <w:rFonts w:ascii="Times New Roman" w:hAnsi="Times New Roman" w:cs="Times New Roman"/>
                <w:iCs/>
                <w:strike/>
                <w:sz w:val="20"/>
                <w:szCs w:val="20"/>
              </w:rPr>
              <w:t>4 osoby</w:t>
            </w:r>
          </w:p>
        </w:tc>
        <w:tc>
          <w:tcPr>
            <w:tcW w:w="1858" w:type="pct"/>
            <w:vMerge w:val="restart"/>
            <w:vAlign w:val="center"/>
          </w:tcPr>
          <w:p w14:paraId="11BC0D1B" w14:textId="77777777" w:rsidR="002D40F6" w:rsidRPr="00322223" w:rsidRDefault="002D40F6" w:rsidP="007374EE">
            <w:pPr>
              <w:pStyle w:val="Akapitzlist"/>
              <w:ind w:left="0"/>
              <w:rPr>
                <w:rFonts w:ascii="Times New Roman" w:hAnsi="Times New Roman" w:cs="Times New Roman"/>
                <w:strike/>
                <w:sz w:val="20"/>
                <w:szCs w:val="20"/>
              </w:rPr>
            </w:pPr>
            <w:r w:rsidRPr="00322223">
              <w:rPr>
                <w:rFonts w:ascii="Times New Roman" w:hAnsi="Times New Roman" w:cs="Times New Roman"/>
                <w:strike/>
                <w:sz w:val="20"/>
                <w:szCs w:val="20"/>
              </w:rPr>
              <w:t>Liczba utworzonych w programie miejsc świadczenia usług wspierania rodziny i pieczy zastępczej istniejących po zakończeniu projektu.</w:t>
            </w:r>
          </w:p>
          <w:p w14:paraId="764F8000" w14:textId="77777777" w:rsidR="002D40F6" w:rsidRPr="00527E53" w:rsidRDefault="002D40F6" w:rsidP="002D40F6">
            <w:pPr>
              <w:pStyle w:val="Akapitzlist"/>
              <w:numPr>
                <w:ilvl w:val="0"/>
                <w:numId w:val="26"/>
              </w:numPr>
              <w:ind w:left="357" w:hanging="357"/>
              <w:rPr>
                <w:rFonts w:ascii="Times New Roman" w:hAnsi="Times New Roman" w:cs="Times New Roman"/>
                <w:iCs/>
                <w:sz w:val="20"/>
                <w:szCs w:val="20"/>
              </w:rPr>
            </w:pPr>
            <w:r w:rsidRPr="00322223">
              <w:rPr>
                <w:rFonts w:ascii="Times New Roman" w:eastAsia="Times New Roman" w:hAnsi="Times New Roman" w:cs="Times New Roman"/>
                <w:strike/>
                <w:sz w:val="20"/>
                <w:szCs w:val="20"/>
                <w:lang w:eastAsia="pl-PL"/>
              </w:rPr>
              <w:t>w ramach realizacji projektów powstaną min. 4 miejsca</w:t>
            </w:r>
          </w:p>
        </w:tc>
      </w:tr>
      <w:tr w:rsidR="002D40F6" w:rsidRPr="00527E53" w14:paraId="65C86861" w14:textId="77777777" w:rsidTr="00924DBB">
        <w:trPr>
          <w:trHeight w:val="553"/>
        </w:trPr>
        <w:tc>
          <w:tcPr>
            <w:tcW w:w="379" w:type="pct"/>
            <w:vMerge/>
            <w:vAlign w:val="center"/>
          </w:tcPr>
          <w:p w14:paraId="6FD37E00" w14:textId="77777777" w:rsidR="002D40F6" w:rsidRPr="00322223" w:rsidRDefault="002D40F6" w:rsidP="007374EE">
            <w:pPr>
              <w:pStyle w:val="Akapitzlist"/>
              <w:ind w:left="0"/>
              <w:rPr>
                <w:rFonts w:ascii="Times New Roman" w:hAnsi="Times New Roman" w:cs="Times New Roman"/>
                <w:iCs/>
                <w:strike/>
                <w:sz w:val="20"/>
                <w:szCs w:val="20"/>
              </w:rPr>
            </w:pPr>
          </w:p>
        </w:tc>
        <w:tc>
          <w:tcPr>
            <w:tcW w:w="953" w:type="pct"/>
            <w:vMerge/>
            <w:vAlign w:val="center"/>
          </w:tcPr>
          <w:p w14:paraId="1F95C1C9" w14:textId="77777777" w:rsidR="002D40F6" w:rsidRPr="00322223" w:rsidRDefault="002D40F6" w:rsidP="007374EE">
            <w:pPr>
              <w:pStyle w:val="Akapitzlist"/>
              <w:ind w:left="0"/>
              <w:rPr>
                <w:rFonts w:ascii="Times New Roman" w:hAnsi="Times New Roman" w:cs="Times New Roman"/>
                <w:iCs/>
                <w:strike/>
                <w:sz w:val="20"/>
                <w:szCs w:val="20"/>
              </w:rPr>
            </w:pPr>
          </w:p>
        </w:tc>
        <w:tc>
          <w:tcPr>
            <w:tcW w:w="1810" w:type="pct"/>
            <w:vAlign w:val="center"/>
          </w:tcPr>
          <w:p w14:paraId="4F37F231" w14:textId="77777777" w:rsidR="002D40F6" w:rsidRPr="00322223" w:rsidRDefault="002D40F6" w:rsidP="007374EE">
            <w:pPr>
              <w:pStyle w:val="Akapitzlist"/>
              <w:ind w:left="0"/>
              <w:rPr>
                <w:rFonts w:ascii="Times New Roman" w:hAnsi="Times New Roman" w:cs="Times New Roman"/>
                <w:strike/>
                <w:sz w:val="20"/>
                <w:szCs w:val="20"/>
              </w:rPr>
            </w:pPr>
            <w:r w:rsidRPr="00322223">
              <w:rPr>
                <w:rFonts w:ascii="Times New Roman" w:hAnsi="Times New Roman" w:cs="Times New Roman"/>
                <w:strike/>
                <w:sz w:val="20"/>
                <w:szCs w:val="20"/>
              </w:rPr>
              <w:t xml:space="preserve">Liczba osób objętych usługami w zakresie wspierania rodziny </w:t>
            </w:r>
            <w:r w:rsidRPr="00322223">
              <w:rPr>
                <w:rFonts w:ascii="Times New Roman" w:hAnsi="Times New Roman" w:cs="Times New Roman"/>
                <w:strike/>
                <w:sz w:val="20"/>
                <w:szCs w:val="20"/>
              </w:rPr>
              <w:br/>
              <w:t>i pieczy zastępczej [osoby]</w:t>
            </w:r>
          </w:p>
          <w:p w14:paraId="30532827" w14:textId="53A2F556" w:rsidR="002D40F6" w:rsidRPr="00322223" w:rsidRDefault="006C2AC6" w:rsidP="002D40F6">
            <w:pPr>
              <w:pStyle w:val="Akapitzlist"/>
              <w:numPr>
                <w:ilvl w:val="0"/>
                <w:numId w:val="26"/>
              </w:numPr>
              <w:ind w:left="357" w:hanging="357"/>
              <w:rPr>
                <w:rFonts w:ascii="Times New Roman" w:hAnsi="Times New Roman" w:cs="Times New Roman"/>
                <w:iCs/>
                <w:strike/>
                <w:sz w:val="20"/>
                <w:szCs w:val="20"/>
              </w:rPr>
            </w:pPr>
            <w:r w:rsidRPr="00322223">
              <w:rPr>
                <w:rFonts w:ascii="Times New Roman" w:eastAsia="Times New Roman" w:hAnsi="Times New Roman" w:cs="Times New Roman"/>
                <w:strike/>
                <w:sz w:val="20"/>
                <w:szCs w:val="20"/>
                <w:lang w:eastAsia="pl-PL"/>
              </w:rPr>
              <w:t>50 osób</w:t>
            </w:r>
          </w:p>
        </w:tc>
        <w:tc>
          <w:tcPr>
            <w:tcW w:w="1858" w:type="pct"/>
            <w:vMerge/>
            <w:vAlign w:val="center"/>
          </w:tcPr>
          <w:p w14:paraId="01383EA8" w14:textId="77777777" w:rsidR="002D40F6" w:rsidRPr="00527E53" w:rsidRDefault="002D40F6" w:rsidP="007374EE">
            <w:pPr>
              <w:pStyle w:val="Akapitzlist"/>
              <w:ind w:left="0"/>
              <w:rPr>
                <w:rFonts w:ascii="Times New Roman" w:hAnsi="Times New Roman" w:cs="Times New Roman"/>
                <w:iCs/>
                <w:sz w:val="20"/>
                <w:szCs w:val="20"/>
              </w:rPr>
            </w:pPr>
          </w:p>
        </w:tc>
      </w:tr>
      <w:tr w:rsidR="002D40F6" w:rsidRPr="00527E53" w14:paraId="20ECFA0B" w14:textId="77777777" w:rsidTr="00322223">
        <w:trPr>
          <w:trHeight w:val="826"/>
        </w:trPr>
        <w:tc>
          <w:tcPr>
            <w:tcW w:w="379" w:type="pct"/>
            <w:vMerge/>
            <w:vAlign w:val="center"/>
          </w:tcPr>
          <w:p w14:paraId="545937AA" w14:textId="77777777" w:rsidR="002D40F6" w:rsidRPr="00322223" w:rsidRDefault="002D40F6" w:rsidP="007374EE">
            <w:pPr>
              <w:pStyle w:val="Akapitzlist"/>
              <w:ind w:left="0"/>
              <w:rPr>
                <w:rFonts w:ascii="Times New Roman" w:hAnsi="Times New Roman" w:cs="Times New Roman"/>
                <w:iCs/>
                <w:strike/>
                <w:sz w:val="20"/>
                <w:szCs w:val="20"/>
              </w:rPr>
            </w:pPr>
          </w:p>
        </w:tc>
        <w:tc>
          <w:tcPr>
            <w:tcW w:w="953" w:type="pct"/>
            <w:vMerge/>
            <w:vAlign w:val="center"/>
          </w:tcPr>
          <w:p w14:paraId="7DB965AC" w14:textId="77777777" w:rsidR="002D40F6" w:rsidRPr="00322223" w:rsidRDefault="002D40F6" w:rsidP="007374EE">
            <w:pPr>
              <w:pStyle w:val="Akapitzlist"/>
              <w:ind w:left="0"/>
              <w:rPr>
                <w:rFonts w:ascii="Times New Roman" w:hAnsi="Times New Roman" w:cs="Times New Roman"/>
                <w:iCs/>
                <w:strike/>
                <w:sz w:val="20"/>
                <w:szCs w:val="20"/>
              </w:rPr>
            </w:pPr>
          </w:p>
        </w:tc>
        <w:tc>
          <w:tcPr>
            <w:tcW w:w="1810" w:type="pct"/>
            <w:vAlign w:val="center"/>
          </w:tcPr>
          <w:p w14:paraId="29389E7B" w14:textId="7460F4AD" w:rsidR="002D40F6" w:rsidRPr="00322223" w:rsidRDefault="002D40F6" w:rsidP="00882CC1">
            <w:pPr>
              <w:pStyle w:val="Akapitzlist"/>
              <w:ind w:left="0"/>
              <w:rPr>
                <w:rFonts w:ascii="Times New Roman" w:hAnsi="Times New Roman" w:cs="Times New Roman"/>
                <w:strike/>
                <w:sz w:val="20"/>
                <w:szCs w:val="20"/>
              </w:rPr>
            </w:pPr>
            <w:r w:rsidRPr="00322223">
              <w:rPr>
                <w:rFonts w:ascii="Times New Roman" w:eastAsia="Times New Roman" w:hAnsi="Times New Roman" w:cs="Times New Roman"/>
                <w:strike/>
                <w:sz w:val="20"/>
                <w:szCs w:val="20"/>
                <w:lang w:eastAsia="pl-PL"/>
              </w:rPr>
              <w:t>Ludność objęta projektami w ramach strategii zintegrowanego rozwoju terytorialnego [osoby]</w:t>
            </w:r>
            <w:r w:rsidR="00882CC1" w:rsidRPr="00322223">
              <w:rPr>
                <w:rFonts w:ascii="Times New Roman" w:eastAsia="Times New Roman" w:hAnsi="Times New Roman" w:cs="Times New Roman"/>
                <w:strike/>
                <w:sz w:val="20"/>
                <w:szCs w:val="20"/>
                <w:lang w:eastAsia="pl-PL"/>
              </w:rPr>
              <w:t xml:space="preserve"> </w:t>
            </w:r>
            <w:r w:rsidRPr="00322223">
              <w:rPr>
                <w:rFonts w:ascii="Times New Roman" w:eastAsia="Times New Roman" w:hAnsi="Times New Roman" w:cs="Times New Roman"/>
                <w:strike/>
                <w:sz w:val="20"/>
                <w:szCs w:val="20"/>
                <w:lang w:eastAsia="pl-PL"/>
              </w:rPr>
              <w:t>w ramach realizacji LSR min. 50 uczniów zostanie objętych projektami</w:t>
            </w:r>
          </w:p>
        </w:tc>
        <w:tc>
          <w:tcPr>
            <w:tcW w:w="1858" w:type="pct"/>
            <w:vMerge/>
            <w:vAlign w:val="center"/>
          </w:tcPr>
          <w:p w14:paraId="7C248AC7" w14:textId="77777777" w:rsidR="002D40F6" w:rsidRPr="00527E53" w:rsidRDefault="002D40F6" w:rsidP="007374EE">
            <w:pPr>
              <w:pStyle w:val="Akapitzlist"/>
              <w:ind w:left="0"/>
              <w:rPr>
                <w:rFonts w:ascii="Times New Roman" w:hAnsi="Times New Roman" w:cs="Times New Roman"/>
                <w:iCs/>
                <w:sz w:val="20"/>
                <w:szCs w:val="20"/>
              </w:rPr>
            </w:pPr>
          </w:p>
        </w:tc>
      </w:tr>
      <w:tr w:rsidR="002D40F6" w:rsidRPr="00527E53" w14:paraId="0004A6CE" w14:textId="77777777" w:rsidTr="00882CC1">
        <w:trPr>
          <w:trHeight w:val="1116"/>
        </w:trPr>
        <w:tc>
          <w:tcPr>
            <w:tcW w:w="379" w:type="pct"/>
            <w:vMerge/>
            <w:vAlign w:val="center"/>
          </w:tcPr>
          <w:p w14:paraId="3E413450" w14:textId="77777777" w:rsidR="002D40F6" w:rsidRPr="00322223" w:rsidRDefault="002D40F6" w:rsidP="007374EE">
            <w:pPr>
              <w:pStyle w:val="Akapitzlist"/>
              <w:ind w:left="0"/>
              <w:rPr>
                <w:rFonts w:ascii="Times New Roman" w:hAnsi="Times New Roman" w:cs="Times New Roman"/>
                <w:iCs/>
                <w:strike/>
                <w:sz w:val="20"/>
                <w:szCs w:val="20"/>
              </w:rPr>
            </w:pPr>
          </w:p>
        </w:tc>
        <w:tc>
          <w:tcPr>
            <w:tcW w:w="953" w:type="pct"/>
            <w:vMerge/>
            <w:vAlign w:val="center"/>
          </w:tcPr>
          <w:p w14:paraId="6680C35E" w14:textId="77777777" w:rsidR="002D40F6" w:rsidRPr="00322223" w:rsidRDefault="002D40F6" w:rsidP="007374EE">
            <w:pPr>
              <w:pStyle w:val="Akapitzlist"/>
              <w:ind w:left="0"/>
              <w:rPr>
                <w:rFonts w:ascii="Times New Roman" w:hAnsi="Times New Roman" w:cs="Times New Roman"/>
                <w:iCs/>
                <w:strike/>
                <w:sz w:val="20"/>
                <w:szCs w:val="20"/>
              </w:rPr>
            </w:pPr>
          </w:p>
        </w:tc>
        <w:tc>
          <w:tcPr>
            <w:tcW w:w="1810" w:type="pct"/>
            <w:vAlign w:val="center"/>
          </w:tcPr>
          <w:p w14:paraId="74D3D2F9" w14:textId="77777777" w:rsidR="002D40F6" w:rsidRPr="00322223" w:rsidRDefault="002D40F6" w:rsidP="007374EE">
            <w:pPr>
              <w:pStyle w:val="Akapitzlist"/>
              <w:ind w:left="0"/>
              <w:rPr>
                <w:rFonts w:ascii="Times New Roman" w:eastAsia="Times New Roman" w:hAnsi="Times New Roman" w:cs="Times New Roman"/>
                <w:strike/>
                <w:sz w:val="20"/>
                <w:szCs w:val="20"/>
                <w:lang w:eastAsia="pl-PL"/>
              </w:rPr>
            </w:pPr>
            <w:r w:rsidRPr="00322223">
              <w:rPr>
                <w:rFonts w:ascii="Times New Roman" w:eastAsia="Times New Roman" w:hAnsi="Times New Roman" w:cs="Times New Roman"/>
                <w:strike/>
                <w:sz w:val="20"/>
                <w:szCs w:val="20"/>
                <w:lang w:eastAsia="pl-PL"/>
              </w:rPr>
              <w:t>Wspierane strategie rozwoju lokalnego kierowanego przez społeczność [sztuki]</w:t>
            </w:r>
          </w:p>
          <w:p w14:paraId="7D5194E3" w14:textId="0D4A7AC6" w:rsidR="002D40F6" w:rsidRPr="00322223" w:rsidRDefault="006C2AC6" w:rsidP="007374EE">
            <w:pPr>
              <w:pStyle w:val="Akapitzlist"/>
              <w:ind w:left="0"/>
              <w:rPr>
                <w:rFonts w:ascii="Times New Roman" w:hAnsi="Times New Roman" w:cs="Times New Roman"/>
                <w:strike/>
                <w:sz w:val="20"/>
                <w:szCs w:val="20"/>
              </w:rPr>
            </w:pPr>
            <w:r w:rsidRPr="00322223">
              <w:rPr>
                <w:rFonts w:ascii="Times New Roman" w:eastAsia="Times New Roman" w:hAnsi="Times New Roman" w:cs="Times New Roman"/>
                <w:strike/>
                <w:sz w:val="20"/>
                <w:szCs w:val="20"/>
                <w:lang w:eastAsia="pl-PL"/>
              </w:rPr>
              <w:t>LGD przygotowała</w:t>
            </w:r>
            <w:r w:rsidR="002D40F6" w:rsidRPr="00322223">
              <w:rPr>
                <w:rFonts w:ascii="Times New Roman" w:eastAsia="Times New Roman" w:hAnsi="Times New Roman" w:cs="Times New Roman"/>
                <w:strike/>
                <w:sz w:val="20"/>
                <w:szCs w:val="20"/>
                <w:lang w:eastAsia="pl-PL"/>
              </w:rPr>
              <w:t xml:space="preserve"> 1 LSR, która ubiega się o dofinansowanie na tym obszarze</w:t>
            </w:r>
          </w:p>
        </w:tc>
        <w:tc>
          <w:tcPr>
            <w:tcW w:w="1858" w:type="pct"/>
            <w:vMerge/>
            <w:vAlign w:val="center"/>
          </w:tcPr>
          <w:p w14:paraId="3DC9C12D" w14:textId="77777777" w:rsidR="002D40F6" w:rsidRPr="00527E53" w:rsidRDefault="002D40F6" w:rsidP="007374EE">
            <w:pPr>
              <w:pStyle w:val="Akapitzlist"/>
              <w:ind w:left="0"/>
              <w:rPr>
                <w:rFonts w:ascii="Times New Roman" w:hAnsi="Times New Roman" w:cs="Times New Roman"/>
                <w:iCs/>
                <w:sz w:val="20"/>
                <w:szCs w:val="20"/>
              </w:rPr>
            </w:pPr>
          </w:p>
        </w:tc>
      </w:tr>
      <w:tr w:rsidR="00924DBB" w:rsidRPr="00527E53" w14:paraId="745779DC" w14:textId="77777777" w:rsidTr="00322223">
        <w:trPr>
          <w:trHeight w:val="396"/>
        </w:trPr>
        <w:tc>
          <w:tcPr>
            <w:tcW w:w="379" w:type="pct"/>
            <w:vMerge w:val="restart"/>
            <w:vAlign w:val="center"/>
          </w:tcPr>
          <w:p w14:paraId="59CFDF19" w14:textId="42495A95" w:rsidR="00924DBB" w:rsidRPr="00322223" w:rsidRDefault="00924DBB" w:rsidP="007374EE">
            <w:pPr>
              <w:pStyle w:val="Akapitzlist"/>
              <w:ind w:left="0"/>
              <w:rPr>
                <w:rFonts w:ascii="Times New Roman" w:hAnsi="Times New Roman" w:cs="Times New Roman"/>
                <w:iCs/>
                <w:color w:val="FF0000"/>
                <w:sz w:val="20"/>
                <w:szCs w:val="20"/>
              </w:rPr>
            </w:pPr>
            <w:r w:rsidRPr="00322223">
              <w:rPr>
                <w:rFonts w:ascii="Times New Roman" w:hAnsi="Times New Roman" w:cs="Times New Roman"/>
                <w:iCs/>
                <w:color w:val="FF0000"/>
                <w:sz w:val="20"/>
                <w:szCs w:val="20"/>
              </w:rPr>
              <w:t>1.10</w:t>
            </w:r>
          </w:p>
        </w:tc>
        <w:tc>
          <w:tcPr>
            <w:tcW w:w="953" w:type="pct"/>
            <w:vMerge w:val="restart"/>
            <w:vAlign w:val="center"/>
          </w:tcPr>
          <w:p w14:paraId="16AEA2D1" w14:textId="08D26BDA" w:rsidR="00924DBB" w:rsidRPr="00322223" w:rsidRDefault="00924DBB" w:rsidP="007374EE">
            <w:pPr>
              <w:pStyle w:val="Akapitzlist"/>
              <w:ind w:left="0"/>
              <w:rPr>
                <w:rFonts w:ascii="Times New Roman" w:hAnsi="Times New Roman" w:cs="Times New Roman"/>
                <w:iCs/>
                <w:color w:val="FF0000"/>
                <w:sz w:val="20"/>
                <w:szCs w:val="20"/>
              </w:rPr>
            </w:pPr>
            <w:r w:rsidRPr="00322223">
              <w:rPr>
                <w:rFonts w:ascii="Times New Roman" w:hAnsi="Times New Roman" w:cs="Times New Roman"/>
                <w:iCs/>
                <w:color w:val="FF0000"/>
                <w:sz w:val="20"/>
                <w:szCs w:val="20"/>
              </w:rPr>
              <w:t>Wparcie gotowości cywilnej osób dorosłych</w:t>
            </w:r>
          </w:p>
        </w:tc>
        <w:tc>
          <w:tcPr>
            <w:tcW w:w="1810" w:type="pct"/>
            <w:vAlign w:val="center"/>
          </w:tcPr>
          <w:p w14:paraId="09FF3A1E" w14:textId="565602AF" w:rsidR="00924DBB" w:rsidRDefault="00924DBB" w:rsidP="007374EE">
            <w:pPr>
              <w:pStyle w:val="Akapitzlist"/>
              <w:ind w:left="0"/>
              <w:rPr>
                <w:rFonts w:ascii="Times New Roman" w:eastAsia="Times New Roman" w:hAnsi="Times New Roman" w:cs="Times New Roman"/>
                <w:color w:val="FF0000"/>
                <w:sz w:val="20"/>
                <w:szCs w:val="20"/>
                <w:lang w:eastAsia="pl-PL"/>
              </w:rPr>
            </w:pPr>
            <w:r w:rsidRPr="00322223">
              <w:rPr>
                <w:rFonts w:ascii="Times New Roman" w:eastAsia="Times New Roman" w:hAnsi="Times New Roman" w:cs="Times New Roman"/>
                <w:color w:val="FF0000"/>
                <w:sz w:val="20"/>
                <w:szCs w:val="20"/>
                <w:lang w:eastAsia="pl-PL"/>
              </w:rPr>
              <w:t>Liczba osób objętych wsparciem w dziedzinie gotowości cywilnej, w przemyśle obronnym</w:t>
            </w:r>
            <w:r w:rsidR="00B5754F">
              <w:rPr>
                <w:rFonts w:ascii="Times New Roman" w:eastAsia="Times New Roman" w:hAnsi="Times New Roman" w:cs="Times New Roman"/>
                <w:color w:val="FF0000"/>
                <w:sz w:val="20"/>
                <w:szCs w:val="20"/>
                <w:lang w:eastAsia="pl-PL"/>
              </w:rPr>
              <w:t xml:space="preserve"> </w:t>
            </w:r>
            <w:r w:rsidRPr="00322223">
              <w:rPr>
                <w:rFonts w:ascii="Times New Roman" w:eastAsia="Times New Roman" w:hAnsi="Times New Roman" w:cs="Times New Roman"/>
                <w:color w:val="FF0000"/>
                <w:sz w:val="20"/>
                <w:szCs w:val="20"/>
                <w:lang w:eastAsia="pl-PL"/>
              </w:rPr>
              <w:t>lub dziedzinie cyberbezpieczeństwa</w:t>
            </w:r>
          </w:p>
          <w:p w14:paraId="44A8F282" w14:textId="474EBB6E" w:rsidR="00924DBB" w:rsidRPr="00322223" w:rsidRDefault="00924DBB" w:rsidP="00924DBB">
            <w:pPr>
              <w:pStyle w:val="Akapitzlist"/>
              <w:numPr>
                <w:ilvl w:val="0"/>
                <w:numId w:val="26"/>
              </w:numPr>
              <w:rPr>
                <w:rFonts w:ascii="Times New Roman" w:eastAsia="Times New Roman" w:hAnsi="Times New Roman" w:cs="Times New Roman"/>
                <w:color w:val="FF0000"/>
                <w:sz w:val="20"/>
                <w:szCs w:val="20"/>
                <w:lang w:eastAsia="pl-PL"/>
              </w:rPr>
            </w:pPr>
            <w:r>
              <w:rPr>
                <w:rFonts w:ascii="Times New Roman" w:eastAsia="Times New Roman" w:hAnsi="Times New Roman" w:cs="Times New Roman"/>
                <w:color w:val="FF0000"/>
                <w:sz w:val="20"/>
                <w:szCs w:val="20"/>
                <w:lang w:eastAsia="pl-PL"/>
              </w:rPr>
              <w:t>300 osób</w:t>
            </w:r>
          </w:p>
        </w:tc>
        <w:tc>
          <w:tcPr>
            <w:tcW w:w="1858" w:type="pct"/>
            <w:vMerge w:val="restart"/>
            <w:vAlign w:val="center"/>
          </w:tcPr>
          <w:p w14:paraId="01864068" w14:textId="2D611D4E" w:rsidR="00924DBB" w:rsidRDefault="00924DBB" w:rsidP="007374EE">
            <w:pPr>
              <w:pStyle w:val="Akapitzlist"/>
              <w:ind w:left="0"/>
              <w:rPr>
                <w:rFonts w:ascii="Times New Roman" w:hAnsi="Times New Roman" w:cs="Times New Roman"/>
                <w:iCs/>
                <w:color w:val="FF0000"/>
                <w:sz w:val="20"/>
                <w:szCs w:val="20"/>
              </w:rPr>
            </w:pPr>
            <w:r w:rsidRPr="00322223">
              <w:rPr>
                <w:rFonts w:ascii="Times New Roman" w:hAnsi="Times New Roman" w:cs="Times New Roman"/>
                <w:iCs/>
                <w:color w:val="FF0000"/>
                <w:sz w:val="20"/>
                <w:szCs w:val="20"/>
              </w:rPr>
              <w:t>Liczba osób, które podniosły umiejętności lub kompetencje</w:t>
            </w:r>
            <w:r w:rsidR="000732D3">
              <w:rPr>
                <w:rFonts w:ascii="Times New Roman" w:hAnsi="Times New Roman" w:cs="Times New Roman"/>
                <w:iCs/>
                <w:color w:val="FF0000"/>
                <w:sz w:val="20"/>
                <w:szCs w:val="20"/>
              </w:rPr>
              <w:t>,</w:t>
            </w:r>
            <w:r w:rsidRPr="00322223">
              <w:rPr>
                <w:rFonts w:ascii="Times New Roman" w:hAnsi="Times New Roman" w:cs="Times New Roman"/>
                <w:iCs/>
                <w:color w:val="FF0000"/>
                <w:sz w:val="20"/>
                <w:szCs w:val="20"/>
              </w:rPr>
              <w:t xml:space="preserve"> lub nabyły kwalifikacje w dziedzinie gotowości cywilnej, w przemyśle obronnym lub dziedzinie cyberbezpieczeństwa</w:t>
            </w:r>
          </w:p>
          <w:p w14:paraId="206C431D" w14:textId="3A9814CA" w:rsidR="00924DBB" w:rsidRPr="00322223" w:rsidRDefault="00924DBB" w:rsidP="00924DBB">
            <w:pPr>
              <w:pStyle w:val="Akapitzlist"/>
              <w:numPr>
                <w:ilvl w:val="0"/>
                <w:numId w:val="26"/>
              </w:numPr>
              <w:rPr>
                <w:rFonts w:ascii="Times New Roman" w:hAnsi="Times New Roman" w:cs="Times New Roman"/>
                <w:iCs/>
                <w:color w:val="FF0000"/>
                <w:sz w:val="20"/>
                <w:szCs w:val="20"/>
              </w:rPr>
            </w:pPr>
            <w:r w:rsidRPr="00924DBB">
              <w:rPr>
                <w:rFonts w:ascii="Times New Roman" w:hAnsi="Times New Roman" w:cs="Times New Roman"/>
                <w:iCs/>
                <w:color w:val="FF0000"/>
                <w:sz w:val="20"/>
                <w:szCs w:val="20"/>
              </w:rPr>
              <w:t>w ramach realizacji projektów</w:t>
            </w:r>
            <w:r>
              <w:rPr>
                <w:rFonts w:ascii="Times New Roman" w:hAnsi="Times New Roman" w:cs="Times New Roman"/>
                <w:iCs/>
                <w:color w:val="FF0000"/>
                <w:sz w:val="20"/>
                <w:szCs w:val="20"/>
              </w:rPr>
              <w:t xml:space="preserve"> mi</w:t>
            </w:r>
            <w:r w:rsidR="00CD59FB">
              <w:rPr>
                <w:rFonts w:ascii="Times New Roman" w:hAnsi="Times New Roman" w:cs="Times New Roman"/>
                <w:iCs/>
                <w:color w:val="FF0000"/>
                <w:sz w:val="20"/>
                <w:szCs w:val="20"/>
              </w:rPr>
              <w:t>n</w:t>
            </w:r>
            <w:r>
              <w:rPr>
                <w:rFonts w:ascii="Times New Roman" w:hAnsi="Times New Roman" w:cs="Times New Roman"/>
                <w:iCs/>
                <w:color w:val="FF0000"/>
                <w:sz w:val="20"/>
                <w:szCs w:val="20"/>
              </w:rPr>
              <w:t>.</w:t>
            </w:r>
            <w:r w:rsidRPr="00924DBB">
              <w:rPr>
                <w:rFonts w:ascii="Times New Roman" w:hAnsi="Times New Roman" w:cs="Times New Roman"/>
                <w:iCs/>
                <w:color w:val="FF0000"/>
                <w:sz w:val="20"/>
                <w:szCs w:val="20"/>
              </w:rPr>
              <w:t xml:space="preserve"> </w:t>
            </w:r>
            <w:r>
              <w:rPr>
                <w:rFonts w:ascii="Times New Roman" w:hAnsi="Times New Roman" w:cs="Times New Roman"/>
                <w:iCs/>
                <w:color w:val="FF0000"/>
                <w:sz w:val="20"/>
                <w:szCs w:val="20"/>
              </w:rPr>
              <w:t>195 osób</w:t>
            </w:r>
            <w:r w:rsidR="00CD59FB">
              <w:rPr>
                <w:rFonts w:ascii="Times New Roman" w:hAnsi="Times New Roman" w:cs="Times New Roman"/>
                <w:iCs/>
                <w:color w:val="FF0000"/>
                <w:sz w:val="20"/>
                <w:szCs w:val="20"/>
              </w:rPr>
              <w:t xml:space="preserve"> podniesie umiejętności lub kompetencje lub nabędzie kwalifikacje </w:t>
            </w:r>
          </w:p>
        </w:tc>
      </w:tr>
      <w:tr w:rsidR="00924DBB" w:rsidRPr="00527E53" w14:paraId="7354FCF9" w14:textId="77777777" w:rsidTr="00924DBB">
        <w:trPr>
          <w:trHeight w:val="510"/>
        </w:trPr>
        <w:tc>
          <w:tcPr>
            <w:tcW w:w="379" w:type="pct"/>
            <w:vMerge/>
            <w:vAlign w:val="center"/>
          </w:tcPr>
          <w:p w14:paraId="4D984A4C" w14:textId="77777777" w:rsidR="00924DBB" w:rsidRPr="00322223" w:rsidRDefault="00924DBB" w:rsidP="007374EE">
            <w:pPr>
              <w:pStyle w:val="Akapitzlist"/>
              <w:ind w:left="0"/>
              <w:rPr>
                <w:rFonts w:ascii="Times New Roman" w:hAnsi="Times New Roman" w:cs="Times New Roman"/>
                <w:iCs/>
                <w:color w:val="FF0000"/>
                <w:sz w:val="20"/>
                <w:szCs w:val="20"/>
              </w:rPr>
            </w:pPr>
          </w:p>
        </w:tc>
        <w:tc>
          <w:tcPr>
            <w:tcW w:w="953" w:type="pct"/>
            <w:vMerge/>
            <w:vAlign w:val="center"/>
          </w:tcPr>
          <w:p w14:paraId="6667181A" w14:textId="77777777" w:rsidR="00924DBB" w:rsidRPr="00322223" w:rsidRDefault="00924DBB" w:rsidP="007374EE">
            <w:pPr>
              <w:pStyle w:val="Akapitzlist"/>
              <w:ind w:left="0"/>
              <w:rPr>
                <w:rFonts w:ascii="Times New Roman" w:hAnsi="Times New Roman" w:cs="Times New Roman"/>
                <w:iCs/>
                <w:color w:val="FF0000"/>
                <w:sz w:val="20"/>
                <w:szCs w:val="20"/>
              </w:rPr>
            </w:pPr>
          </w:p>
        </w:tc>
        <w:tc>
          <w:tcPr>
            <w:tcW w:w="1810" w:type="pct"/>
            <w:vAlign w:val="center"/>
          </w:tcPr>
          <w:p w14:paraId="1C149D20" w14:textId="700A4280" w:rsidR="00924DBB" w:rsidRPr="00322223" w:rsidRDefault="00924DBB" w:rsidP="007374EE">
            <w:pPr>
              <w:pStyle w:val="Akapitzlist"/>
              <w:ind w:left="0"/>
              <w:rPr>
                <w:rFonts w:ascii="Times New Roman" w:eastAsia="Times New Roman" w:hAnsi="Times New Roman" w:cs="Times New Roman"/>
                <w:color w:val="FF0000"/>
                <w:sz w:val="20"/>
                <w:szCs w:val="20"/>
                <w:lang w:eastAsia="pl-PL"/>
              </w:rPr>
            </w:pPr>
            <w:r w:rsidRPr="00322223">
              <w:rPr>
                <w:rFonts w:ascii="Times New Roman" w:eastAsia="Times New Roman" w:hAnsi="Times New Roman" w:cs="Times New Roman"/>
                <w:color w:val="FF0000"/>
                <w:sz w:val="20"/>
                <w:szCs w:val="20"/>
                <w:lang w:eastAsia="pl-PL"/>
              </w:rPr>
              <w:t xml:space="preserve">Ludność objęta projektami w ramach strategii zintegrowanego rozwoju </w:t>
            </w:r>
            <w:r w:rsidRPr="00924DBB">
              <w:rPr>
                <w:rFonts w:ascii="Times New Roman" w:eastAsia="Times New Roman" w:hAnsi="Times New Roman" w:cs="Times New Roman"/>
                <w:color w:val="FF0000"/>
                <w:sz w:val="20"/>
                <w:szCs w:val="20"/>
                <w:lang w:eastAsia="pl-PL"/>
              </w:rPr>
              <w:t xml:space="preserve">terytorialnego [osoby] w ramach realizacji LSR min. </w:t>
            </w:r>
            <w:r>
              <w:rPr>
                <w:rFonts w:ascii="Times New Roman" w:eastAsia="Times New Roman" w:hAnsi="Times New Roman" w:cs="Times New Roman"/>
                <w:color w:val="FF0000"/>
                <w:sz w:val="20"/>
                <w:szCs w:val="20"/>
                <w:lang w:eastAsia="pl-PL"/>
              </w:rPr>
              <w:t>300 osób</w:t>
            </w:r>
            <w:r w:rsidRPr="00924DBB">
              <w:rPr>
                <w:rFonts w:ascii="Times New Roman" w:eastAsia="Times New Roman" w:hAnsi="Times New Roman" w:cs="Times New Roman"/>
                <w:color w:val="FF0000"/>
                <w:sz w:val="20"/>
                <w:szCs w:val="20"/>
                <w:lang w:eastAsia="pl-PL"/>
              </w:rPr>
              <w:t xml:space="preserve"> </w:t>
            </w:r>
          </w:p>
        </w:tc>
        <w:tc>
          <w:tcPr>
            <w:tcW w:w="1858" w:type="pct"/>
            <w:vMerge/>
            <w:vAlign w:val="center"/>
          </w:tcPr>
          <w:p w14:paraId="5DDC9BE1" w14:textId="77777777" w:rsidR="00924DBB" w:rsidRPr="00322223" w:rsidRDefault="00924DBB" w:rsidP="007374EE">
            <w:pPr>
              <w:pStyle w:val="Akapitzlist"/>
              <w:ind w:left="0"/>
              <w:rPr>
                <w:rFonts w:ascii="Times New Roman" w:hAnsi="Times New Roman" w:cs="Times New Roman"/>
                <w:iCs/>
                <w:sz w:val="20"/>
                <w:szCs w:val="20"/>
              </w:rPr>
            </w:pPr>
          </w:p>
        </w:tc>
      </w:tr>
      <w:tr w:rsidR="00924DBB" w:rsidRPr="00527E53" w14:paraId="68DD13EA" w14:textId="77777777" w:rsidTr="00924DBB">
        <w:trPr>
          <w:trHeight w:val="180"/>
        </w:trPr>
        <w:tc>
          <w:tcPr>
            <w:tcW w:w="379" w:type="pct"/>
            <w:vMerge/>
            <w:vAlign w:val="center"/>
          </w:tcPr>
          <w:p w14:paraId="4B78D2BF" w14:textId="77777777" w:rsidR="00924DBB" w:rsidRPr="00322223" w:rsidRDefault="00924DBB" w:rsidP="007374EE">
            <w:pPr>
              <w:pStyle w:val="Akapitzlist"/>
              <w:ind w:left="0"/>
              <w:rPr>
                <w:rFonts w:ascii="Times New Roman" w:hAnsi="Times New Roman" w:cs="Times New Roman"/>
                <w:iCs/>
                <w:color w:val="FF0000"/>
                <w:sz w:val="20"/>
                <w:szCs w:val="20"/>
              </w:rPr>
            </w:pPr>
          </w:p>
        </w:tc>
        <w:tc>
          <w:tcPr>
            <w:tcW w:w="953" w:type="pct"/>
            <w:vMerge/>
            <w:vAlign w:val="center"/>
          </w:tcPr>
          <w:p w14:paraId="7539C64B" w14:textId="77777777" w:rsidR="00924DBB" w:rsidRPr="00322223" w:rsidRDefault="00924DBB" w:rsidP="007374EE">
            <w:pPr>
              <w:pStyle w:val="Akapitzlist"/>
              <w:ind w:left="0"/>
              <w:rPr>
                <w:rFonts w:ascii="Times New Roman" w:hAnsi="Times New Roman" w:cs="Times New Roman"/>
                <w:iCs/>
                <w:color w:val="FF0000"/>
                <w:sz w:val="20"/>
                <w:szCs w:val="20"/>
              </w:rPr>
            </w:pPr>
          </w:p>
        </w:tc>
        <w:tc>
          <w:tcPr>
            <w:tcW w:w="1810" w:type="pct"/>
            <w:tcBorders>
              <w:bottom w:val="single" w:sz="4" w:space="0" w:color="auto"/>
            </w:tcBorders>
            <w:vAlign w:val="center"/>
          </w:tcPr>
          <w:p w14:paraId="0F15EEAD" w14:textId="77777777" w:rsidR="00924DBB" w:rsidRPr="00924DBB" w:rsidRDefault="00924DBB" w:rsidP="00924DBB">
            <w:pPr>
              <w:pStyle w:val="Akapitzlist"/>
              <w:ind w:left="0"/>
              <w:rPr>
                <w:rFonts w:ascii="Times New Roman" w:eastAsia="Times New Roman" w:hAnsi="Times New Roman" w:cs="Times New Roman"/>
                <w:color w:val="FF0000"/>
                <w:sz w:val="20"/>
                <w:szCs w:val="20"/>
                <w:lang w:eastAsia="pl-PL"/>
              </w:rPr>
            </w:pPr>
            <w:r w:rsidRPr="00924DBB">
              <w:rPr>
                <w:rFonts w:ascii="Times New Roman" w:eastAsia="Times New Roman" w:hAnsi="Times New Roman" w:cs="Times New Roman"/>
                <w:color w:val="FF0000"/>
                <w:sz w:val="20"/>
                <w:szCs w:val="20"/>
                <w:lang w:eastAsia="pl-PL"/>
              </w:rPr>
              <w:t>Wspierane strategie rozwoju lokalnego kierowanego przez społeczność</w:t>
            </w:r>
            <w:r>
              <w:rPr>
                <w:rFonts w:ascii="Times New Roman" w:eastAsia="Times New Roman" w:hAnsi="Times New Roman" w:cs="Times New Roman"/>
                <w:color w:val="FF0000"/>
                <w:sz w:val="20"/>
                <w:szCs w:val="20"/>
                <w:lang w:eastAsia="pl-PL"/>
              </w:rPr>
              <w:t xml:space="preserve"> </w:t>
            </w:r>
            <w:r w:rsidRPr="00924DBB">
              <w:rPr>
                <w:rFonts w:ascii="Times New Roman" w:eastAsia="Times New Roman" w:hAnsi="Times New Roman" w:cs="Times New Roman"/>
                <w:color w:val="FF0000"/>
                <w:sz w:val="20"/>
                <w:szCs w:val="20"/>
                <w:lang w:eastAsia="pl-PL"/>
              </w:rPr>
              <w:t>[sztuki]</w:t>
            </w:r>
          </w:p>
          <w:p w14:paraId="44793471" w14:textId="57720BD5" w:rsidR="00924DBB" w:rsidRPr="00322223" w:rsidRDefault="00924DBB" w:rsidP="00924DBB">
            <w:pPr>
              <w:pStyle w:val="Akapitzlist"/>
              <w:ind w:left="0"/>
              <w:rPr>
                <w:rFonts w:ascii="Times New Roman" w:eastAsia="Times New Roman" w:hAnsi="Times New Roman" w:cs="Times New Roman"/>
                <w:color w:val="FF0000"/>
                <w:sz w:val="20"/>
                <w:szCs w:val="20"/>
                <w:lang w:eastAsia="pl-PL"/>
              </w:rPr>
            </w:pPr>
            <w:r w:rsidRPr="00924DBB">
              <w:rPr>
                <w:rFonts w:ascii="Times New Roman" w:eastAsia="Times New Roman" w:hAnsi="Times New Roman" w:cs="Times New Roman"/>
                <w:color w:val="FF0000"/>
                <w:sz w:val="20"/>
                <w:szCs w:val="20"/>
                <w:lang w:eastAsia="pl-PL"/>
              </w:rPr>
              <w:t>LGD przygotowała 1 LSR, która ubiega się o dofinansowanie na tym obszarze</w:t>
            </w:r>
          </w:p>
        </w:tc>
        <w:tc>
          <w:tcPr>
            <w:tcW w:w="1858" w:type="pct"/>
            <w:vMerge/>
            <w:vAlign w:val="center"/>
          </w:tcPr>
          <w:p w14:paraId="78DD9D00" w14:textId="77777777" w:rsidR="00924DBB" w:rsidRPr="00322223" w:rsidRDefault="00924DBB" w:rsidP="007374EE">
            <w:pPr>
              <w:pStyle w:val="Akapitzlist"/>
              <w:ind w:left="0"/>
              <w:rPr>
                <w:rFonts w:ascii="Times New Roman" w:hAnsi="Times New Roman" w:cs="Times New Roman"/>
                <w:iCs/>
                <w:sz w:val="20"/>
                <w:szCs w:val="20"/>
              </w:rPr>
            </w:pPr>
          </w:p>
        </w:tc>
      </w:tr>
    </w:tbl>
    <w:p w14:paraId="46BB0D61" w14:textId="2D1FC933" w:rsidR="00583DB9" w:rsidRPr="00527E53" w:rsidRDefault="00583DB9" w:rsidP="00583DB9">
      <w:pPr>
        <w:spacing w:line="360" w:lineRule="auto"/>
        <w:jc w:val="center"/>
        <w:rPr>
          <w:rFonts w:ascii="Times New Roman" w:hAnsi="Times New Roman" w:cs="Times New Roman"/>
          <w:i/>
          <w:iCs/>
          <w:sz w:val="20"/>
          <w:szCs w:val="20"/>
        </w:rPr>
      </w:pPr>
      <w:r w:rsidRPr="00527E53">
        <w:rPr>
          <w:rFonts w:ascii="Times New Roman" w:hAnsi="Times New Roman" w:cs="Times New Roman"/>
          <w:i/>
          <w:iCs/>
          <w:sz w:val="20"/>
          <w:szCs w:val="20"/>
        </w:rPr>
        <w:t>Źródło: Opracowanie własne</w:t>
      </w:r>
    </w:p>
    <w:p w14:paraId="1EB3A55E" w14:textId="3CC4E7D9" w:rsidR="00583DB9" w:rsidRPr="00527E53" w:rsidRDefault="00583DB9" w:rsidP="00BE7B8F">
      <w:pPr>
        <w:spacing w:line="360" w:lineRule="auto"/>
        <w:jc w:val="center"/>
        <w:rPr>
          <w:rFonts w:ascii="Times New Roman" w:hAnsi="Times New Roman" w:cs="Times New Roman"/>
          <w:i/>
          <w:iCs/>
          <w:sz w:val="20"/>
          <w:szCs w:val="20"/>
        </w:rPr>
        <w:sectPr w:rsidR="00583DB9" w:rsidRPr="00527E53" w:rsidSect="00583DB9">
          <w:pgSz w:w="16838" w:h="11906" w:orient="landscape"/>
          <w:pgMar w:top="851" w:right="851" w:bottom="851" w:left="851" w:header="709" w:footer="709" w:gutter="0"/>
          <w:cols w:space="708"/>
          <w:docGrid w:linePitch="360"/>
        </w:sectPr>
      </w:pPr>
    </w:p>
    <w:p w14:paraId="47D1C1F7" w14:textId="77777777" w:rsidR="00BE7B8F" w:rsidRPr="006822F6" w:rsidRDefault="00BE7B8F" w:rsidP="00BE7B8F">
      <w:pPr>
        <w:pStyle w:val="Gwne"/>
        <w:ind w:left="1077" w:hanging="510"/>
        <w:rPr>
          <w:sz w:val="22"/>
          <w:szCs w:val="22"/>
        </w:rPr>
      </w:pPr>
      <w:bookmarkStart w:id="146" w:name="_Toc143620195"/>
      <w:r w:rsidRPr="006822F6">
        <w:rPr>
          <w:sz w:val="22"/>
          <w:szCs w:val="22"/>
        </w:rPr>
        <w:lastRenderedPageBreak/>
        <w:t>SPOSÓB WYBORU I OCENY OPERACJI ORAZ SPOSÓB USTANAWIANIA KRYTERIÓW WYBORU</w:t>
      </w:r>
      <w:bookmarkEnd w:id="146"/>
    </w:p>
    <w:p w14:paraId="48840FD4" w14:textId="2A931946" w:rsidR="00571B8B" w:rsidRPr="00527E53" w:rsidRDefault="00571B8B" w:rsidP="00EE1F3F">
      <w:pPr>
        <w:pStyle w:val="Default"/>
        <w:numPr>
          <w:ilvl w:val="0"/>
          <w:numId w:val="74"/>
        </w:numPr>
        <w:spacing w:line="276" w:lineRule="auto"/>
        <w:jc w:val="both"/>
        <w:rPr>
          <w:b/>
          <w:bCs/>
          <w:color w:val="auto"/>
          <w:sz w:val="22"/>
          <w:szCs w:val="22"/>
        </w:rPr>
      </w:pPr>
      <w:r w:rsidRPr="00527E53">
        <w:rPr>
          <w:b/>
          <w:bCs/>
          <w:color w:val="auto"/>
          <w:sz w:val="22"/>
          <w:szCs w:val="22"/>
        </w:rPr>
        <w:t xml:space="preserve">Ogólna charakterystyka wewnętrzna organizacji pracy w LGD, w tym przyjętych </w:t>
      </w:r>
      <w:r w:rsidR="00882CC1" w:rsidRPr="00527E53">
        <w:rPr>
          <w:b/>
          <w:bCs/>
          <w:color w:val="auto"/>
          <w:sz w:val="22"/>
          <w:szCs w:val="22"/>
        </w:rPr>
        <w:t xml:space="preserve">rozwiązań </w:t>
      </w:r>
      <w:r w:rsidRPr="00527E53">
        <w:rPr>
          <w:b/>
          <w:bCs/>
          <w:color w:val="auto"/>
          <w:sz w:val="22"/>
          <w:szCs w:val="22"/>
        </w:rPr>
        <w:t>formalno-instytucjonalnych wraz ze zwięzłą informacją wskazującą sposób powstawania poszczególnych procedur</w:t>
      </w:r>
    </w:p>
    <w:p w14:paraId="7FDFBD2B" w14:textId="77777777" w:rsidR="00571B8B" w:rsidRPr="00527E53" w:rsidRDefault="00571B8B" w:rsidP="0051208A">
      <w:pPr>
        <w:pStyle w:val="Default"/>
        <w:spacing w:line="276" w:lineRule="auto"/>
        <w:ind w:left="1069"/>
        <w:jc w:val="both"/>
        <w:rPr>
          <w:color w:val="auto"/>
          <w:sz w:val="22"/>
          <w:szCs w:val="22"/>
        </w:rPr>
      </w:pPr>
    </w:p>
    <w:p w14:paraId="0333C72A" w14:textId="1A298B54" w:rsidR="00DA3649" w:rsidRPr="00527E53" w:rsidRDefault="00DA3649" w:rsidP="00DA3649">
      <w:pPr>
        <w:pStyle w:val="Default"/>
        <w:spacing w:line="276" w:lineRule="auto"/>
        <w:ind w:firstLine="709"/>
        <w:jc w:val="both"/>
        <w:rPr>
          <w:color w:val="auto"/>
          <w:sz w:val="22"/>
          <w:szCs w:val="22"/>
        </w:rPr>
      </w:pPr>
      <w:r w:rsidRPr="00527E53">
        <w:rPr>
          <w:color w:val="auto"/>
          <w:sz w:val="22"/>
          <w:szCs w:val="22"/>
        </w:rPr>
        <w:t>Wewnętrzną organizację pracy LGD oraz przyjęte rozwiązania fo</w:t>
      </w:r>
      <w:r w:rsidR="0051340E" w:rsidRPr="00527E53">
        <w:rPr>
          <w:color w:val="auto"/>
          <w:sz w:val="22"/>
          <w:szCs w:val="22"/>
        </w:rPr>
        <w:t>rmalno-instytucjonalne reguluje w </w:t>
      </w:r>
      <w:r w:rsidRPr="00527E53">
        <w:rPr>
          <w:color w:val="auto"/>
          <w:sz w:val="22"/>
          <w:szCs w:val="22"/>
        </w:rPr>
        <w:t xml:space="preserve">pierwszej kolejności Statut, a następnie regulaminy, w tym Regulamin Rady. Określają one strukturę organizacyjną, uprawnienia, obowiązki i odpowiedzialność każdego z organów. Dokumenty te uwzględniają zasady określone w programach (EFS+, EFRROW), z których LSR jest finansowana. </w:t>
      </w:r>
    </w:p>
    <w:p w14:paraId="746C4652" w14:textId="1C68D324" w:rsidR="00DA3649" w:rsidRPr="00527E53" w:rsidRDefault="00DA3649" w:rsidP="00DA3649">
      <w:pPr>
        <w:pStyle w:val="Default"/>
        <w:spacing w:line="276" w:lineRule="auto"/>
        <w:ind w:firstLine="709"/>
        <w:jc w:val="both"/>
        <w:rPr>
          <w:color w:val="auto"/>
          <w:sz w:val="22"/>
          <w:szCs w:val="22"/>
        </w:rPr>
      </w:pPr>
      <w:r w:rsidRPr="00527E53">
        <w:rPr>
          <w:color w:val="auto"/>
          <w:sz w:val="22"/>
          <w:szCs w:val="22"/>
        </w:rPr>
        <w:t xml:space="preserve">W procesie oceny i wyboru operacji w ramach wdrażania LSR uczestniczy głównie organ do tego powołany, czyli Rada LGD, ale również biuro LGD, które pełni funkcję administracyjną (przygotowanie dokumentacji naborów, uzgodnienia z Zarządem Województwa, przyjmowanie wniosków – </w:t>
      </w:r>
      <w:r w:rsidR="0051340E" w:rsidRPr="00527E53">
        <w:rPr>
          <w:color w:val="auto"/>
          <w:sz w:val="22"/>
          <w:szCs w:val="22"/>
        </w:rPr>
        <w:t>zgodnie z przyjętą procedurą) i </w:t>
      </w:r>
      <w:r w:rsidRPr="00527E53">
        <w:rPr>
          <w:color w:val="auto"/>
          <w:sz w:val="22"/>
          <w:szCs w:val="22"/>
        </w:rPr>
        <w:t>wspomagającą Radę na etapie oceny i wyboru operacji w zakresie w jakim jest to zgodne z obowiązującymi przepisami i wytycznymi do poszczególnych programów.</w:t>
      </w:r>
    </w:p>
    <w:p w14:paraId="78D2B8DA" w14:textId="77777777" w:rsidR="00DA3649" w:rsidRPr="00527E53" w:rsidRDefault="00DA3649" w:rsidP="00DA3649">
      <w:pPr>
        <w:pStyle w:val="Default"/>
        <w:spacing w:line="276" w:lineRule="auto"/>
        <w:ind w:firstLine="709"/>
        <w:jc w:val="both"/>
        <w:rPr>
          <w:color w:val="auto"/>
          <w:sz w:val="22"/>
          <w:szCs w:val="22"/>
        </w:rPr>
      </w:pPr>
      <w:r w:rsidRPr="00527E53">
        <w:rPr>
          <w:color w:val="auto"/>
          <w:sz w:val="22"/>
          <w:szCs w:val="22"/>
        </w:rPr>
        <w:t>Rada pracuje w oparciu o Regulamin Rady, który określa m.in.:</w:t>
      </w:r>
    </w:p>
    <w:p w14:paraId="470A8280" w14:textId="77777777" w:rsidR="00DA3649" w:rsidRPr="00527E53" w:rsidRDefault="00DA3649" w:rsidP="00DA3649">
      <w:pPr>
        <w:pStyle w:val="Default"/>
        <w:spacing w:line="276" w:lineRule="auto"/>
        <w:ind w:firstLine="709"/>
        <w:jc w:val="both"/>
        <w:rPr>
          <w:color w:val="auto"/>
          <w:sz w:val="22"/>
          <w:szCs w:val="22"/>
        </w:rPr>
      </w:pPr>
      <w:r w:rsidRPr="00527E53">
        <w:rPr>
          <w:color w:val="auto"/>
          <w:sz w:val="22"/>
          <w:szCs w:val="22"/>
        </w:rPr>
        <w:t>a.</w:t>
      </w:r>
      <w:r w:rsidRPr="00527E53">
        <w:rPr>
          <w:color w:val="auto"/>
          <w:sz w:val="22"/>
          <w:szCs w:val="22"/>
        </w:rPr>
        <w:tab/>
        <w:t>tryb zwoływania posiedzeń Rady;</w:t>
      </w:r>
    </w:p>
    <w:p w14:paraId="793D335A" w14:textId="77777777" w:rsidR="00DA3649" w:rsidRPr="00527E53" w:rsidRDefault="00DA3649" w:rsidP="00DA3649">
      <w:pPr>
        <w:pStyle w:val="Default"/>
        <w:spacing w:line="276" w:lineRule="auto"/>
        <w:ind w:firstLine="709"/>
        <w:jc w:val="both"/>
        <w:rPr>
          <w:color w:val="auto"/>
          <w:sz w:val="22"/>
          <w:szCs w:val="22"/>
        </w:rPr>
      </w:pPr>
      <w:r w:rsidRPr="00527E53">
        <w:rPr>
          <w:color w:val="auto"/>
          <w:sz w:val="22"/>
          <w:szCs w:val="22"/>
        </w:rPr>
        <w:t>b.</w:t>
      </w:r>
      <w:r w:rsidRPr="00527E53">
        <w:rPr>
          <w:color w:val="auto"/>
          <w:sz w:val="22"/>
          <w:szCs w:val="22"/>
        </w:rPr>
        <w:tab/>
        <w:t>sposób przeprowadzania oceny i wyboru wniosków;</w:t>
      </w:r>
    </w:p>
    <w:p w14:paraId="3BE7EF25" w14:textId="77777777" w:rsidR="00DA3649" w:rsidRPr="00527E53" w:rsidRDefault="00DA3649" w:rsidP="00DA3649">
      <w:pPr>
        <w:pStyle w:val="Default"/>
        <w:spacing w:line="276" w:lineRule="auto"/>
        <w:ind w:firstLine="709"/>
        <w:jc w:val="both"/>
        <w:rPr>
          <w:color w:val="auto"/>
          <w:sz w:val="22"/>
          <w:szCs w:val="22"/>
        </w:rPr>
      </w:pPr>
      <w:r w:rsidRPr="00527E53">
        <w:rPr>
          <w:color w:val="auto"/>
          <w:sz w:val="22"/>
          <w:szCs w:val="22"/>
        </w:rPr>
        <w:t>c.</w:t>
      </w:r>
      <w:r w:rsidRPr="00527E53">
        <w:rPr>
          <w:color w:val="auto"/>
          <w:sz w:val="22"/>
          <w:szCs w:val="22"/>
        </w:rPr>
        <w:tab/>
        <w:t>sposób głosowania oraz ustalania listy rankingowej;</w:t>
      </w:r>
    </w:p>
    <w:p w14:paraId="4BCE2433" w14:textId="77777777" w:rsidR="00DA3649" w:rsidRPr="00527E53" w:rsidRDefault="00DA3649" w:rsidP="00DA3649">
      <w:pPr>
        <w:pStyle w:val="Default"/>
        <w:spacing w:line="276" w:lineRule="auto"/>
        <w:ind w:firstLine="709"/>
        <w:jc w:val="both"/>
        <w:rPr>
          <w:color w:val="auto"/>
          <w:sz w:val="22"/>
          <w:szCs w:val="22"/>
        </w:rPr>
      </w:pPr>
      <w:r w:rsidRPr="00527E53">
        <w:rPr>
          <w:color w:val="auto"/>
          <w:sz w:val="22"/>
          <w:szCs w:val="22"/>
        </w:rPr>
        <w:t>d.</w:t>
      </w:r>
      <w:r w:rsidRPr="00527E53">
        <w:rPr>
          <w:color w:val="auto"/>
          <w:sz w:val="22"/>
          <w:szCs w:val="22"/>
        </w:rPr>
        <w:tab/>
        <w:t>procedurę wyłączenia członka Rady z udziału w wyborze operacji w razie zaistnienia okoliczności podważających bezstronność w procesie oceny.</w:t>
      </w:r>
    </w:p>
    <w:p w14:paraId="3E4F967D" w14:textId="3B759877" w:rsidR="00DA3649" w:rsidRPr="00527E53" w:rsidRDefault="00DA3649" w:rsidP="00DA3649">
      <w:pPr>
        <w:pStyle w:val="Default"/>
        <w:spacing w:line="276" w:lineRule="auto"/>
        <w:ind w:firstLine="709"/>
        <w:jc w:val="both"/>
        <w:rPr>
          <w:color w:val="auto"/>
          <w:sz w:val="22"/>
          <w:szCs w:val="22"/>
        </w:rPr>
      </w:pPr>
      <w:r w:rsidRPr="00527E53">
        <w:rPr>
          <w:color w:val="auto"/>
          <w:sz w:val="22"/>
          <w:szCs w:val="22"/>
        </w:rPr>
        <w:t>Rada dokonuje oceny i wyboru operacji z zastosowaniem procedur, których celem jest zapewnienie rzetelnego, sprawnego i przejrzystego przebiegu całego procesu aplikowania o dofinansowanie przez wnioskodawców, przy zastosowaniu kryteriów wyboru operacji, określając</w:t>
      </w:r>
      <w:r w:rsidR="0051340E" w:rsidRPr="00527E53">
        <w:rPr>
          <w:color w:val="auto"/>
          <w:sz w:val="22"/>
          <w:szCs w:val="22"/>
        </w:rPr>
        <w:t>ych priorytety LGD wynikające z </w:t>
      </w:r>
      <w:r w:rsidRPr="00527E53">
        <w:rPr>
          <w:color w:val="auto"/>
          <w:sz w:val="22"/>
          <w:szCs w:val="22"/>
        </w:rPr>
        <w:t xml:space="preserve">przeprowadzonej diagnozy oraz analizy problemów i potrzeb obszaru. Lokalne kryteria wyboru operacji stanowią załącznik do w/w procedur. Założeniem procedur jest również zapobieganie konfliktom interesów, zapewnienie, aby żadna grupa interesu nie kontrolowała procesu podejmowania decyzji, a także zapewnienie prawidłowego funkcjonowania instytucji tzw. „protestu”. </w:t>
      </w:r>
    </w:p>
    <w:p w14:paraId="0E4D0AB6" w14:textId="65786A6C" w:rsidR="00DA3649" w:rsidRPr="00527E53" w:rsidRDefault="00DA3649" w:rsidP="00DA3649">
      <w:pPr>
        <w:pStyle w:val="Default"/>
        <w:spacing w:line="276" w:lineRule="auto"/>
        <w:ind w:firstLine="709"/>
        <w:jc w:val="both"/>
        <w:rPr>
          <w:color w:val="auto"/>
          <w:sz w:val="22"/>
          <w:szCs w:val="22"/>
        </w:rPr>
      </w:pPr>
      <w:r w:rsidRPr="00527E53">
        <w:rPr>
          <w:color w:val="auto"/>
          <w:sz w:val="22"/>
          <w:szCs w:val="22"/>
        </w:rPr>
        <w:t xml:space="preserve">Zgodnie ze Statutem i Regulaminem Zarządu uchwalanie procedur i regulaminów konkursu/wyboru operacji w ramach wdrażania LSR należy do kompetencji Zarządu. Jak wskazuje umowa o warunkach i sposobie realizacji strategii rozwoju lokalnego kierowanego przez społeczność procedury oceny i wyboru operacji w ramach LSR zostaną przedłożone w terminie 60 dni od dnia zawarcia umowy ramowej. Założenia do procedur zostaną przygotowane przez zespół składający się z członków Zarządu i pracowników LGD. Do ich opracowania wykorzystane zostaną wyniki konsultacji społecznych z etapu opracowywania LSR, doświadczenia z poprzedniej perspektywy </w:t>
      </w:r>
      <w:r w:rsidR="00882CC1" w:rsidRPr="00527E53">
        <w:rPr>
          <w:color w:val="auto"/>
          <w:sz w:val="22"/>
          <w:szCs w:val="22"/>
        </w:rPr>
        <w:t>finansowej</w:t>
      </w:r>
      <w:r w:rsidRPr="00527E53">
        <w:rPr>
          <w:color w:val="auto"/>
          <w:sz w:val="22"/>
          <w:szCs w:val="22"/>
        </w:rPr>
        <w:t xml:space="preserve"> oraz zapisy ustaw, rozporządzeń i wytycznych obowi</w:t>
      </w:r>
      <w:r w:rsidR="0051340E" w:rsidRPr="00527E53">
        <w:rPr>
          <w:color w:val="auto"/>
          <w:sz w:val="22"/>
          <w:szCs w:val="22"/>
        </w:rPr>
        <w:t>ązujących dla danego programu w </w:t>
      </w:r>
      <w:r w:rsidRPr="00527E53">
        <w:rPr>
          <w:color w:val="auto"/>
          <w:sz w:val="22"/>
          <w:szCs w:val="22"/>
        </w:rPr>
        <w:t>ramach którego będą realizowane określone przedsięwzięcia</w:t>
      </w:r>
      <w:r w:rsidR="004D758D" w:rsidRPr="00527E53">
        <w:rPr>
          <w:color w:val="auto"/>
          <w:sz w:val="22"/>
          <w:szCs w:val="22"/>
        </w:rPr>
        <w:t>.</w:t>
      </w:r>
    </w:p>
    <w:p w14:paraId="78F3C296" w14:textId="36885E8A" w:rsidR="00DA3649" w:rsidRPr="00527E53" w:rsidRDefault="00DA3649" w:rsidP="00DA3649">
      <w:pPr>
        <w:pStyle w:val="Default"/>
        <w:spacing w:line="276" w:lineRule="auto"/>
        <w:ind w:firstLine="709"/>
        <w:jc w:val="both"/>
        <w:rPr>
          <w:color w:val="auto"/>
          <w:sz w:val="22"/>
          <w:szCs w:val="22"/>
        </w:rPr>
      </w:pPr>
      <w:r w:rsidRPr="00527E53">
        <w:rPr>
          <w:color w:val="auto"/>
          <w:sz w:val="22"/>
          <w:szCs w:val="22"/>
        </w:rPr>
        <w:t>Mając na uwadze określone w LSR przedsięwzięcia i metody ich realizacji do wyboru i oceny operacji stosowane będą procedury konkursowe oraz grantowe dla operacji realizowanych w ramach EFROW oraz EFS+.</w:t>
      </w:r>
    </w:p>
    <w:p w14:paraId="4D30D1B9" w14:textId="6A057156" w:rsidR="00DA3649" w:rsidRPr="00527E53" w:rsidRDefault="00DA3649" w:rsidP="00D4024E">
      <w:pPr>
        <w:pStyle w:val="Default"/>
        <w:spacing w:line="276" w:lineRule="auto"/>
        <w:ind w:firstLine="709"/>
        <w:jc w:val="both"/>
        <w:rPr>
          <w:strike/>
          <w:color w:val="auto"/>
          <w:sz w:val="22"/>
          <w:szCs w:val="22"/>
        </w:rPr>
      </w:pPr>
      <w:r w:rsidRPr="00527E53">
        <w:rPr>
          <w:strike/>
          <w:color w:val="auto"/>
          <w:sz w:val="22"/>
          <w:szCs w:val="22"/>
        </w:rPr>
        <w:t> </w:t>
      </w:r>
    </w:p>
    <w:p w14:paraId="1EBA818E" w14:textId="0C428EBE" w:rsidR="00BE7B8F" w:rsidRPr="00527E53" w:rsidRDefault="00BE7B8F" w:rsidP="0020725A">
      <w:pPr>
        <w:spacing w:after="120" w:line="276" w:lineRule="auto"/>
        <w:ind w:firstLine="708"/>
        <w:jc w:val="both"/>
        <w:rPr>
          <w:rFonts w:ascii="Times New Roman" w:hAnsi="Times New Roman" w:cs="Times New Roman"/>
        </w:rPr>
      </w:pPr>
      <w:r w:rsidRPr="00527E53">
        <w:rPr>
          <w:rFonts w:ascii="Times New Roman" w:hAnsi="Times New Roman" w:cs="Times New Roman"/>
        </w:rPr>
        <w:t xml:space="preserve">Kryteria wyboru i oceny operacji </w:t>
      </w:r>
      <w:r w:rsidR="0084124A" w:rsidRPr="00527E53">
        <w:rPr>
          <w:rFonts w:ascii="Times New Roman" w:hAnsi="Times New Roman" w:cs="Times New Roman"/>
        </w:rPr>
        <w:t>zostaną ustalone</w:t>
      </w:r>
      <w:r w:rsidRPr="00527E53">
        <w:rPr>
          <w:rFonts w:ascii="Times New Roman" w:hAnsi="Times New Roman" w:cs="Times New Roman"/>
        </w:rPr>
        <w:t xml:space="preserve"> przede wszystkim w takim zakresie, aby premiować przedsięwzięcia, które będą niwelować problemy wynikające z diagnozy obszaru i konsultacji społecznych oraz by wpływać na osiąganie zamierzonych celów i wskaźników produktu oraz rezultatu. Tworzenie kryteriów</w:t>
      </w:r>
      <w:r w:rsidR="0084124A" w:rsidRPr="00527E53">
        <w:rPr>
          <w:rFonts w:ascii="Times New Roman" w:hAnsi="Times New Roman" w:cs="Times New Roman"/>
        </w:rPr>
        <w:t xml:space="preserve"> odb</w:t>
      </w:r>
      <w:r w:rsidR="00CC1D99" w:rsidRPr="00527E53">
        <w:rPr>
          <w:rFonts w:ascii="Times New Roman" w:hAnsi="Times New Roman" w:cs="Times New Roman"/>
        </w:rPr>
        <w:t>ędzie</w:t>
      </w:r>
      <w:r w:rsidR="003C5469" w:rsidRPr="00527E53">
        <w:rPr>
          <w:rFonts w:ascii="Times New Roman" w:hAnsi="Times New Roman" w:cs="Times New Roman"/>
          <w:strike/>
        </w:rPr>
        <w:t xml:space="preserve"> </w:t>
      </w:r>
      <w:r w:rsidR="0084124A" w:rsidRPr="00527E53">
        <w:rPr>
          <w:rFonts w:ascii="Times New Roman" w:hAnsi="Times New Roman" w:cs="Times New Roman"/>
        </w:rPr>
        <w:t>się</w:t>
      </w:r>
      <w:r w:rsidRPr="00527E53">
        <w:rPr>
          <w:rFonts w:ascii="Times New Roman" w:hAnsi="Times New Roman" w:cs="Times New Roman"/>
        </w:rPr>
        <w:t xml:space="preserve"> przy udziale lokalnej społeczności </w:t>
      </w:r>
      <w:r w:rsidR="009D60F1" w:rsidRPr="00527E53">
        <w:rPr>
          <w:rFonts w:ascii="Times New Roman" w:hAnsi="Times New Roman" w:cs="Times New Roman"/>
        </w:rPr>
        <w:t>i</w:t>
      </w:r>
      <w:r w:rsidR="00CC1D99" w:rsidRPr="00527E53">
        <w:rPr>
          <w:rFonts w:ascii="Times New Roman" w:hAnsi="Times New Roman" w:cs="Times New Roman"/>
        </w:rPr>
        <w:t xml:space="preserve"> będzie</w:t>
      </w:r>
      <w:r w:rsidR="009D60F1" w:rsidRPr="00527E53">
        <w:rPr>
          <w:rFonts w:ascii="Times New Roman" w:hAnsi="Times New Roman" w:cs="Times New Roman"/>
        </w:rPr>
        <w:t xml:space="preserve"> </w:t>
      </w:r>
      <w:r w:rsidRPr="00527E53">
        <w:rPr>
          <w:rFonts w:ascii="Times New Roman" w:hAnsi="Times New Roman" w:cs="Times New Roman"/>
        </w:rPr>
        <w:t xml:space="preserve">miało na celu ustalenie aspektów, które będą szczególnie premiowane </w:t>
      </w:r>
      <w:r w:rsidR="00CC1D99" w:rsidRPr="00527E53">
        <w:rPr>
          <w:rFonts w:ascii="Times New Roman" w:hAnsi="Times New Roman" w:cs="Times New Roman"/>
        </w:rPr>
        <w:br/>
      </w:r>
      <w:r w:rsidRPr="00527E53">
        <w:rPr>
          <w:rFonts w:ascii="Times New Roman" w:hAnsi="Times New Roman" w:cs="Times New Roman"/>
        </w:rPr>
        <w:t>w ramach oceny wniosków oraz będą zaspokajać potrzeby mieszkańców, poznane podczas przeprowadzonych konsultacji społecznych na obszarze</w:t>
      </w:r>
      <w:r w:rsidR="00585F7A" w:rsidRPr="00527E53">
        <w:rPr>
          <w:rFonts w:ascii="Times New Roman" w:hAnsi="Times New Roman" w:cs="Times New Roman"/>
        </w:rPr>
        <w:t xml:space="preserve"> przed rozpoczęciem wdrażania LSR.</w:t>
      </w:r>
      <w:r w:rsidRPr="00527E53">
        <w:rPr>
          <w:rFonts w:ascii="Times New Roman" w:hAnsi="Times New Roman" w:cs="Times New Roman"/>
        </w:rPr>
        <w:t xml:space="preserve"> Opracowane kryteria </w:t>
      </w:r>
      <w:r w:rsidR="00CC1D99" w:rsidRPr="00527E53">
        <w:rPr>
          <w:rFonts w:ascii="Times New Roman" w:hAnsi="Times New Roman" w:cs="Times New Roman"/>
        </w:rPr>
        <w:t>będą</w:t>
      </w:r>
      <w:r w:rsidRPr="00527E53">
        <w:rPr>
          <w:rFonts w:ascii="Times New Roman" w:hAnsi="Times New Roman" w:cs="Times New Roman"/>
        </w:rPr>
        <w:t xml:space="preserve"> ściśle powiązane z celem i grupami docelowymi, do których jest kierowane wsparcie, w zależności od rodzaju beneficjenta – z uwzględnieniem wyników diagnozy i analizy SWOT. </w:t>
      </w:r>
      <w:bookmarkStart w:id="147" w:name="_Hlk143086303"/>
      <w:r w:rsidRPr="00527E53">
        <w:rPr>
          <w:rFonts w:ascii="Times New Roman" w:hAnsi="Times New Roman" w:cs="Times New Roman"/>
        </w:rPr>
        <w:t xml:space="preserve">Kryteria </w:t>
      </w:r>
      <w:r w:rsidR="00CC1D99" w:rsidRPr="00527E53">
        <w:rPr>
          <w:rFonts w:ascii="Times New Roman" w:hAnsi="Times New Roman" w:cs="Times New Roman"/>
        </w:rPr>
        <w:t xml:space="preserve">będą </w:t>
      </w:r>
      <w:r w:rsidRPr="00527E53">
        <w:rPr>
          <w:rFonts w:ascii="Times New Roman" w:hAnsi="Times New Roman" w:cs="Times New Roman"/>
        </w:rPr>
        <w:t>opracowa</w:t>
      </w:r>
      <w:r w:rsidR="00CC1D99" w:rsidRPr="00527E53">
        <w:rPr>
          <w:rFonts w:ascii="Times New Roman" w:hAnsi="Times New Roman" w:cs="Times New Roman"/>
        </w:rPr>
        <w:t>ne</w:t>
      </w:r>
      <w:r w:rsidRPr="00527E53">
        <w:rPr>
          <w:rFonts w:ascii="Times New Roman" w:hAnsi="Times New Roman" w:cs="Times New Roman"/>
        </w:rPr>
        <w:t xml:space="preserve"> w sposób przejrzysty, mierzalny, pozwalający uniknąć sytuacji niepożądanych, polegających na subiektywnej ocenie, a przyznawanie punków odbywać się będzie w formie zero-jedynkowej.</w:t>
      </w:r>
    </w:p>
    <w:bookmarkEnd w:id="147"/>
    <w:p w14:paraId="6552B9C2" w14:textId="2252FD05" w:rsidR="00FF6DB7" w:rsidRDefault="00BE7B8F" w:rsidP="0020725A">
      <w:pPr>
        <w:spacing w:after="120" w:line="276" w:lineRule="auto"/>
        <w:ind w:firstLine="708"/>
        <w:jc w:val="both"/>
        <w:rPr>
          <w:rFonts w:ascii="Times New Roman" w:hAnsi="Times New Roman" w:cs="Times New Roman"/>
          <w:noProof/>
        </w:rPr>
      </w:pPr>
      <w:r w:rsidRPr="00F7125D">
        <w:rPr>
          <w:rFonts w:ascii="Times New Roman" w:hAnsi="Times New Roman" w:cs="Times New Roman"/>
        </w:rPr>
        <w:t xml:space="preserve">Dla niektórych przedsięwzięć w LSR </w:t>
      </w:r>
      <w:r w:rsidRPr="00527E53">
        <w:rPr>
          <w:rFonts w:ascii="Times New Roman" w:hAnsi="Times New Roman" w:cs="Times New Roman"/>
        </w:rPr>
        <w:t>LGD u</w:t>
      </w:r>
      <w:r w:rsidR="00CC1D99" w:rsidRPr="00527E53">
        <w:rPr>
          <w:rFonts w:ascii="Times New Roman" w:hAnsi="Times New Roman" w:cs="Times New Roman"/>
        </w:rPr>
        <w:t>stano</w:t>
      </w:r>
      <w:r w:rsidR="003C5469" w:rsidRPr="00527E53">
        <w:rPr>
          <w:rFonts w:ascii="Times New Roman" w:hAnsi="Times New Roman" w:cs="Times New Roman"/>
        </w:rPr>
        <w:t>wi</w:t>
      </w:r>
      <w:r w:rsidRPr="00527E53">
        <w:rPr>
          <w:rFonts w:ascii="Times New Roman" w:hAnsi="Times New Roman" w:cs="Times New Roman"/>
        </w:rPr>
        <w:t xml:space="preserve"> </w:t>
      </w:r>
      <w:r w:rsidRPr="00527E53">
        <w:rPr>
          <w:rFonts w:ascii="Times New Roman" w:hAnsi="Times New Roman"/>
        </w:rPr>
        <w:t xml:space="preserve">kryteria </w:t>
      </w:r>
      <w:r w:rsidRPr="00F7125D">
        <w:rPr>
          <w:rFonts w:ascii="Times New Roman" w:hAnsi="Times New Roman"/>
        </w:rPr>
        <w:t xml:space="preserve">wyboru o charakterze dostępowym (zawężające możliwość uzyskania wsparcia), które pozwolą ukierunkować wsparcie na operacje najpełniej odpowiadające </w:t>
      </w:r>
      <w:r w:rsidRPr="00F7125D">
        <w:rPr>
          <w:rFonts w:ascii="Times New Roman" w:hAnsi="Times New Roman"/>
        </w:rPr>
        <w:lastRenderedPageBreak/>
        <w:t>potrzebom obszaru LSR i najlepiej pasujące do zaplanowanych realizacji przedsięwzięć.</w:t>
      </w:r>
      <w:r>
        <w:rPr>
          <w:rFonts w:ascii="Times New Roman" w:hAnsi="Times New Roman"/>
        </w:rPr>
        <w:t xml:space="preserve"> </w:t>
      </w:r>
      <w:r w:rsidRPr="008F5B1E">
        <w:rPr>
          <w:rFonts w:ascii="Times New Roman" w:hAnsi="Times New Roman" w:cs="Times New Roman"/>
          <w:noProof/>
        </w:rPr>
        <w:t>W celu właściwego ukierunkowania pomocy</w:t>
      </w:r>
      <w:r>
        <w:rPr>
          <w:rFonts w:ascii="Times New Roman" w:hAnsi="Times New Roman" w:cs="Times New Roman"/>
          <w:noProof/>
        </w:rPr>
        <w:t>,</w:t>
      </w:r>
      <w:r w:rsidRPr="008F5B1E">
        <w:rPr>
          <w:rFonts w:ascii="Times New Roman" w:hAnsi="Times New Roman" w:cs="Times New Roman"/>
          <w:noProof/>
        </w:rPr>
        <w:t xml:space="preserve"> LGD </w:t>
      </w:r>
      <w:r>
        <w:rPr>
          <w:rFonts w:ascii="Times New Roman" w:hAnsi="Times New Roman" w:cs="Times New Roman"/>
          <w:noProof/>
        </w:rPr>
        <w:t>zastosuje również</w:t>
      </w:r>
      <w:r w:rsidRPr="008F5B1E">
        <w:rPr>
          <w:rFonts w:ascii="Times New Roman" w:hAnsi="Times New Roman" w:cs="Times New Roman"/>
          <w:noProof/>
        </w:rPr>
        <w:t xml:space="preserve"> kryteri</w:t>
      </w:r>
      <w:r>
        <w:rPr>
          <w:rFonts w:ascii="Times New Roman" w:hAnsi="Times New Roman" w:cs="Times New Roman"/>
          <w:noProof/>
        </w:rPr>
        <w:t xml:space="preserve">a </w:t>
      </w:r>
      <w:r w:rsidRPr="008F5B1E">
        <w:rPr>
          <w:rFonts w:ascii="Times New Roman" w:hAnsi="Times New Roman" w:cs="Times New Roman"/>
          <w:noProof/>
        </w:rPr>
        <w:t>wyboru premiując</w:t>
      </w:r>
      <w:r>
        <w:rPr>
          <w:rFonts w:ascii="Times New Roman" w:hAnsi="Times New Roman" w:cs="Times New Roman"/>
          <w:noProof/>
        </w:rPr>
        <w:t>e. Niektóre z kryteriów pr</w:t>
      </w:r>
      <w:r w:rsidR="00107D8D">
        <w:rPr>
          <w:rFonts w:ascii="Times New Roman" w:hAnsi="Times New Roman" w:cs="Times New Roman"/>
          <w:noProof/>
        </w:rPr>
        <w:t>emi</w:t>
      </w:r>
      <w:r>
        <w:rPr>
          <w:rFonts w:ascii="Times New Roman" w:hAnsi="Times New Roman" w:cs="Times New Roman"/>
          <w:noProof/>
        </w:rPr>
        <w:t xml:space="preserve">ujących będą zastosowane do wszystkich przedsięwzięć, inne do wybranych. </w:t>
      </w:r>
      <w:r w:rsidR="00107D8D">
        <w:rPr>
          <w:rFonts w:ascii="Times New Roman" w:hAnsi="Times New Roman" w:cs="Times New Roman"/>
          <w:noProof/>
        </w:rPr>
        <w:t xml:space="preserve">Jednym z kryteriów wyboru będzie punktowanie operacji innowacyjnych poprzez wykorzystanie cyfryzacji do rozwoju gospodarczego </w:t>
      </w:r>
      <w:r w:rsidR="00107D8D">
        <w:rPr>
          <w:rFonts w:ascii="Times New Roman" w:hAnsi="Times New Roman" w:cs="Times New Roman"/>
          <w:noProof/>
        </w:rPr>
        <w:br/>
        <w:t>i społecznego regionu.</w:t>
      </w:r>
      <w:r w:rsidR="006664F3">
        <w:rPr>
          <w:rFonts w:ascii="Times New Roman" w:hAnsi="Times New Roman" w:cs="Times New Roman"/>
          <w:noProof/>
        </w:rPr>
        <w:t xml:space="preserve"> </w:t>
      </w:r>
    </w:p>
    <w:p w14:paraId="56C06C80" w14:textId="14079450" w:rsidR="006664F3" w:rsidRDefault="00E53BD7" w:rsidP="0020725A">
      <w:pPr>
        <w:spacing w:after="120" w:line="276" w:lineRule="auto"/>
        <w:ind w:firstLine="708"/>
        <w:jc w:val="both"/>
        <w:rPr>
          <w:rFonts w:ascii="Times New Roman" w:hAnsi="Times New Roman" w:cs="Times New Roman"/>
        </w:rPr>
      </w:pPr>
      <w:r w:rsidRPr="00E53BD7">
        <w:rPr>
          <w:rFonts w:ascii="Times New Roman" w:hAnsi="Times New Roman" w:cs="Times New Roman"/>
        </w:rPr>
        <w:t>Ogólna definicja innowacyjności rozumiana jest jako wprowadzenie na rynek</w:t>
      </w:r>
      <w:r>
        <w:rPr>
          <w:rFonts w:ascii="Times New Roman" w:hAnsi="Times New Roman" w:cs="Times New Roman"/>
        </w:rPr>
        <w:t xml:space="preserve"> </w:t>
      </w:r>
      <w:r w:rsidR="00FF6DB7">
        <w:rPr>
          <w:rFonts w:ascii="Times New Roman" w:hAnsi="Times New Roman" w:cs="Times New Roman"/>
        </w:rPr>
        <w:t>(w tym przypadku obszar LGD)</w:t>
      </w:r>
      <w:r w:rsidR="006664F3" w:rsidRPr="006664F3">
        <w:rPr>
          <w:rFonts w:ascii="Times New Roman" w:hAnsi="Times New Roman" w:cs="Times New Roman"/>
        </w:rPr>
        <w:t xml:space="preserve"> nowego lub udoskonalonego produktu, usługi lub procesu organizacji lub nowego sposobu wykorzystania lub zmobilizowania istniejących lokalnych zasobów przyrodniczych, historycznych, kulturowych czy społecznych. Dla przedsięwzięć związanych z rozwojem przedsiębiorczości, z racji charakteru operacji</w:t>
      </w:r>
      <w:r w:rsidR="009D60F1">
        <w:rPr>
          <w:rFonts w:ascii="Times New Roman" w:hAnsi="Times New Roman" w:cs="Times New Roman"/>
        </w:rPr>
        <w:t>,</w:t>
      </w:r>
      <w:r w:rsidR="006664F3" w:rsidRPr="006664F3">
        <w:rPr>
          <w:rFonts w:ascii="Times New Roman" w:hAnsi="Times New Roman" w:cs="Times New Roman"/>
        </w:rPr>
        <w:t xml:space="preserve"> definicję tę uściślono </w:t>
      </w:r>
      <w:r w:rsidR="00AC138F">
        <w:rPr>
          <w:rFonts w:ascii="Times New Roman" w:hAnsi="Times New Roman" w:cs="Times New Roman"/>
        </w:rPr>
        <w:br/>
      </w:r>
      <w:r w:rsidR="006664F3" w:rsidRPr="006664F3">
        <w:rPr>
          <w:rFonts w:ascii="Times New Roman" w:hAnsi="Times New Roman" w:cs="Times New Roman"/>
        </w:rPr>
        <w:t>i przyjęto, iż innowacja to wprowadzenie na rynek przez dane przedsiębiorstwo nowego towaru lub usługi, lub znaczące ulepszenie oferowanych uprzednio towarów lub usług w odniesieniu do ich charakterystyk lub przeznaczenia. Ulepszenie może dotyczyć charakterystyk technicznych, komponentów, materiałów, wbudowanego oprogramowania, bardziej przyjaznej obsługi przez użytkownika oraz innych cech funkcjonalnych</w:t>
      </w:r>
      <w:r w:rsidR="0077153D" w:rsidRPr="00BD3FA3">
        <w:rPr>
          <w:rFonts w:ascii="Times New Roman" w:hAnsi="Times New Roman" w:cs="Times New Roman"/>
        </w:rPr>
        <w:t>.</w:t>
      </w:r>
      <w:r w:rsidR="00BD3FA3" w:rsidRPr="00BD3FA3">
        <w:rPr>
          <w:rFonts w:ascii="Times New Roman" w:hAnsi="Times New Roman" w:cs="Times New Roman"/>
        </w:rPr>
        <w:t xml:space="preserve"> Preferowane</w:t>
      </w:r>
      <w:r w:rsidR="00BD3FA3" w:rsidRPr="0002215E">
        <w:rPr>
          <w:rFonts w:ascii="Times New Roman" w:hAnsi="Times New Roman" w:cs="Times New Roman"/>
        </w:rPr>
        <w:t xml:space="preserve"> </w:t>
      </w:r>
      <w:r w:rsidR="00BD3FA3">
        <w:rPr>
          <w:rFonts w:ascii="Times New Roman" w:hAnsi="Times New Roman" w:cs="Times New Roman"/>
        </w:rPr>
        <w:t xml:space="preserve">będzie </w:t>
      </w:r>
      <w:r w:rsidR="00BD3FA3" w:rsidRPr="0002215E">
        <w:rPr>
          <w:rFonts w:ascii="Times New Roman" w:hAnsi="Times New Roman" w:cs="Times New Roman"/>
        </w:rPr>
        <w:t>wdrażanie innowacji poprzez implementowanie zupełnie nowych na obszarze objętym LSR produktów, usług, procesów, technologii, metod organizacji lub nowych sposobów wykorzystania dostępnych zasobów.</w:t>
      </w:r>
    </w:p>
    <w:p w14:paraId="5604ED40" w14:textId="43D4ECFC" w:rsidR="00E85724" w:rsidRPr="00BD3FA3" w:rsidRDefault="00E85724" w:rsidP="00E85724">
      <w:pPr>
        <w:spacing w:after="120" w:line="276" w:lineRule="auto"/>
        <w:ind w:firstLine="708"/>
        <w:jc w:val="both"/>
        <w:rPr>
          <w:rFonts w:ascii="Times New Roman" w:hAnsi="Times New Roman" w:cs="Times New Roman"/>
          <w:noProof/>
        </w:rPr>
      </w:pPr>
      <w:r w:rsidRPr="00E85724">
        <w:rPr>
          <w:rFonts w:ascii="Times New Roman" w:hAnsi="Times New Roman" w:cs="Times New Roman"/>
          <w:noProof/>
        </w:rPr>
        <w:t xml:space="preserve">W związku z powyższą definicją ogólną LGD zdecydowała, iż jednym z kryteriów wyboru będzie punktowanie operacji innowacyjnych poprzez wykorzystanie cyfryzacji do rozwoju gospodarczego </w:t>
      </w:r>
      <w:r w:rsidRPr="00E85724">
        <w:rPr>
          <w:rFonts w:ascii="Times New Roman" w:hAnsi="Times New Roman" w:cs="Times New Roman"/>
          <w:noProof/>
        </w:rPr>
        <w:br/>
        <w:t>i społecznego regionu. Jest to zgodne z powyższą definicją w kontekście wprowadzania nowych produktów, usług lub procesu organizacji bazującej na cyfryzacji.</w:t>
      </w:r>
      <w:r w:rsidR="00724518">
        <w:rPr>
          <w:rFonts w:ascii="Times New Roman" w:hAnsi="Times New Roman" w:cs="Times New Roman"/>
          <w:noProof/>
        </w:rPr>
        <w:t xml:space="preserve"> </w:t>
      </w:r>
      <w:r w:rsidR="00724518" w:rsidRPr="00724518">
        <w:rPr>
          <w:rFonts w:ascii="Times New Roman" w:hAnsi="Times New Roman" w:cs="Times New Roman"/>
          <w:noProof/>
        </w:rPr>
        <w:t xml:space="preserve">Wybrane przez LGD ukierunkowanie się na innowacyjność </w:t>
      </w:r>
      <w:r w:rsidR="00724518" w:rsidRPr="00724518">
        <w:rPr>
          <w:rFonts w:ascii="Times New Roman" w:hAnsi="Times New Roman" w:cs="Times New Roman"/>
          <w:noProof/>
        </w:rPr>
        <w:br/>
        <w:t>w opisanym zakresie jest zgodne z ww. definicją innowacyjności.</w:t>
      </w:r>
    </w:p>
    <w:p w14:paraId="0C8AB149" w14:textId="12C15F00" w:rsidR="00BD3FA3" w:rsidRPr="0039287B" w:rsidRDefault="00BD3FA3" w:rsidP="0020725A">
      <w:pPr>
        <w:spacing w:after="120" w:line="276" w:lineRule="auto"/>
        <w:ind w:firstLine="708"/>
        <w:jc w:val="both"/>
        <w:rPr>
          <w:rFonts w:ascii="Times New Roman" w:hAnsi="Times New Roman" w:cs="Times New Roman"/>
          <w:noProof/>
        </w:rPr>
      </w:pPr>
      <w:r w:rsidRPr="0039287B">
        <w:rPr>
          <w:rFonts w:ascii="Times New Roman" w:hAnsi="Times New Roman" w:cs="Times New Roman"/>
          <w:noProof/>
        </w:rPr>
        <w:t xml:space="preserve">W celu sprawnego wdrożenia Strategii, LGD opracowała </w:t>
      </w:r>
      <w:r>
        <w:rPr>
          <w:rFonts w:ascii="Times New Roman" w:hAnsi="Times New Roman" w:cs="Times New Roman"/>
          <w:noProof/>
        </w:rPr>
        <w:t xml:space="preserve">i stosowała w perspektywie 2014-2020 </w:t>
      </w:r>
      <w:r w:rsidRPr="0039287B">
        <w:rPr>
          <w:rFonts w:ascii="Times New Roman" w:hAnsi="Times New Roman" w:cs="Times New Roman"/>
          <w:noProof/>
        </w:rPr>
        <w:t xml:space="preserve">zestaw procedur oceny i wyboru operacji, odnoszących się do wszelkich operacji realizowanych w ramach LSR. </w:t>
      </w:r>
      <w:r>
        <w:rPr>
          <w:rFonts w:ascii="Times New Roman" w:hAnsi="Times New Roman" w:cs="Times New Roman"/>
          <w:noProof/>
        </w:rPr>
        <w:t xml:space="preserve">Będą one stosowane również wdrażaniu tej LSR, po dostosowaniu do obowiazujacych przepisów. </w:t>
      </w:r>
      <w:r w:rsidRPr="0039287B">
        <w:rPr>
          <w:rFonts w:ascii="Times New Roman" w:hAnsi="Times New Roman" w:cs="Times New Roman"/>
          <w:noProof/>
        </w:rPr>
        <w:t xml:space="preserve">Przez cały okres wdrażania Strategii będą one udostępniane do wiadomości publicznej w Biurze, na stronie internetowej LGD oraz omawiane </w:t>
      </w:r>
      <w:r>
        <w:rPr>
          <w:rFonts w:ascii="Times New Roman" w:hAnsi="Times New Roman" w:cs="Times New Roman"/>
          <w:noProof/>
        </w:rPr>
        <w:br/>
      </w:r>
      <w:r w:rsidRPr="0039287B">
        <w:rPr>
          <w:rFonts w:ascii="Times New Roman" w:hAnsi="Times New Roman" w:cs="Times New Roman"/>
          <w:noProof/>
        </w:rPr>
        <w:t>w trakcie szkoleń dla potencjalnych wnioskodawców. Kryteria wyboru grantobiorców i procedura ich ustalania / zmiany stanowi wspólny dokument z procedurą wyboru i oceny grantobiorców.</w:t>
      </w:r>
    </w:p>
    <w:p w14:paraId="1D1949DD" w14:textId="346E270A" w:rsidR="00F12429" w:rsidRPr="0039287B" w:rsidRDefault="00F12429" w:rsidP="0020725A">
      <w:pPr>
        <w:spacing w:after="120" w:line="276" w:lineRule="auto"/>
        <w:ind w:firstLine="708"/>
        <w:jc w:val="both"/>
        <w:rPr>
          <w:rFonts w:ascii="Times New Roman" w:hAnsi="Times New Roman" w:cs="Times New Roman"/>
          <w:noProof/>
        </w:rPr>
      </w:pPr>
      <w:r w:rsidRPr="0039287B">
        <w:rPr>
          <w:rFonts w:ascii="Times New Roman" w:hAnsi="Times New Roman" w:cs="Times New Roman"/>
          <w:noProof/>
        </w:rPr>
        <w:t xml:space="preserve">LGD </w:t>
      </w:r>
      <w:r>
        <w:rPr>
          <w:rFonts w:ascii="Times New Roman" w:hAnsi="Times New Roman" w:cs="Times New Roman"/>
          <w:noProof/>
        </w:rPr>
        <w:t xml:space="preserve">posiada </w:t>
      </w:r>
      <w:r w:rsidRPr="0039287B">
        <w:rPr>
          <w:rFonts w:ascii="Times New Roman" w:hAnsi="Times New Roman" w:cs="Times New Roman"/>
          <w:noProof/>
        </w:rPr>
        <w:t>procedury z uwzględnieniem obowiązujących przepisów prawnych i wytycznych dotyczących instrumentu RLKS oraz do</w:t>
      </w:r>
      <w:r w:rsidR="005E6926">
        <w:rPr>
          <w:rFonts w:ascii="Times New Roman" w:hAnsi="Times New Roman" w:cs="Times New Roman"/>
          <w:noProof/>
        </w:rPr>
        <w:t>kła</w:t>
      </w:r>
      <w:r>
        <w:rPr>
          <w:rFonts w:ascii="Times New Roman" w:hAnsi="Times New Roman" w:cs="Times New Roman"/>
          <w:noProof/>
        </w:rPr>
        <w:t>da</w:t>
      </w:r>
      <w:r w:rsidRPr="0039287B">
        <w:rPr>
          <w:rFonts w:ascii="Times New Roman" w:hAnsi="Times New Roman" w:cs="Times New Roman"/>
          <w:noProof/>
        </w:rPr>
        <w:t xml:space="preserve"> wszelkich starań, aby procedury oceny i wyboru operacji były niedyskryminujące, przejrzyste i niebudzące wątpliwości ze strony wnioskodawców, grantobiorców oraz wszelkich instytucji zaangażowanych w proces wdrażania Strategii. Jednocześnie należy podkreślić, że LGD zależy na wybraniu projektów, które w jak największej mierze pozwolą na osiągnięcie przyjętych w Strategii założeń i wskaźników, a ograniczone środki finansowe, będące podstawą ustalenia budżetu Strategii, nie pozwalają na sfinansowanie wszystkich pomysłów i inicjatyw zgłaszanych przez mieszkańców obszaru.</w:t>
      </w:r>
    </w:p>
    <w:p w14:paraId="63FE82FE" w14:textId="77777777" w:rsidR="00571B8B" w:rsidRDefault="00BE7B8F" w:rsidP="0020725A">
      <w:pPr>
        <w:spacing w:after="120" w:line="276" w:lineRule="auto"/>
        <w:jc w:val="both"/>
        <w:rPr>
          <w:rFonts w:ascii="Times New Roman" w:hAnsi="Times New Roman" w:cs="Times New Roman"/>
          <w:noProof/>
        </w:rPr>
      </w:pPr>
      <w:r w:rsidRPr="005B7B73">
        <w:rPr>
          <w:rFonts w:ascii="Times New Roman" w:hAnsi="Times New Roman" w:cs="Times New Roman"/>
          <w:noProof/>
        </w:rPr>
        <w:tab/>
        <w:t xml:space="preserve">Dokumenty regulujące </w:t>
      </w:r>
      <w:r>
        <w:rPr>
          <w:rFonts w:ascii="Times New Roman" w:hAnsi="Times New Roman" w:cs="Times New Roman"/>
          <w:noProof/>
        </w:rPr>
        <w:t>szczegółowe rozwiązania to: procedura/y wyboru i oceny operacji, regulamin organu decyzyjnego, procedura ustalania kryteriów wyboru, procedura wyboru i oceny grantobiorców wraz z kryteriami wyboru grantobiorców i procedurą ustalania i zmiany kryteriów wyboru grantobiorców.</w:t>
      </w:r>
    </w:p>
    <w:p w14:paraId="4E3EAE1B" w14:textId="77777777" w:rsidR="00BE7B8F" w:rsidRPr="008F5B1E" w:rsidRDefault="00BE7B8F" w:rsidP="0016430B">
      <w:pPr>
        <w:spacing w:after="120" w:line="276" w:lineRule="auto"/>
        <w:jc w:val="both"/>
        <w:rPr>
          <w:rFonts w:ascii="Times New Roman" w:hAnsi="Times New Roman" w:cs="Times New Roman"/>
        </w:rPr>
      </w:pPr>
      <w:r w:rsidRPr="008F5B1E">
        <w:rPr>
          <w:rFonts w:ascii="Times New Roman" w:hAnsi="Times New Roman" w:cs="Times New Roman"/>
        </w:rPr>
        <w:t>Dla komponentu Wdrażanie LSR przewiduje się, w szczególności, następujące warunki kwalifikowalności:</w:t>
      </w:r>
    </w:p>
    <w:p w14:paraId="55AA1A26" w14:textId="044107EF" w:rsidR="00BE7B8F" w:rsidRPr="008F5B1E" w:rsidRDefault="00BE7B8F" w:rsidP="00A663F1">
      <w:pPr>
        <w:pStyle w:val="Akapitzlist"/>
        <w:numPr>
          <w:ilvl w:val="0"/>
          <w:numId w:val="28"/>
        </w:numPr>
        <w:spacing w:after="240" w:line="276" w:lineRule="auto"/>
        <w:jc w:val="both"/>
        <w:rPr>
          <w:rFonts w:ascii="Times New Roman" w:hAnsi="Times New Roman"/>
        </w:rPr>
      </w:pPr>
      <w:r w:rsidRPr="008F5B1E">
        <w:rPr>
          <w:rFonts w:ascii="Times New Roman" w:hAnsi="Times New Roman"/>
        </w:rPr>
        <w:t>powiązanie wnioskodawcy z obszarem objętym LSR</w:t>
      </w:r>
      <w:r w:rsidR="009D60F1">
        <w:rPr>
          <w:rFonts w:ascii="Times New Roman" w:hAnsi="Times New Roman"/>
        </w:rPr>
        <w:t>;</w:t>
      </w:r>
    </w:p>
    <w:p w14:paraId="79BA038F" w14:textId="77777777" w:rsidR="00BE7B8F" w:rsidRPr="008F5B1E" w:rsidRDefault="00BE7B8F" w:rsidP="00A663F1">
      <w:pPr>
        <w:pStyle w:val="Akapitzlist"/>
        <w:numPr>
          <w:ilvl w:val="0"/>
          <w:numId w:val="28"/>
        </w:numPr>
        <w:spacing w:after="240" w:line="276" w:lineRule="auto"/>
        <w:jc w:val="both"/>
        <w:rPr>
          <w:rFonts w:ascii="Times New Roman" w:hAnsi="Times New Roman"/>
        </w:rPr>
      </w:pPr>
      <w:r w:rsidRPr="008F5B1E">
        <w:rPr>
          <w:rFonts w:ascii="Times New Roman" w:hAnsi="Times New Roman"/>
        </w:rPr>
        <w:t>przyczynianie się do realizacji LSR</w:t>
      </w:r>
      <w:r>
        <w:rPr>
          <w:rFonts w:ascii="Times New Roman" w:hAnsi="Times New Roman"/>
        </w:rPr>
        <w:t>:</w:t>
      </w:r>
    </w:p>
    <w:p w14:paraId="70278A65" w14:textId="77777777" w:rsidR="00BE7B8F" w:rsidRPr="008F5B1E" w:rsidRDefault="00BE7B8F" w:rsidP="00A663F1">
      <w:pPr>
        <w:pStyle w:val="Akapitzlist"/>
        <w:numPr>
          <w:ilvl w:val="0"/>
          <w:numId w:val="30"/>
        </w:numPr>
        <w:spacing w:after="240"/>
        <w:jc w:val="both"/>
        <w:rPr>
          <w:rFonts w:ascii="Times New Roman" w:hAnsi="Times New Roman"/>
        </w:rPr>
      </w:pPr>
      <w:r w:rsidRPr="008F5B1E">
        <w:rPr>
          <w:rFonts w:ascii="Times New Roman" w:hAnsi="Times New Roman"/>
        </w:rPr>
        <w:t>weryfikowane poprzez osiągnięcie zakładanych wskaźników</w:t>
      </w:r>
      <w:r>
        <w:rPr>
          <w:rFonts w:ascii="Times New Roman" w:hAnsi="Times New Roman"/>
        </w:rPr>
        <w:t>,</w:t>
      </w:r>
    </w:p>
    <w:p w14:paraId="37F531DD" w14:textId="4DDA009D" w:rsidR="00BE7B8F" w:rsidRPr="008F5B1E" w:rsidRDefault="00BE7B8F" w:rsidP="00A663F1">
      <w:pPr>
        <w:pStyle w:val="Akapitzlist"/>
        <w:numPr>
          <w:ilvl w:val="0"/>
          <w:numId w:val="30"/>
        </w:numPr>
        <w:spacing w:after="240"/>
        <w:jc w:val="both"/>
        <w:rPr>
          <w:rFonts w:ascii="Times New Roman" w:hAnsi="Times New Roman"/>
        </w:rPr>
      </w:pPr>
      <w:r w:rsidRPr="008F5B1E">
        <w:rPr>
          <w:rFonts w:ascii="Times New Roman" w:hAnsi="Times New Roman"/>
        </w:rPr>
        <w:t>rozumiane jako bezpośredni wpływ na realizację konkretnego przedsięwzięcia</w:t>
      </w:r>
      <w:r w:rsidR="009D60F1">
        <w:rPr>
          <w:rFonts w:ascii="Times New Roman" w:hAnsi="Times New Roman"/>
        </w:rPr>
        <w:t>;</w:t>
      </w:r>
      <w:r w:rsidRPr="008F5B1E">
        <w:rPr>
          <w:rFonts w:ascii="Times New Roman" w:hAnsi="Times New Roman"/>
        </w:rPr>
        <w:t xml:space="preserve"> </w:t>
      </w:r>
    </w:p>
    <w:p w14:paraId="5486B7C9" w14:textId="3F5667FE" w:rsidR="00BE7B8F" w:rsidRPr="008F5B1E" w:rsidRDefault="00BE7B8F" w:rsidP="00A663F1">
      <w:pPr>
        <w:pStyle w:val="Akapitzlist"/>
        <w:numPr>
          <w:ilvl w:val="0"/>
          <w:numId w:val="28"/>
        </w:numPr>
        <w:spacing w:after="240" w:line="276" w:lineRule="auto"/>
        <w:jc w:val="both"/>
        <w:rPr>
          <w:rFonts w:ascii="Times New Roman" w:hAnsi="Times New Roman"/>
        </w:rPr>
      </w:pPr>
      <w:r w:rsidRPr="008F5B1E">
        <w:rPr>
          <w:rFonts w:ascii="Times New Roman" w:hAnsi="Times New Roman"/>
        </w:rPr>
        <w:t>legalność – zgodność projektu operacji z przepisami prawa</w:t>
      </w:r>
      <w:r w:rsidR="009D60F1">
        <w:rPr>
          <w:rFonts w:ascii="Times New Roman" w:hAnsi="Times New Roman"/>
        </w:rPr>
        <w:t>;</w:t>
      </w:r>
    </w:p>
    <w:p w14:paraId="4F458551" w14:textId="70E056C2" w:rsidR="00BE7B8F" w:rsidRPr="008F5B1E" w:rsidRDefault="00BE7B8F" w:rsidP="00A663F1">
      <w:pPr>
        <w:pStyle w:val="Akapitzlist"/>
        <w:numPr>
          <w:ilvl w:val="0"/>
          <w:numId w:val="28"/>
        </w:numPr>
        <w:spacing w:after="240" w:line="276" w:lineRule="auto"/>
        <w:jc w:val="both"/>
        <w:rPr>
          <w:rFonts w:ascii="Times New Roman" w:hAnsi="Times New Roman"/>
        </w:rPr>
      </w:pPr>
      <w:r w:rsidRPr="008F5B1E">
        <w:rPr>
          <w:rFonts w:ascii="Times New Roman" w:hAnsi="Times New Roman"/>
        </w:rPr>
        <w:t xml:space="preserve">w przypadku działalności gospodarczej </w:t>
      </w:r>
      <w:r>
        <w:rPr>
          <w:rFonts w:ascii="Times New Roman" w:hAnsi="Times New Roman"/>
        </w:rPr>
        <w:t>–</w:t>
      </w:r>
      <w:r w:rsidRPr="008F5B1E">
        <w:rPr>
          <w:rFonts w:ascii="Times New Roman" w:hAnsi="Times New Roman"/>
        </w:rPr>
        <w:t xml:space="preserve"> uzasadnienie ekonomiczne (uproszczony biznesplan)</w:t>
      </w:r>
      <w:r w:rsidR="009D60F1">
        <w:rPr>
          <w:rFonts w:ascii="Times New Roman" w:hAnsi="Times New Roman"/>
        </w:rPr>
        <w:t>;</w:t>
      </w:r>
    </w:p>
    <w:p w14:paraId="39185276" w14:textId="696D485C" w:rsidR="00BE7B8F" w:rsidRPr="008F5B1E" w:rsidRDefault="00BE7B8F" w:rsidP="00A663F1">
      <w:pPr>
        <w:pStyle w:val="Akapitzlist"/>
        <w:numPr>
          <w:ilvl w:val="0"/>
          <w:numId w:val="28"/>
        </w:numPr>
        <w:spacing w:after="240" w:line="276" w:lineRule="auto"/>
        <w:jc w:val="both"/>
        <w:rPr>
          <w:rFonts w:ascii="Times New Roman" w:hAnsi="Times New Roman"/>
        </w:rPr>
      </w:pPr>
      <w:r w:rsidRPr="008F5B1E">
        <w:rPr>
          <w:rFonts w:ascii="Times New Roman" w:hAnsi="Times New Roman"/>
        </w:rPr>
        <w:t>w przypadku operacji dotyczących obiektów zabytkowych – zapewnienie, iż obiekt jest zabytkiem (np. wpisany do Rejestru zabytków lub ewidencji zabytków)</w:t>
      </w:r>
      <w:r w:rsidR="009D60F1">
        <w:rPr>
          <w:rFonts w:ascii="Times New Roman" w:hAnsi="Times New Roman"/>
        </w:rPr>
        <w:t>;</w:t>
      </w:r>
    </w:p>
    <w:p w14:paraId="75205121" w14:textId="77777777" w:rsidR="00BE7B8F" w:rsidRPr="008F5B1E" w:rsidRDefault="00BE7B8F" w:rsidP="00A663F1">
      <w:pPr>
        <w:pStyle w:val="Akapitzlist"/>
        <w:numPr>
          <w:ilvl w:val="0"/>
          <w:numId w:val="28"/>
        </w:numPr>
        <w:spacing w:after="240" w:line="276" w:lineRule="auto"/>
        <w:jc w:val="both"/>
        <w:rPr>
          <w:rFonts w:ascii="Times New Roman" w:hAnsi="Times New Roman"/>
        </w:rPr>
      </w:pPr>
      <w:r w:rsidRPr="008F5B1E">
        <w:rPr>
          <w:rFonts w:ascii="Times New Roman" w:hAnsi="Times New Roman"/>
        </w:rPr>
        <w:t>w przypadku operacji w partnerstwie oraz projektów partnerskich:</w:t>
      </w:r>
    </w:p>
    <w:p w14:paraId="73D55E24" w14:textId="77777777" w:rsidR="00BE7B8F" w:rsidRPr="008F5B1E" w:rsidRDefault="00BE7B8F" w:rsidP="00A663F1">
      <w:pPr>
        <w:pStyle w:val="Akapitzlist"/>
        <w:numPr>
          <w:ilvl w:val="0"/>
          <w:numId w:val="31"/>
        </w:numPr>
        <w:spacing w:after="240"/>
        <w:jc w:val="both"/>
        <w:rPr>
          <w:rFonts w:ascii="Times New Roman" w:hAnsi="Times New Roman"/>
        </w:rPr>
      </w:pPr>
      <w:r w:rsidRPr="008F5B1E">
        <w:rPr>
          <w:rFonts w:ascii="Times New Roman" w:hAnsi="Times New Roman"/>
        </w:rPr>
        <w:t>udział co najmniej 2 podmiotów,</w:t>
      </w:r>
    </w:p>
    <w:p w14:paraId="5B896E5B" w14:textId="77777777" w:rsidR="00BE7B8F" w:rsidRPr="008F5B1E" w:rsidRDefault="00BE7B8F" w:rsidP="00A663F1">
      <w:pPr>
        <w:pStyle w:val="Akapitzlist"/>
        <w:numPr>
          <w:ilvl w:val="0"/>
          <w:numId w:val="31"/>
        </w:numPr>
        <w:spacing w:after="240"/>
        <w:jc w:val="both"/>
        <w:rPr>
          <w:rFonts w:ascii="Times New Roman" w:hAnsi="Times New Roman"/>
        </w:rPr>
      </w:pPr>
      <w:r w:rsidRPr="008F5B1E">
        <w:rPr>
          <w:rFonts w:ascii="Times New Roman" w:hAnsi="Times New Roman"/>
        </w:rPr>
        <w:t>realizacja wspólnego przedsięwzięcia,</w:t>
      </w:r>
    </w:p>
    <w:p w14:paraId="425B8CD3" w14:textId="207DE33D" w:rsidR="00BE7B8F" w:rsidRPr="008F5B1E" w:rsidRDefault="00BE7B8F" w:rsidP="00A663F1">
      <w:pPr>
        <w:pStyle w:val="Akapitzlist"/>
        <w:numPr>
          <w:ilvl w:val="0"/>
          <w:numId w:val="31"/>
        </w:numPr>
        <w:spacing w:after="240"/>
        <w:jc w:val="both"/>
        <w:rPr>
          <w:rFonts w:ascii="Times New Roman" w:hAnsi="Times New Roman"/>
        </w:rPr>
      </w:pPr>
      <w:r w:rsidRPr="008F5B1E">
        <w:rPr>
          <w:rFonts w:ascii="Times New Roman" w:hAnsi="Times New Roman"/>
        </w:rPr>
        <w:lastRenderedPageBreak/>
        <w:t>dokument potwierdzający wolę współpracy co najmniej 2 podmiotów</w:t>
      </w:r>
      <w:r w:rsidR="009D60F1">
        <w:rPr>
          <w:rFonts w:ascii="Times New Roman" w:hAnsi="Times New Roman"/>
        </w:rPr>
        <w:t>;</w:t>
      </w:r>
    </w:p>
    <w:p w14:paraId="4D36467B" w14:textId="77777777" w:rsidR="00BE7B8F" w:rsidRDefault="00BE7B8F" w:rsidP="00A663F1">
      <w:pPr>
        <w:pStyle w:val="Akapitzlist"/>
        <w:numPr>
          <w:ilvl w:val="0"/>
          <w:numId w:val="29"/>
        </w:numPr>
        <w:spacing w:after="120" w:line="276" w:lineRule="auto"/>
        <w:jc w:val="both"/>
        <w:rPr>
          <w:rFonts w:ascii="Times New Roman" w:hAnsi="Times New Roman"/>
        </w:rPr>
      </w:pPr>
      <w:r w:rsidRPr="00862CDC">
        <w:rPr>
          <w:rFonts w:ascii="Times New Roman" w:hAnsi="Times New Roman"/>
        </w:rPr>
        <w:t xml:space="preserve">w przypadku operacji </w:t>
      </w:r>
      <w:r w:rsidRPr="00AF52D8">
        <w:rPr>
          <w:rFonts w:ascii="Times New Roman" w:hAnsi="Times New Roman"/>
        </w:rPr>
        <w:t xml:space="preserve">realizowanych w ramach </w:t>
      </w:r>
      <w:r>
        <w:rPr>
          <w:rFonts w:ascii="Times New Roman" w:hAnsi="Times New Roman"/>
        </w:rPr>
        <w:t xml:space="preserve">poprawy dostępu do </w:t>
      </w:r>
      <w:r w:rsidRPr="00862CDC">
        <w:rPr>
          <w:rFonts w:ascii="Times New Roman" w:hAnsi="Times New Roman"/>
        </w:rPr>
        <w:t>małej infrastruktury publicznej kwalifikowalne są operacje niekomercyjne, których koszty całkowite nie przekraczają 1</w:t>
      </w:r>
      <w:r>
        <w:rPr>
          <w:rFonts w:ascii="Times New Roman" w:hAnsi="Times New Roman"/>
        </w:rPr>
        <w:t> m</w:t>
      </w:r>
      <w:r w:rsidRPr="00862CDC">
        <w:rPr>
          <w:rFonts w:ascii="Times New Roman" w:hAnsi="Times New Roman"/>
        </w:rPr>
        <w:t>ln euro.</w:t>
      </w:r>
    </w:p>
    <w:p w14:paraId="27C37807" w14:textId="10E06EF3" w:rsidR="00105841" w:rsidRDefault="00105841" w:rsidP="00F12429">
      <w:pPr>
        <w:spacing w:after="120" w:line="276" w:lineRule="auto"/>
        <w:ind w:firstLine="709"/>
        <w:jc w:val="both"/>
        <w:rPr>
          <w:rFonts w:ascii="Times New Roman" w:hAnsi="Times New Roman" w:cs="Times New Roman"/>
        </w:rPr>
      </w:pPr>
      <w:r w:rsidRPr="00105841">
        <w:rPr>
          <w:rFonts w:ascii="Times New Roman" w:hAnsi="Times New Roman" w:cs="Times New Roman"/>
        </w:rPr>
        <w:t>Wybór projektów do dofinansowania będzie odbywał się każdorazowo z zastosowaniem zasad horyzontalnych.</w:t>
      </w:r>
      <w:r>
        <w:rPr>
          <w:rFonts w:ascii="Times New Roman" w:hAnsi="Times New Roman" w:cs="Times New Roman"/>
        </w:rPr>
        <w:t xml:space="preserve"> </w:t>
      </w:r>
    </w:p>
    <w:p w14:paraId="04709041" w14:textId="47B96D69" w:rsidR="00BE7B8F" w:rsidRPr="008419D2" w:rsidRDefault="00BE7B8F" w:rsidP="00BE7B8F">
      <w:pPr>
        <w:spacing w:before="40" w:after="40" w:line="276" w:lineRule="auto"/>
        <w:ind w:firstLine="708"/>
        <w:jc w:val="both"/>
        <w:rPr>
          <w:rFonts w:ascii="Times New Roman" w:hAnsi="Times New Roman" w:cs="Times New Roman"/>
          <w:noProof/>
        </w:rPr>
      </w:pPr>
      <w:r w:rsidRPr="008419D2">
        <w:rPr>
          <w:rFonts w:ascii="Times New Roman" w:hAnsi="Times New Roman" w:cs="Times New Roman"/>
          <w:noProof/>
        </w:rPr>
        <w:t>Operacja własna może być realizowana, gdy realizuje cele publiczne oraz niekomercyjne oraz jest niezbędna do osiągnięcia danego celu/przedsięwzięcia LSR. Koszty operacji własnych nie mogą stanowić więcej niż 20% budżetu komponentu Wdrażanie LSR. Wnioski o przyznanie pomocy na operacje własne zawierają opis znaczenia realizacji operacji dla LSR oraz uzasadnienie realizacji operacji przez LGD (m.in. wyjaśnienie</w:t>
      </w:r>
      <w:r w:rsidR="009D60F1" w:rsidRPr="008419D2">
        <w:rPr>
          <w:rFonts w:ascii="Times New Roman" w:hAnsi="Times New Roman" w:cs="Times New Roman"/>
          <w:noProof/>
        </w:rPr>
        <w:t>,</w:t>
      </w:r>
      <w:r w:rsidRPr="008419D2">
        <w:rPr>
          <w:rFonts w:ascii="Times New Roman" w:hAnsi="Times New Roman" w:cs="Times New Roman"/>
          <w:noProof/>
        </w:rPr>
        <w:t xml:space="preserve"> dlaczego operacja ta nie może być zrealizowana przez inne podmioty).</w:t>
      </w:r>
    </w:p>
    <w:p w14:paraId="6D5ABC24" w14:textId="77777777" w:rsidR="00BE7B8F" w:rsidRPr="008419D2" w:rsidRDefault="00BE7B8F" w:rsidP="00BE7B8F">
      <w:pPr>
        <w:spacing w:before="240" w:line="276" w:lineRule="auto"/>
        <w:ind w:firstLine="708"/>
        <w:jc w:val="both"/>
        <w:rPr>
          <w:rFonts w:ascii="Times New Roman" w:hAnsi="Times New Roman" w:cs="Times New Roman"/>
        </w:rPr>
      </w:pPr>
      <w:r w:rsidRPr="008419D2">
        <w:rPr>
          <w:rFonts w:ascii="Times New Roman" w:hAnsi="Times New Roman" w:cs="Times New Roman"/>
        </w:rPr>
        <w:t>Wsparcie udzielane jest w formie dotacji w postaci ryczałtu w zakresie:</w:t>
      </w:r>
    </w:p>
    <w:p w14:paraId="47A5D626" w14:textId="77777777" w:rsidR="00BE7B8F" w:rsidRPr="008419D2" w:rsidRDefault="00BE7B8F" w:rsidP="00A663F1">
      <w:pPr>
        <w:pStyle w:val="Akapitzlist"/>
        <w:numPr>
          <w:ilvl w:val="0"/>
          <w:numId w:val="32"/>
        </w:numPr>
        <w:spacing w:after="200" w:line="276" w:lineRule="auto"/>
        <w:jc w:val="both"/>
        <w:rPr>
          <w:rFonts w:ascii="Times New Roman" w:hAnsi="Times New Roman"/>
        </w:rPr>
      </w:pPr>
      <w:r w:rsidRPr="008419D2">
        <w:rPr>
          <w:rFonts w:ascii="Times New Roman" w:hAnsi="Times New Roman"/>
        </w:rPr>
        <w:t>projektów grantowych do wysokości 500 tys. zł, przy czym wysokość pojedynczego grantu:</w:t>
      </w:r>
    </w:p>
    <w:p w14:paraId="0C04AD20" w14:textId="77777777" w:rsidR="00BE7B8F" w:rsidRPr="008419D2" w:rsidRDefault="00BE7B8F" w:rsidP="00A663F1">
      <w:pPr>
        <w:pStyle w:val="Akapitzlist"/>
        <w:numPr>
          <w:ilvl w:val="0"/>
          <w:numId w:val="28"/>
        </w:numPr>
        <w:spacing w:after="200" w:line="276" w:lineRule="auto"/>
        <w:jc w:val="both"/>
        <w:rPr>
          <w:rFonts w:ascii="Times New Roman" w:hAnsi="Times New Roman"/>
        </w:rPr>
      </w:pPr>
      <w:r w:rsidRPr="008419D2">
        <w:rPr>
          <w:rFonts w:ascii="Times New Roman" w:hAnsi="Times New Roman"/>
        </w:rPr>
        <w:t>na przygotowanie projektu partnerskiego wynosi:</w:t>
      </w:r>
    </w:p>
    <w:p w14:paraId="2A725B79" w14:textId="77777777" w:rsidR="00BE7B8F" w:rsidRPr="008419D2" w:rsidRDefault="00BE7B8F" w:rsidP="00BE7B8F">
      <w:pPr>
        <w:pStyle w:val="Akapitzlist"/>
        <w:spacing w:line="276" w:lineRule="auto"/>
        <w:ind w:left="1440"/>
        <w:jc w:val="both"/>
        <w:rPr>
          <w:rFonts w:ascii="Times New Roman" w:hAnsi="Times New Roman"/>
          <w:bCs/>
        </w:rPr>
      </w:pPr>
      <w:r w:rsidRPr="008419D2">
        <w:rPr>
          <w:rFonts w:ascii="Times New Roman" w:hAnsi="Times New Roman"/>
          <w:bCs/>
        </w:rPr>
        <w:t>- do 50 tys. w przypadku projektu partnerskiego z podmiotem z obszaru innej LSR z Polski,</w:t>
      </w:r>
    </w:p>
    <w:p w14:paraId="346D885E" w14:textId="77777777" w:rsidR="00BE7B8F" w:rsidRPr="008419D2" w:rsidRDefault="00BE7B8F" w:rsidP="00A663F1">
      <w:pPr>
        <w:pStyle w:val="Akapitzlist"/>
        <w:numPr>
          <w:ilvl w:val="0"/>
          <w:numId w:val="28"/>
        </w:numPr>
        <w:spacing w:after="200" w:line="276" w:lineRule="auto"/>
        <w:jc w:val="both"/>
        <w:rPr>
          <w:rFonts w:ascii="Times New Roman" w:hAnsi="Times New Roman"/>
        </w:rPr>
      </w:pPr>
      <w:r w:rsidRPr="008419D2">
        <w:rPr>
          <w:rFonts w:ascii="Times New Roman" w:hAnsi="Times New Roman"/>
        </w:rPr>
        <w:t>w pozostałych zakresach zadań objętych grantami – ustalana będzie na bazie projektu budżetu (art. 83 ust. 1 lit. c oraz ust. 2 lit. b); maksymalna kwota zostanie określona w oparciu o dane historyczne.</w:t>
      </w:r>
    </w:p>
    <w:p w14:paraId="69155D3B" w14:textId="77777777" w:rsidR="00BE7B8F" w:rsidRPr="008419D2" w:rsidRDefault="00BE7B8F" w:rsidP="00F12429">
      <w:pPr>
        <w:spacing w:after="120" w:line="276" w:lineRule="auto"/>
        <w:ind w:firstLine="708"/>
        <w:jc w:val="both"/>
        <w:rPr>
          <w:rFonts w:ascii="Times New Roman" w:hAnsi="Times New Roman" w:cs="Times New Roman"/>
          <w:bCs/>
        </w:rPr>
      </w:pPr>
      <w:r w:rsidRPr="008419D2">
        <w:rPr>
          <w:rFonts w:ascii="Times New Roman" w:hAnsi="Times New Roman"/>
        </w:rPr>
        <w:t xml:space="preserve">W pozostałych przypadkach </w:t>
      </w:r>
      <w:r w:rsidRPr="008419D2">
        <w:rPr>
          <w:rFonts w:ascii="Times New Roman" w:hAnsi="Times New Roman"/>
          <w:iCs/>
        </w:rPr>
        <w:t xml:space="preserve">wdrażania LSR </w:t>
      </w:r>
      <w:r w:rsidRPr="008419D2">
        <w:rPr>
          <w:rFonts w:ascii="Times New Roman" w:hAnsi="Times New Roman"/>
        </w:rPr>
        <w:t xml:space="preserve">(w tym na operacje własne) wsparcie będzie miało formę dotacji w postaci refundacji kosztów kwalifikowalnych do wysokości 500 tys. zł. </w:t>
      </w:r>
      <w:r w:rsidRPr="008419D2">
        <w:rPr>
          <w:rFonts w:ascii="Times New Roman" w:hAnsi="Times New Roman" w:cs="Times New Roman"/>
          <w:bCs/>
        </w:rPr>
        <w:t>W przypadku Wdrażania LSR intensywność wsparcia będzie wynosiła:</w:t>
      </w:r>
    </w:p>
    <w:p w14:paraId="73A69BEA" w14:textId="77777777" w:rsidR="00BE7B8F" w:rsidRPr="008419D2" w:rsidRDefault="00BE7B8F" w:rsidP="00A663F1">
      <w:pPr>
        <w:pStyle w:val="Akapitzlist"/>
        <w:numPr>
          <w:ilvl w:val="0"/>
          <w:numId w:val="33"/>
        </w:numPr>
        <w:spacing w:after="240" w:line="276" w:lineRule="auto"/>
        <w:jc w:val="both"/>
        <w:rPr>
          <w:rFonts w:ascii="Times New Roman" w:hAnsi="Times New Roman" w:cs="Times New Roman"/>
          <w:bCs/>
        </w:rPr>
      </w:pPr>
      <w:r w:rsidRPr="008419D2">
        <w:rPr>
          <w:rFonts w:ascii="Times New Roman" w:hAnsi="Times New Roman" w:cs="Times New Roman"/>
          <w:bCs/>
        </w:rPr>
        <w:t>do 65% kosztów kwalifikowalnych, z wyłączeniem operacji realizowanych w ramach rozwoju pozarolniczych funkcji małych gospodarstw rolnych,</w:t>
      </w:r>
    </w:p>
    <w:p w14:paraId="0D89F4D2" w14:textId="6E348FF4" w:rsidR="00BE7B8F" w:rsidRPr="008419D2" w:rsidRDefault="00BE7B8F" w:rsidP="00A663F1">
      <w:pPr>
        <w:pStyle w:val="Akapitzlist"/>
        <w:numPr>
          <w:ilvl w:val="0"/>
          <w:numId w:val="33"/>
        </w:numPr>
        <w:spacing w:after="240" w:line="276" w:lineRule="auto"/>
        <w:jc w:val="both"/>
        <w:rPr>
          <w:rFonts w:ascii="Times New Roman" w:hAnsi="Times New Roman" w:cs="Times New Roman"/>
          <w:bCs/>
        </w:rPr>
      </w:pPr>
      <w:r w:rsidRPr="008419D2">
        <w:rPr>
          <w:rFonts w:ascii="Times New Roman" w:hAnsi="Times New Roman" w:cs="Times New Roman"/>
          <w:bCs/>
        </w:rPr>
        <w:t>do 100% kosztów kwalifikowalnych na operacje obejmujące inwestycje nieprodukcyjne w przypadku podmiotów innych niż jednostki sektora finansów publicznych,</w:t>
      </w:r>
      <w:r w:rsidR="00217212">
        <w:rPr>
          <w:rFonts w:ascii="Times New Roman" w:hAnsi="Times New Roman" w:cs="Times New Roman"/>
          <w:bCs/>
        </w:rPr>
        <w:t xml:space="preserve"> </w:t>
      </w:r>
    </w:p>
    <w:p w14:paraId="0081D9E2" w14:textId="77777777" w:rsidR="00BE7B8F" w:rsidRPr="008419D2" w:rsidRDefault="00BE7B8F" w:rsidP="00F40F84">
      <w:pPr>
        <w:pStyle w:val="Akapitzlist"/>
        <w:numPr>
          <w:ilvl w:val="0"/>
          <w:numId w:val="33"/>
        </w:numPr>
        <w:spacing w:after="120" w:line="276" w:lineRule="auto"/>
        <w:jc w:val="both"/>
        <w:rPr>
          <w:rFonts w:ascii="Times New Roman" w:hAnsi="Times New Roman" w:cs="Times New Roman"/>
          <w:bCs/>
        </w:rPr>
      </w:pPr>
      <w:r w:rsidRPr="008419D2">
        <w:rPr>
          <w:rFonts w:ascii="Times New Roman" w:hAnsi="Times New Roman" w:cs="Times New Roman"/>
          <w:bCs/>
        </w:rPr>
        <w:t>do 75% kosztów kwalifikowalnych na operacje obejmujące inwestycje nieprodukcyjne w przypadku jednostek sektora finansów publicznych, z czego pomoc finansowa z EFRROW wynosi maksymalnie 55% kosztów kwalifikowalnych, a pozostałe 20% kosztów kwalifikowalnych ze środków budżetu państwa.</w:t>
      </w:r>
    </w:p>
    <w:p w14:paraId="1090726B" w14:textId="6DB4AAE8" w:rsidR="00BE7B8F" w:rsidRPr="00527E53" w:rsidRDefault="00EB0D45" w:rsidP="00F40F84">
      <w:pPr>
        <w:spacing w:after="120" w:line="276" w:lineRule="auto"/>
        <w:ind w:firstLine="708"/>
        <w:jc w:val="both"/>
        <w:rPr>
          <w:rFonts w:ascii="Times New Roman" w:hAnsi="Times New Roman" w:cs="Times New Roman"/>
          <w:strike/>
        </w:rPr>
      </w:pPr>
      <w:r w:rsidRPr="00527E53">
        <w:rPr>
          <w:rFonts w:ascii="Times New Roman" w:hAnsi="Times New Roman" w:cs="Times New Roman"/>
        </w:rPr>
        <w:t xml:space="preserve">W przypadku LSR </w:t>
      </w:r>
      <w:r w:rsidR="00882CC1" w:rsidRPr="00527E53">
        <w:rPr>
          <w:rFonts w:ascii="Times New Roman" w:hAnsi="Times New Roman" w:cs="Times New Roman"/>
        </w:rPr>
        <w:t xml:space="preserve">jako </w:t>
      </w:r>
      <w:r w:rsidRPr="00527E53">
        <w:rPr>
          <w:rFonts w:ascii="Times New Roman" w:hAnsi="Times New Roman" w:cs="Times New Roman"/>
        </w:rPr>
        <w:t xml:space="preserve">wielofunduszowej (współfinansowanej nie tylko ze środków Planu Strategicznego, ale też ze środków polityki spójności) podstawą ustalania limitu 40% </w:t>
      </w:r>
      <w:r w:rsidR="00882CC1" w:rsidRPr="00527E53">
        <w:rPr>
          <w:rFonts w:ascii="Times New Roman" w:hAnsi="Times New Roman" w:cs="Times New Roman"/>
        </w:rPr>
        <w:t xml:space="preserve">dla JSFP </w:t>
      </w:r>
      <w:r w:rsidRPr="00527E53">
        <w:rPr>
          <w:rFonts w:ascii="Times New Roman" w:hAnsi="Times New Roman" w:cs="Times New Roman"/>
        </w:rPr>
        <w:t>będzie suma wszystkich środków współfinansujących daną LSR, przy czym tak ustalona kwota będzie limitowała jedynie wykorzystanie śr</w:t>
      </w:r>
      <w:r w:rsidR="0051340E" w:rsidRPr="00527E53">
        <w:rPr>
          <w:rFonts w:ascii="Times New Roman" w:hAnsi="Times New Roman" w:cs="Times New Roman"/>
        </w:rPr>
        <w:t>odków Planu Strategicznego LSR wielofunduszowej.</w:t>
      </w:r>
    </w:p>
    <w:p w14:paraId="3C3654B5" w14:textId="77777777" w:rsidR="00CA127B" w:rsidRPr="00527E53" w:rsidRDefault="00F40F84" w:rsidP="00CA127B">
      <w:pPr>
        <w:spacing w:line="276" w:lineRule="auto"/>
        <w:ind w:firstLine="709"/>
        <w:jc w:val="both"/>
        <w:rPr>
          <w:rFonts w:ascii="Times New Roman" w:hAnsi="Times New Roman" w:cs="Times New Roman"/>
          <w:noProof/>
        </w:rPr>
      </w:pPr>
      <w:r w:rsidRPr="00527E53">
        <w:rPr>
          <w:rFonts w:ascii="Times New Roman" w:hAnsi="Times New Roman" w:cs="Times New Roman"/>
          <w:noProof/>
        </w:rPr>
        <w:t>Przedsięwzięcia wskazane w LSR w zakresie finansowania z FEW wpisują się kryteria wyboru projektów ustanowionych dla programu regionalnego w odniesieniu do typu projektu i właściwego funduszu. LGD oświadcza, że projekty te będą wybierane zgodnie z zasadami i warunkami obowiązującymi dla EFS+ i EFRR, a także iż promowane będą projekty wpisujące się w inicjatywę Nowy Europejski Bauhaus.</w:t>
      </w:r>
    </w:p>
    <w:p w14:paraId="79903273" w14:textId="3C682A84" w:rsidR="00335CD3" w:rsidRPr="00527E53" w:rsidRDefault="00335CD3" w:rsidP="00CA127B">
      <w:pPr>
        <w:pStyle w:val="Akapitzlist"/>
        <w:numPr>
          <w:ilvl w:val="0"/>
          <w:numId w:val="32"/>
        </w:numPr>
        <w:spacing w:line="276" w:lineRule="auto"/>
        <w:jc w:val="both"/>
        <w:rPr>
          <w:rFonts w:ascii="Times New Roman" w:hAnsi="Times New Roman" w:cs="Times New Roman"/>
          <w:noProof/>
        </w:rPr>
      </w:pPr>
      <w:r w:rsidRPr="00527E53">
        <w:rPr>
          <w:rFonts w:ascii="Times New Roman" w:hAnsi="Times New Roman" w:cs="Times New Roman"/>
          <w:b/>
          <w:bCs/>
          <w:noProof/>
        </w:rPr>
        <w:t>Sposób ustanowienia i zmi</w:t>
      </w:r>
      <w:r w:rsidR="0046647A" w:rsidRPr="00527E53">
        <w:rPr>
          <w:rFonts w:ascii="Times New Roman" w:hAnsi="Times New Roman" w:cs="Times New Roman"/>
          <w:b/>
          <w:bCs/>
          <w:noProof/>
        </w:rPr>
        <w:t>a</w:t>
      </w:r>
      <w:r w:rsidRPr="00527E53">
        <w:rPr>
          <w:rFonts w:ascii="Times New Roman" w:hAnsi="Times New Roman" w:cs="Times New Roman"/>
          <w:b/>
          <w:bCs/>
          <w:noProof/>
        </w:rPr>
        <w:t>ny kryteriów wyboru zgodnie z wymogami określonymi dla programów, w ramach których planowane jest finansowanie LSR, uwzględniające powiązanie kryteriów wyboru z diagnozą, celami i wskaźnikami.</w:t>
      </w:r>
    </w:p>
    <w:p w14:paraId="2BEC4C22" w14:textId="77777777" w:rsidR="00335CD3" w:rsidRPr="00527E53" w:rsidRDefault="00335CD3" w:rsidP="00335CD3">
      <w:pPr>
        <w:pStyle w:val="Akapitzlist"/>
        <w:spacing w:after="120" w:line="276" w:lineRule="auto"/>
        <w:ind w:left="1069"/>
        <w:jc w:val="both"/>
        <w:rPr>
          <w:rFonts w:ascii="Times New Roman" w:hAnsi="Times New Roman" w:cs="Times New Roman"/>
          <w:b/>
          <w:bCs/>
          <w:noProof/>
        </w:rPr>
      </w:pPr>
    </w:p>
    <w:p w14:paraId="59687589" w14:textId="63CCD077" w:rsidR="007B0C5C" w:rsidRPr="00527E53" w:rsidRDefault="007B0C5C" w:rsidP="007B0C5C">
      <w:pPr>
        <w:pStyle w:val="Default"/>
        <w:spacing w:line="276" w:lineRule="auto"/>
        <w:ind w:firstLine="709"/>
        <w:jc w:val="both"/>
        <w:rPr>
          <w:color w:val="auto"/>
          <w:sz w:val="22"/>
          <w:szCs w:val="22"/>
        </w:rPr>
      </w:pPr>
      <w:r w:rsidRPr="00527E53">
        <w:rPr>
          <w:color w:val="auto"/>
          <w:sz w:val="22"/>
          <w:szCs w:val="22"/>
        </w:rPr>
        <w:t xml:space="preserve">Kryteria wyboru zostaną określone dla wszystkich operacji wskazanych w LSR w oparciu o przeprowadzone konsultacje społeczne przy opracowywaniu LSR. Dlatego też kryteria będą powiązane z diagnozą obszaru, analizą problemów i potrzeb oraz celami i przypisanymi do nich wskaźnikami. Podstawowym celem lokalnych kryteriów jest wybór operacji, które w największym zakresie bezpośrednio przyczyniają się do osiągania określonych w LSR celów poprzez osiąganie konkretnych wskaźników produktu i rezultatu. Prawo do </w:t>
      </w:r>
      <w:r w:rsidR="00A10C7F" w:rsidRPr="00527E53">
        <w:rPr>
          <w:color w:val="auto"/>
          <w:sz w:val="22"/>
          <w:szCs w:val="22"/>
        </w:rPr>
        <w:t>uchwalania</w:t>
      </w:r>
      <w:r w:rsidRPr="00527E53">
        <w:rPr>
          <w:color w:val="auto"/>
          <w:sz w:val="22"/>
          <w:szCs w:val="22"/>
        </w:rPr>
        <w:t xml:space="preserve"> oraz zmiany lokalnych kryteriów wyboru operacji ma </w:t>
      </w:r>
      <w:r w:rsidR="00A10C7F" w:rsidRPr="00527E53">
        <w:rPr>
          <w:color w:val="auto"/>
          <w:sz w:val="22"/>
          <w:szCs w:val="22"/>
        </w:rPr>
        <w:t>Zarząd Stowarzyszenia</w:t>
      </w:r>
      <w:r w:rsidRPr="00527E53">
        <w:rPr>
          <w:color w:val="auto"/>
          <w:sz w:val="22"/>
          <w:szCs w:val="22"/>
        </w:rPr>
        <w:t xml:space="preserve">. </w:t>
      </w:r>
    </w:p>
    <w:p w14:paraId="1771F1D2" w14:textId="7BABA7A4" w:rsidR="007B0C5C" w:rsidRPr="00527E53" w:rsidRDefault="007B0C5C" w:rsidP="007B0C5C">
      <w:pPr>
        <w:pStyle w:val="Default"/>
        <w:spacing w:line="276" w:lineRule="auto"/>
        <w:ind w:firstLine="709"/>
        <w:jc w:val="both"/>
        <w:rPr>
          <w:color w:val="auto"/>
          <w:sz w:val="22"/>
          <w:szCs w:val="22"/>
        </w:rPr>
      </w:pPr>
      <w:r w:rsidRPr="00527E53">
        <w:rPr>
          <w:color w:val="auto"/>
          <w:sz w:val="22"/>
          <w:szCs w:val="22"/>
        </w:rPr>
        <w:t>Do kryteriów wyboru określonych w LSR zastosowanie mają również dokumenty programowe dla właściwego funduszu, w ramach którego wdrażana jest LSR.</w:t>
      </w:r>
    </w:p>
    <w:p w14:paraId="0956D218" w14:textId="77777777" w:rsidR="007B0C5C" w:rsidRPr="00527E53" w:rsidRDefault="007B0C5C" w:rsidP="007B0C5C">
      <w:pPr>
        <w:pStyle w:val="Default"/>
        <w:spacing w:line="276" w:lineRule="auto"/>
        <w:ind w:firstLine="709"/>
        <w:jc w:val="both"/>
        <w:rPr>
          <w:color w:val="auto"/>
          <w:sz w:val="22"/>
          <w:szCs w:val="22"/>
        </w:rPr>
      </w:pPr>
      <w:r w:rsidRPr="00527E53">
        <w:rPr>
          <w:color w:val="auto"/>
          <w:sz w:val="22"/>
          <w:szCs w:val="22"/>
        </w:rPr>
        <w:lastRenderedPageBreak/>
        <w:t>Lokalne kryteria wyboru operacji będą uchwalane oraz zmieniane w oparciu o poniższą procedurę.</w:t>
      </w:r>
    </w:p>
    <w:p w14:paraId="62C69D29" w14:textId="6B142FEB" w:rsidR="007B0C5C" w:rsidRPr="00527E53" w:rsidRDefault="007B0C5C" w:rsidP="007B0C5C">
      <w:pPr>
        <w:pStyle w:val="Default"/>
        <w:spacing w:line="276" w:lineRule="auto"/>
        <w:ind w:firstLine="709"/>
        <w:jc w:val="both"/>
        <w:rPr>
          <w:color w:val="auto"/>
          <w:sz w:val="22"/>
          <w:szCs w:val="22"/>
        </w:rPr>
      </w:pPr>
      <w:r w:rsidRPr="00527E53">
        <w:rPr>
          <w:color w:val="auto"/>
          <w:sz w:val="22"/>
          <w:szCs w:val="22"/>
        </w:rPr>
        <w:t>1.</w:t>
      </w:r>
      <w:r w:rsidR="00A10C7F" w:rsidRPr="00527E53">
        <w:rPr>
          <w:color w:val="auto"/>
          <w:sz w:val="22"/>
          <w:szCs w:val="22"/>
        </w:rPr>
        <w:t xml:space="preserve"> </w:t>
      </w:r>
      <w:r w:rsidRPr="00527E53">
        <w:rPr>
          <w:color w:val="auto"/>
          <w:sz w:val="22"/>
          <w:szCs w:val="22"/>
        </w:rPr>
        <w:t xml:space="preserve">Kryteria wyboru operacji przyjmowane są uchwałą </w:t>
      </w:r>
      <w:r w:rsidR="00A10C7F" w:rsidRPr="00527E53">
        <w:rPr>
          <w:color w:val="auto"/>
          <w:sz w:val="22"/>
          <w:szCs w:val="22"/>
        </w:rPr>
        <w:t>Zarządu</w:t>
      </w:r>
      <w:r w:rsidRPr="00527E53">
        <w:rPr>
          <w:color w:val="auto"/>
          <w:sz w:val="22"/>
          <w:szCs w:val="22"/>
        </w:rPr>
        <w:t xml:space="preserve"> na wniosek:</w:t>
      </w:r>
    </w:p>
    <w:p w14:paraId="788821CE" w14:textId="02C48B8E" w:rsidR="007B0C5C" w:rsidRPr="00527E53" w:rsidRDefault="007B0C5C" w:rsidP="007B0C5C">
      <w:pPr>
        <w:pStyle w:val="Default"/>
        <w:spacing w:line="276" w:lineRule="auto"/>
        <w:ind w:firstLine="709"/>
        <w:jc w:val="both"/>
        <w:rPr>
          <w:color w:val="auto"/>
          <w:sz w:val="22"/>
          <w:szCs w:val="22"/>
        </w:rPr>
      </w:pPr>
      <w:r w:rsidRPr="00527E53">
        <w:rPr>
          <w:color w:val="auto"/>
          <w:sz w:val="22"/>
          <w:szCs w:val="22"/>
        </w:rPr>
        <w:t>a)</w:t>
      </w:r>
      <w:r w:rsidR="00A10C7F" w:rsidRPr="00527E53">
        <w:rPr>
          <w:color w:val="auto"/>
          <w:sz w:val="22"/>
          <w:szCs w:val="22"/>
        </w:rPr>
        <w:t xml:space="preserve"> Rady LGD</w:t>
      </w:r>
      <w:r w:rsidRPr="00527E53">
        <w:rPr>
          <w:color w:val="auto"/>
          <w:sz w:val="22"/>
          <w:szCs w:val="22"/>
        </w:rPr>
        <w:t>,</w:t>
      </w:r>
    </w:p>
    <w:p w14:paraId="1985DBF7" w14:textId="683A3698" w:rsidR="007B0C5C" w:rsidRPr="00527E53" w:rsidRDefault="007B0C5C" w:rsidP="007B0C5C">
      <w:pPr>
        <w:pStyle w:val="Default"/>
        <w:spacing w:line="276" w:lineRule="auto"/>
        <w:ind w:firstLine="709"/>
        <w:jc w:val="both"/>
        <w:rPr>
          <w:color w:val="auto"/>
          <w:sz w:val="22"/>
          <w:szCs w:val="22"/>
        </w:rPr>
      </w:pPr>
      <w:r w:rsidRPr="00527E53">
        <w:rPr>
          <w:color w:val="auto"/>
          <w:sz w:val="22"/>
          <w:szCs w:val="22"/>
        </w:rPr>
        <w:t>b)</w:t>
      </w:r>
      <w:r w:rsidR="00A10C7F" w:rsidRPr="00527E53">
        <w:rPr>
          <w:color w:val="auto"/>
          <w:sz w:val="22"/>
          <w:szCs w:val="22"/>
        </w:rPr>
        <w:t xml:space="preserve"> </w:t>
      </w:r>
      <w:r w:rsidRPr="00527E53">
        <w:rPr>
          <w:color w:val="auto"/>
          <w:sz w:val="22"/>
          <w:szCs w:val="22"/>
        </w:rPr>
        <w:t>Zarządu</w:t>
      </w:r>
      <w:r w:rsidR="00A10C7F" w:rsidRPr="00527E53">
        <w:rPr>
          <w:color w:val="auto"/>
          <w:sz w:val="22"/>
          <w:szCs w:val="22"/>
        </w:rPr>
        <w:t xml:space="preserve"> LGD</w:t>
      </w:r>
      <w:r w:rsidRPr="00527E53">
        <w:rPr>
          <w:color w:val="auto"/>
          <w:sz w:val="22"/>
          <w:szCs w:val="22"/>
        </w:rPr>
        <w:t>,</w:t>
      </w:r>
    </w:p>
    <w:p w14:paraId="3F545D96" w14:textId="6AF34BA0" w:rsidR="007B0C5C" w:rsidRPr="00527E53" w:rsidRDefault="007B0C5C" w:rsidP="007B0C5C">
      <w:pPr>
        <w:pStyle w:val="Default"/>
        <w:spacing w:line="276" w:lineRule="auto"/>
        <w:ind w:firstLine="709"/>
        <w:jc w:val="both"/>
        <w:rPr>
          <w:color w:val="auto"/>
          <w:sz w:val="22"/>
          <w:szCs w:val="22"/>
        </w:rPr>
      </w:pPr>
      <w:r w:rsidRPr="00527E53">
        <w:rPr>
          <w:color w:val="auto"/>
          <w:sz w:val="22"/>
          <w:szCs w:val="22"/>
        </w:rPr>
        <w:t>c)</w:t>
      </w:r>
      <w:r w:rsidR="00A10C7F" w:rsidRPr="00527E53">
        <w:rPr>
          <w:color w:val="auto"/>
          <w:sz w:val="22"/>
          <w:szCs w:val="22"/>
        </w:rPr>
        <w:t xml:space="preserve"> </w:t>
      </w:r>
      <w:r w:rsidRPr="00527E53">
        <w:rPr>
          <w:color w:val="auto"/>
          <w:sz w:val="22"/>
          <w:szCs w:val="22"/>
        </w:rPr>
        <w:t xml:space="preserve">Kierownika Biura LGD. </w:t>
      </w:r>
    </w:p>
    <w:p w14:paraId="485CC1E6" w14:textId="1E22A02D" w:rsidR="007B0C5C" w:rsidRPr="00527E53" w:rsidRDefault="007B0C5C" w:rsidP="00733770">
      <w:pPr>
        <w:pStyle w:val="Default"/>
        <w:spacing w:line="276" w:lineRule="auto"/>
        <w:ind w:firstLine="709"/>
        <w:jc w:val="both"/>
        <w:rPr>
          <w:color w:val="auto"/>
          <w:sz w:val="22"/>
          <w:szCs w:val="22"/>
        </w:rPr>
      </w:pPr>
      <w:r w:rsidRPr="00527E53">
        <w:rPr>
          <w:color w:val="auto"/>
          <w:sz w:val="22"/>
          <w:szCs w:val="22"/>
        </w:rPr>
        <w:t>2.</w:t>
      </w:r>
      <w:r w:rsidR="00A10C7F" w:rsidRPr="00527E53">
        <w:rPr>
          <w:color w:val="auto"/>
          <w:sz w:val="22"/>
          <w:szCs w:val="22"/>
        </w:rPr>
        <w:t xml:space="preserve"> </w:t>
      </w:r>
      <w:r w:rsidRPr="00527E53">
        <w:rPr>
          <w:color w:val="auto"/>
          <w:sz w:val="22"/>
          <w:szCs w:val="22"/>
        </w:rPr>
        <w:t>Do wniosku, o którym mowa powyżej, wnioskodawca załącza propozycję kryteriów, które</w:t>
      </w:r>
      <w:r w:rsidR="00A10C7F" w:rsidRPr="00527E53">
        <w:rPr>
          <w:color w:val="auto"/>
          <w:sz w:val="22"/>
          <w:szCs w:val="22"/>
        </w:rPr>
        <w:t xml:space="preserve"> </w:t>
      </w:r>
      <w:r w:rsidRPr="00527E53">
        <w:rPr>
          <w:color w:val="auto"/>
          <w:sz w:val="22"/>
          <w:szCs w:val="22"/>
        </w:rPr>
        <w:t xml:space="preserve">są mierzalne albo zawierają opis wyjaśniający sposób oceny wskazujący wymagania konieczne do spełniania danego kryterium, </w:t>
      </w:r>
    </w:p>
    <w:p w14:paraId="4B976AE1" w14:textId="13B9D51F" w:rsidR="007B0C5C" w:rsidRPr="00527E53" w:rsidRDefault="007B0C5C" w:rsidP="007B0C5C">
      <w:pPr>
        <w:pStyle w:val="Default"/>
        <w:spacing w:line="276" w:lineRule="auto"/>
        <w:ind w:firstLine="709"/>
        <w:jc w:val="both"/>
        <w:rPr>
          <w:color w:val="auto"/>
          <w:sz w:val="22"/>
          <w:szCs w:val="22"/>
        </w:rPr>
      </w:pPr>
      <w:r w:rsidRPr="00527E53">
        <w:rPr>
          <w:color w:val="auto"/>
          <w:sz w:val="22"/>
          <w:szCs w:val="22"/>
        </w:rPr>
        <w:t>3.</w:t>
      </w:r>
      <w:r w:rsidR="0046647A" w:rsidRPr="00527E53">
        <w:rPr>
          <w:color w:val="auto"/>
          <w:sz w:val="22"/>
          <w:szCs w:val="22"/>
        </w:rPr>
        <w:t xml:space="preserve"> </w:t>
      </w:r>
      <w:r w:rsidRPr="00527E53">
        <w:rPr>
          <w:color w:val="auto"/>
          <w:sz w:val="22"/>
          <w:szCs w:val="22"/>
        </w:rPr>
        <w:t>Kryteria wyboru operacji zaproponowane we wniosku, o którym mowa w pkt.2, przed posiedzeniem</w:t>
      </w:r>
      <w:r w:rsidR="0046647A" w:rsidRPr="00527E53">
        <w:rPr>
          <w:color w:val="auto"/>
          <w:sz w:val="22"/>
          <w:szCs w:val="22"/>
        </w:rPr>
        <w:t xml:space="preserve"> Zarządu</w:t>
      </w:r>
      <w:r w:rsidRPr="00527E53">
        <w:rPr>
          <w:color w:val="auto"/>
          <w:sz w:val="22"/>
          <w:szCs w:val="22"/>
        </w:rPr>
        <w:t>, na którym są przyjmowane, poddawane są konsultacjom z</w:t>
      </w:r>
      <w:r w:rsidR="0046647A" w:rsidRPr="00527E53">
        <w:rPr>
          <w:color w:val="auto"/>
          <w:sz w:val="22"/>
          <w:szCs w:val="22"/>
        </w:rPr>
        <w:t xml:space="preserve">e społecznością lokalną. </w:t>
      </w:r>
    </w:p>
    <w:p w14:paraId="65B507D6" w14:textId="5A4DC093" w:rsidR="0046647A" w:rsidRPr="00527E53" w:rsidRDefault="007B0C5C" w:rsidP="0046647A">
      <w:pPr>
        <w:pStyle w:val="Default"/>
        <w:spacing w:line="276" w:lineRule="auto"/>
        <w:ind w:firstLine="709"/>
        <w:jc w:val="both"/>
        <w:rPr>
          <w:color w:val="auto"/>
          <w:sz w:val="22"/>
          <w:szCs w:val="22"/>
        </w:rPr>
      </w:pPr>
      <w:r w:rsidRPr="00527E53">
        <w:rPr>
          <w:color w:val="auto"/>
          <w:sz w:val="22"/>
          <w:szCs w:val="22"/>
        </w:rPr>
        <w:t>4.</w:t>
      </w:r>
      <w:r w:rsidR="0046647A" w:rsidRPr="00527E53">
        <w:rPr>
          <w:color w:val="auto"/>
          <w:sz w:val="22"/>
          <w:szCs w:val="22"/>
        </w:rPr>
        <w:t xml:space="preserve"> </w:t>
      </w:r>
      <w:r w:rsidRPr="00527E53">
        <w:rPr>
          <w:color w:val="auto"/>
          <w:sz w:val="22"/>
          <w:szCs w:val="22"/>
        </w:rPr>
        <w:t>Konsultacje ze społecznością lokalną ogłaszane są na stronie internetowej</w:t>
      </w:r>
      <w:r w:rsidR="0046647A" w:rsidRPr="00527E53">
        <w:rPr>
          <w:color w:val="auto"/>
          <w:sz w:val="22"/>
          <w:szCs w:val="22"/>
        </w:rPr>
        <w:t xml:space="preserve"> </w:t>
      </w:r>
      <w:r w:rsidR="00AC138F" w:rsidRPr="00527E53">
        <w:rPr>
          <w:color w:val="auto"/>
          <w:sz w:val="22"/>
          <w:szCs w:val="22"/>
        </w:rPr>
        <w:t>LGD</w:t>
      </w:r>
      <w:r w:rsidR="0046647A" w:rsidRPr="00527E53">
        <w:rPr>
          <w:color w:val="auto"/>
          <w:sz w:val="22"/>
          <w:szCs w:val="22"/>
        </w:rPr>
        <w:t xml:space="preserve"> na</w:t>
      </w:r>
      <w:r w:rsidRPr="00527E53">
        <w:rPr>
          <w:color w:val="auto"/>
          <w:sz w:val="22"/>
          <w:szCs w:val="22"/>
        </w:rPr>
        <w:t xml:space="preserve"> co najmniej </w:t>
      </w:r>
      <w:r w:rsidR="0046647A" w:rsidRPr="00527E53">
        <w:rPr>
          <w:color w:val="auto"/>
          <w:sz w:val="22"/>
          <w:szCs w:val="22"/>
        </w:rPr>
        <w:t>7</w:t>
      </w:r>
      <w:r w:rsidRPr="00527E53">
        <w:rPr>
          <w:color w:val="auto"/>
          <w:sz w:val="22"/>
          <w:szCs w:val="22"/>
        </w:rPr>
        <w:t xml:space="preserve"> dni</w:t>
      </w:r>
      <w:r w:rsidR="0046647A" w:rsidRPr="00527E53">
        <w:rPr>
          <w:color w:val="auto"/>
          <w:sz w:val="22"/>
          <w:szCs w:val="22"/>
        </w:rPr>
        <w:t>, przed posiedzeniem Zarządu, na którym jest podejmowana uchwała w sprawie przyjęcia kryteriów wyboru operacji.</w:t>
      </w:r>
    </w:p>
    <w:p w14:paraId="56730217" w14:textId="6634893A" w:rsidR="007B0C5C" w:rsidRPr="00527E53" w:rsidRDefault="0046647A" w:rsidP="007B0C5C">
      <w:pPr>
        <w:pStyle w:val="Default"/>
        <w:spacing w:line="276" w:lineRule="auto"/>
        <w:ind w:firstLine="709"/>
        <w:jc w:val="both"/>
        <w:rPr>
          <w:color w:val="auto"/>
          <w:sz w:val="22"/>
          <w:szCs w:val="22"/>
        </w:rPr>
      </w:pPr>
      <w:r w:rsidRPr="00527E53">
        <w:rPr>
          <w:color w:val="auto"/>
          <w:sz w:val="22"/>
          <w:szCs w:val="22"/>
        </w:rPr>
        <w:t>5</w:t>
      </w:r>
      <w:r w:rsidR="007B0C5C" w:rsidRPr="00527E53">
        <w:rPr>
          <w:color w:val="auto"/>
          <w:sz w:val="22"/>
          <w:szCs w:val="22"/>
        </w:rPr>
        <w:t>.</w:t>
      </w:r>
      <w:r w:rsidRPr="00527E53">
        <w:rPr>
          <w:color w:val="auto"/>
          <w:sz w:val="22"/>
          <w:szCs w:val="22"/>
        </w:rPr>
        <w:t xml:space="preserve"> </w:t>
      </w:r>
      <w:r w:rsidR="007B0C5C" w:rsidRPr="00527E53">
        <w:rPr>
          <w:color w:val="auto"/>
          <w:sz w:val="22"/>
          <w:szCs w:val="22"/>
        </w:rPr>
        <w:t>Informacja o przyjętych kryteriach wyboru operacji publikowana jest na stronie internetowej Stowarzyszeni</w:t>
      </w:r>
      <w:r w:rsidRPr="00527E53">
        <w:rPr>
          <w:color w:val="auto"/>
          <w:sz w:val="22"/>
          <w:szCs w:val="22"/>
        </w:rPr>
        <w:t>a.</w:t>
      </w:r>
    </w:p>
    <w:p w14:paraId="0F363493" w14:textId="77777777" w:rsidR="0046647A" w:rsidRPr="00527E53" w:rsidRDefault="0046647A" w:rsidP="00335CD3">
      <w:pPr>
        <w:pStyle w:val="Default"/>
        <w:spacing w:line="276" w:lineRule="auto"/>
        <w:ind w:firstLine="709"/>
        <w:jc w:val="both"/>
        <w:rPr>
          <w:color w:val="auto"/>
          <w:sz w:val="22"/>
          <w:szCs w:val="22"/>
        </w:rPr>
      </w:pPr>
    </w:p>
    <w:p w14:paraId="49CFE6F2" w14:textId="2B9B2DCE" w:rsidR="00335CD3" w:rsidRPr="00527E53" w:rsidRDefault="00945D00" w:rsidP="00EE1F3F">
      <w:pPr>
        <w:pStyle w:val="Akapitzlist"/>
        <w:numPr>
          <w:ilvl w:val="0"/>
          <w:numId w:val="74"/>
        </w:numPr>
        <w:spacing w:line="276" w:lineRule="auto"/>
        <w:jc w:val="both"/>
        <w:rPr>
          <w:rFonts w:ascii="Times New Roman" w:hAnsi="Times New Roman" w:cs="Times New Roman"/>
          <w:b/>
          <w:bCs/>
          <w:noProof/>
        </w:rPr>
      </w:pPr>
      <w:r w:rsidRPr="00527E53">
        <w:rPr>
          <w:rFonts w:ascii="Times New Roman" w:hAnsi="Times New Roman" w:cs="Times New Roman"/>
          <w:b/>
          <w:bCs/>
          <w:noProof/>
        </w:rPr>
        <w:t xml:space="preserve">Informacja o realizacji projektów grantowych, operacji własnych, operacji realizowanych </w:t>
      </w:r>
      <w:r w:rsidR="00961352" w:rsidRPr="00527E53">
        <w:rPr>
          <w:rFonts w:ascii="Times New Roman" w:hAnsi="Times New Roman" w:cs="Times New Roman"/>
          <w:b/>
          <w:bCs/>
          <w:noProof/>
        </w:rPr>
        <w:br/>
      </w:r>
      <w:r w:rsidRPr="00527E53">
        <w:rPr>
          <w:rFonts w:ascii="Times New Roman" w:hAnsi="Times New Roman" w:cs="Times New Roman"/>
          <w:b/>
          <w:bCs/>
          <w:noProof/>
        </w:rPr>
        <w:t>w partnerstwie</w:t>
      </w:r>
      <w:r w:rsidR="009436CA" w:rsidRPr="00527E53">
        <w:rPr>
          <w:rFonts w:ascii="Times New Roman" w:hAnsi="Times New Roman" w:cs="Times New Roman"/>
          <w:b/>
          <w:bCs/>
          <w:noProof/>
        </w:rPr>
        <w:t>.</w:t>
      </w:r>
    </w:p>
    <w:p w14:paraId="7753D78C" w14:textId="3F0B7D82" w:rsidR="007335BC" w:rsidRPr="00527E53" w:rsidRDefault="007335BC" w:rsidP="00E76BDE">
      <w:pPr>
        <w:spacing w:line="276" w:lineRule="auto"/>
        <w:ind w:firstLine="708"/>
        <w:jc w:val="both"/>
        <w:rPr>
          <w:rFonts w:ascii="Times New Roman" w:hAnsi="Times New Roman" w:cs="Times New Roman"/>
          <w:noProof/>
        </w:rPr>
      </w:pPr>
      <w:r w:rsidRPr="00527E53">
        <w:rPr>
          <w:rFonts w:ascii="Times New Roman" w:hAnsi="Times New Roman" w:cs="Times New Roman"/>
          <w:noProof/>
        </w:rPr>
        <w:t>W ramach realizacji LSR zaplanowano różne typy przedsięwzieć. Realizację projektów grantowych zaplanowano dla przedsięwzięć 1.2 i 1.6, które będą realizowane w ramach PS WPR i mają wpłynąć na pobudzenie aktywności seniorów, młodzieży oraz kobiet, a także dla przedsięwzięc 1.9 i 1.10,</w:t>
      </w:r>
      <w:r w:rsidR="00E76BDE" w:rsidRPr="00527E53">
        <w:rPr>
          <w:rFonts w:ascii="Times New Roman" w:hAnsi="Times New Roman" w:cs="Times New Roman"/>
          <w:noProof/>
        </w:rPr>
        <w:t xml:space="preserve"> które LGD planuje realizować w </w:t>
      </w:r>
      <w:r w:rsidRPr="00527E53">
        <w:rPr>
          <w:rFonts w:ascii="Times New Roman" w:hAnsi="Times New Roman" w:cs="Times New Roman"/>
          <w:noProof/>
        </w:rPr>
        <w:t>ramach FEP 2021–2027, te z kolei przedsiewzięcia są skierowane na uzupełnienie pozaformalnych zajęć dla uczniów szkół oraz mają przeciwdziałać wykluczeniu dzieci, młodziezy i ich rodzin zagrożonych ubóstwem poprzez poprawę dostępu do usług. LGD zdecydowała o zastsosowaniu projektów grantowych, ponieważ cieszyły się one dużym zainteresowaniem w poprzednich latach. W ramach tego typu projektów LGD udziela grantów na realizację projektów, dzięki którym grantobiorcy osiągną cel jakiemu służy dane przedsięwzięcie. Środki udzielane grantobiorcy stanowią koszty kwalifikowalne. Za przygotowanie procedur i kryteriów wyboru projektów grantowych odpowiada LGD.</w:t>
      </w:r>
    </w:p>
    <w:p w14:paraId="66811A2E" w14:textId="0FB723EE" w:rsidR="007335BC" w:rsidRPr="00527E53" w:rsidRDefault="007335BC" w:rsidP="007335BC">
      <w:pPr>
        <w:tabs>
          <w:tab w:val="left" w:pos="709"/>
        </w:tabs>
        <w:spacing w:before="240" w:line="276" w:lineRule="auto"/>
        <w:ind w:firstLine="709"/>
        <w:contextualSpacing/>
        <w:jc w:val="both"/>
        <w:rPr>
          <w:rFonts w:ascii="Times New Roman" w:hAnsi="Times New Roman" w:cs="Times New Roman"/>
        </w:rPr>
      </w:pPr>
      <w:r w:rsidRPr="00527E53">
        <w:rPr>
          <w:rFonts w:ascii="Times New Roman" w:hAnsi="Times New Roman" w:cs="Times New Roman"/>
          <w:noProof/>
        </w:rPr>
        <w:t>Operacje własne zostały przewidziane dla przedsięwzięć 1.4, 1.5 oraz 1.7 jeżeli nie będzie zainteresowania nimi wśród potencjalnych beneficjentów z obszaru LGD</w:t>
      </w:r>
      <w:r w:rsidR="00254C95" w:rsidRPr="00527E53">
        <w:rPr>
          <w:rFonts w:ascii="Times New Roman" w:hAnsi="Times New Roman" w:cs="Times New Roman"/>
          <w:noProof/>
        </w:rPr>
        <w:t>.</w:t>
      </w:r>
      <w:r w:rsidR="00B5754F">
        <w:rPr>
          <w:rFonts w:ascii="Times New Roman" w:hAnsi="Times New Roman" w:cs="Times New Roman"/>
          <w:noProof/>
        </w:rPr>
        <w:t xml:space="preserve"> </w:t>
      </w:r>
      <w:r w:rsidRPr="00527E53">
        <w:rPr>
          <w:rFonts w:ascii="Times New Roman" w:hAnsi="Times New Roman" w:cs="Times New Roman"/>
          <w:noProof/>
        </w:rPr>
        <w:t>Wdrażanie</w:t>
      </w:r>
      <w:r w:rsidRPr="00527E53">
        <w:rPr>
          <w:rFonts w:ascii="Times New Roman" w:hAnsi="Times New Roman" w:cs="Times New Roman"/>
        </w:rPr>
        <w:t xml:space="preserve"> LSR poprzez opera</w:t>
      </w:r>
      <w:r w:rsidR="00254C95" w:rsidRPr="00527E53">
        <w:rPr>
          <w:rFonts w:ascii="Times New Roman" w:hAnsi="Times New Roman" w:cs="Times New Roman"/>
        </w:rPr>
        <w:t>cje własne zaplanowano w </w:t>
      </w:r>
      <w:r w:rsidRPr="00527E53">
        <w:rPr>
          <w:rFonts w:ascii="Times New Roman" w:hAnsi="Times New Roman" w:cs="Times New Roman"/>
        </w:rPr>
        <w:t>tych przedsięwzięciach gdzie konieczne j</w:t>
      </w:r>
      <w:r w:rsidR="00E76BDE" w:rsidRPr="00527E53">
        <w:rPr>
          <w:rFonts w:ascii="Times New Roman" w:hAnsi="Times New Roman" w:cs="Times New Roman"/>
        </w:rPr>
        <w:t>est prowadzenie równomiernych i </w:t>
      </w:r>
      <w:r w:rsidRPr="00527E53">
        <w:rPr>
          <w:rFonts w:ascii="Times New Roman" w:hAnsi="Times New Roman" w:cs="Times New Roman"/>
        </w:rPr>
        <w:t xml:space="preserve">kompleksowych aktywności na całym obszarze LGD gdzie pojedyncze </w:t>
      </w:r>
      <w:r w:rsidR="00E76BDE" w:rsidRPr="00527E53">
        <w:rPr>
          <w:rFonts w:ascii="Times New Roman" w:hAnsi="Times New Roman" w:cs="Times New Roman"/>
        </w:rPr>
        <w:t>podmioty nie miałyby interesu w </w:t>
      </w:r>
      <w:r w:rsidRPr="00527E53">
        <w:rPr>
          <w:rFonts w:ascii="Times New Roman" w:hAnsi="Times New Roman" w:cs="Times New Roman"/>
        </w:rPr>
        <w:t>prowadzeniu niekomercyjnych działań na całym obszarze. Przygotowanie wniosku na operację własną będzie każdorazowo poprzedzone konsultacjami z grupą docelową aby zaplanować trafne działania w dogodnej dla odbiorców formie.</w:t>
      </w:r>
    </w:p>
    <w:p w14:paraId="01D64E87" w14:textId="483471C7" w:rsidR="007335BC" w:rsidRPr="00527E53" w:rsidRDefault="007335BC" w:rsidP="007335BC">
      <w:pPr>
        <w:spacing w:line="276" w:lineRule="auto"/>
        <w:jc w:val="both"/>
        <w:rPr>
          <w:rFonts w:ascii="Times New Roman" w:hAnsi="Times New Roman" w:cs="Times New Roman"/>
          <w:noProof/>
        </w:rPr>
      </w:pPr>
      <w:r w:rsidRPr="00527E53">
        <w:rPr>
          <w:rFonts w:ascii="Times New Roman" w:hAnsi="Times New Roman" w:cs="Times New Roman"/>
          <w:noProof/>
        </w:rPr>
        <w:t xml:space="preserve">W ramach wdrazania LSR zakłada się realizację operacji w partnerstwie i projektów partnerskich ze względu na korzyści w postaci wymiany doświadczeń, </w:t>
      </w:r>
      <w:r w:rsidR="00E76BDE" w:rsidRPr="00527E53">
        <w:rPr>
          <w:rFonts w:ascii="Times New Roman" w:hAnsi="Times New Roman" w:cs="Times New Roman"/>
          <w:noProof/>
        </w:rPr>
        <w:t>jednak LGD</w:t>
      </w:r>
      <w:r w:rsidRPr="00527E53">
        <w:rPr>
          <w:rFonts w:ascii="Times New Roman" w:hAnsi="Times New Roman" w:cs="Times New Roman"/>
          <w:noProof/>
        </w:rPr>
        <w:t xml:space="preserve"> nie zaplanowała konkretnych przedsięwzięc dedykowanych tego typu projektom, nie przewidziano również konkursów na uzyskanie wsparcia na przygotowanie projektu partnerskiego. Niemniej</w:t>
      </w:r>
      <w:r w:rsidR="00E76BDE" w:rsidRPr="00527E53">
        <w:rPr>
          <w:rFonts w:ascii="Times New Roman" w:hAnsi="Times New Roman" w:cs="Times New Roman"/>
          <w:noProof/>
        </w:rPr>
        <w:t xml:space="preserve"> </w:t>
      </w:r>
      <w:r w:rsidRPr="00527E53">
        <w:rPr>
          <w:rFonts w:ascii="Times New Roman" w:hAnsi="Times New Roman" w:cs="Times New Roman"/>
          <w:noProof/>
        </w:rPr>
        <w:t>jednak LGD planuje premiować operacje realizowane w partnerstwie</w:t>
      </w:r>
      <w:r w:rsidR="00E76BDE" w:rsidRPr="00527E53">
        <w:rPr>
          <w:rFonts w:ascii="Times New Roman" w:hAnsi="Times New Roman" w:cs="Times New Roman"/>
          <w:noProof/>
        </w:rPr>
        <w:t>.</w:t>
      </w:r>
    </w:p>
    <w:p w14:paraId="158F2F2B" w14:textId="77777777" w:rsidR="007335BC" w:rsidRPr="00527E53" w:rsidRDefault="007335BC" w:rsidP="007335BC">
      <w:pPr>
        <w:spacing w:line="276" w:lineRule="auto"/>
        <w:jc w:val="both"/>
        <w:rPr>
          <w:rFonts w:ascii="Times New Roman" w:hAnsi="Times New Roman" w:cs="Times New Roman"/>
          <w:noProof/>
        </w:rPr>
      </w:pPr>
      <w:r w:rsidRPr="00527E53">
        <w:rPr>
          <w:rFonts w:ascii="Times New Roman" w:hAnsi="Times New Roman" w:cs="Times New Roman"/>
          <w:noProof/>
        </w:rPr>
        <w:t>LGD nie zaplanowała również realizacji projektów grantowych polegających na przygotowaniu koncepcji inteligentnej wsi.</w:t>
      </w:r>
    </w:p>
    <w:p w14:paraId="64BCBAAF" w14:textId="1B9280F1" w:rsidR="007335BC" w:rsidRPr="00527E53" w:rsidRDefault="007335BC" w:rsidP="00CA127B">
      <w:pPr>
        <w:spacing w:line="276" w:lineRule="auto"/>
        <w:jc w:val="both"/>
        <w:rPr>
          <w:rFonts w:ascii="Times New Roman" w:hAnsi="Times New Roman" w:cs="Times New Roman"/>
          <w:noProof/>
        </w:rPr>
      </w:pPr>
      <w:r w:rsidRPr="00527E53">
        <w:rPr>
          <w:rFonts w:ascii="Times New Roman" w:hAnsi="Times New Roman" w:cs="Times New Roman"/>
          <w:noProof/>
        </w:rPr>
        <w:t>Dla przedsięwzięć 1.1, 1.3 oraz 1.8 zaplanowano konkursy, w których wnioskodawcy inni niż LGD będą mogli ubiegać się o dofinansowanie na rozwój i podejmowanie działalności gospdo</w:t>
      </w:r>
      <w:r w:rsidR="00E76BDE" w:rsidRPr="00527E53">
        <w:rPr>
          <w:rFonts w:ascii="Times New Roman" w:hAnsi="Times New Roman" w:cs="Times New Roman"/>
          <w:noProof/>
        </w:rPr>
        <w:t>d</w:t>
      </w:r>
      <w:r w:rsidRPr="00527E53">
        <w:rPr>
          <w:rFonts w:ascii="Times New Roman" w:hAnsi="Times New Roman" w:cs="Times New Roman"/>
          <w:noProof/>
        </w:rPr>
        <w:t>arczej, a także na poprawę dostepu do małej infrastruktury publicznej.</w:t>
      </w:r>
    </w:p>
    <w:p w14:paraId="367AC017" w14:textId="691ADF59" w:rsidR="00DD69CF" w:rsidRPr="00527E53" w:rsidRDefault="0016430B" w:rsidP="0016430B">
      <w:pPr>
        <w:pStyle w:val="Default"/>
        <w:spacing w:line="276" w:lineRule="auto"/>
        <w:ind w:firstLine="709"/>
        <w:jc w:val="both"/>
        <w:rPr>
          <w:color w:val="auto"/>
          <w:sz w:val="22"/>
          <w:szCs w:val="22"/>
        </w:rPr>
      </w:pPr>
      <w:r w:rsidRPr="00527E53">
        <w:rPr>
          <w:b/>
          <w:bCs/>
          <w:strike/>
          <w:color w:val="auto"/>
          <w:sz w:val="22"/>
          <w:szCs w:val="22"/>
        </w:rPr>
        <w:t>4</w:t>
      </w:r>
      <w:r w:rsidRPr="00527E53">
        <w:rPr>
          <w:b/>
          <w:bCs/>
          <w:color w:val="auto"/>
          <w:sz w:val="22"/>
          <w:szCs w:val="22"/>
        </w:rPr>
        <w:t xml:space="preserve"> </w:t>
      </w:r>
      <w:r w:rsidR="00DD69CF" w:rsidRPr="00527E53">
        <w:rPr>
          <w:b/>
          <w:bCs/>
          <w:color w:val="auto"/>
          <w:sz w:val="22"/>
          <w:szCs w:val="22"/>
        </w:rPr>
        <w:t xml:space="preserve">Zgodność z FEP 2021-2027. </w:t>
      </w:r>
    </w:p>
    <w:p w14:paraId="287F667D" w14:textId="73E19FBD" w:rsidR="008419D2" w:rsidRDefault="00DD69CF" w:rsidP="00CA127B">
      <w:pPr>
        <w:spacing w:after="0" w:line="276" w:lineRule="auto"/>
        <w:ind w:firstLine="709"/>
        <w:jc w:val="both"/>
        <w:rPr>
          <w:rFonts w:ascii="Times New Roman" w:hAnsi="Times New Roman" w:cs="Times New Roman"/>
        </w:rPr>
      </w:pPr>
      <w:r w:rsidRPr="00527E53">
        <w:rPr>
          <w:rFonts w:ascii="Times New Roman" w:hAnsi="Times New Roman" w:cs="Times New Roman"/>
        </w:rPr>
        <w:t xml:space="preserve">Kryteria wyboru operacji ustalone dla poszczególnych przedsięwzięć finansowanych z EFS+ będą zgodne </w:t>
      </w:r>
      <w:r w:rsidR="00AC138F" w:rsidRPr="00527E53">
        <w:rPr>
          <w:rFonts w:ascii="Times New Roman" w:hAnsi="Times New Roman" w:cs="Times New Roman"/>
        </w:rPr>
        <w:br/>
      </w:r>
      <w:r w:rsidRPr="00527E53">
        <w:rPr>
          <w:rFonts w:ascii="Times New Roman" w:hAnsi="Times New Roman" w:cs="Times New Roman"/>
        </w:rPr>
        <w:t>z kryteriami wyboru projektów ustanowionych w FEP w odniesieniu do danego celu, typu projektu i właściwego funduszu.</w:t>
      </w:r>
      <w:r w:rsidR="008419D2">
        <w:rPr>
          <w:rFonts w:ascii="Times New Roman" w:hAnsi="Times New Roman" w:cs="Times New Roman"/>
          <w:noProof/>
        </w:rPr>
        <w:br w:type="page"/>
      </w:r>
    </w:p>
    <w:p w14:paraId="727B0414" w14:textId="77777777" w:rsidR="00BE7B8F" w:rsidRDefault="00BE7B8F" w:rsidP="00BE7B8F">
      <w:pPr>
        <w:pStyle w:val="Gwne"/>
        <w:ind w:left="1077" w:hanging="510"/>
        <w:rPr>
          <w:sz w:val="22"/>
          <w:szCs w:val="22"/>
        </w:rPr>
      </w:pPr>
      <w:bookmarkStart w:id="148" w:name="_Toc143620196"/>
      <w:r w:rsidRPr="006822F6">
        <w:rPr>
          <w:sz w:val="22"/>
          <w:szCs w:val="22"/>
        </w:rPr>
        <w:lastRenderedPageBreak/>
        <w:t>PLAN DZIAŁANIA</w:t>
      </w:r>
      <w:bookmarkEnd w:id="148"/>
    </w:p>
    <w:p w14:paraId="7F8F1D22" w14:textId="2966C53D" w:rsidR="00BE7B8F" w:rsidRPr="009107A7" w:rsidRDefault="00BE7B8F" w:rsidP="00B151E6">
      <w:pPr>
        <w:pStyle w:val="Gwne"/>
        <w:numPr>
          <w:ilvl w:val="0"/>
          <w:numId w:val="0"/>
        </w:numPr>
        <w:spacing w:after="0" w:line="276" w:lineRule="auto"/>
        <w:ind w:firstLine="709"/>
        <w:outlineLvl w:val="9"/>
        <w:rPr>
          <w:b w:val="0"/>
          <w:bCs w:val="0"/>
          <w:sz w:val="22"/>
          <w:szCs w:val="22"/>
        </w:rPr>
      </w:pPr>
      <w:r w:rsidRPr="009107A7">
        <w:rPr>
          <w:b w:val="0"/>
          <w:bCs w:val="0"/>
          <w:sz w:val="22"/>
          <w:szCs w:val="22"/>
        </w:rPr>
        <w:t>W ramach realizacji LSR zaplanowano ogłoszenie wniosków na realizację przedsięwzięć zawartych w matrycy – rozdział V</w:t>
      </w:r>
      <w:r w:rsidR="0013548B">
        <w:rPr>
          <w:b w:val="0"/>
          <w:bCs w:val="0"/>
          <w:sz w:val="22"/>
          <w:szCs w:val="22"/>
        </w:rPr>
        <w:t>I</w:t>
      </w:r>
      <w:r w:rsidRPr="009107A7">
        <w:rPr>
          <w:b w:val="0"/>
          <w:bCs w:val="0"/>
          <w:sz w:val="22"/>
          <w:szCs w:val="22"/>
        </w:rPr>
        <w:t>. Pierwsze nabory zostaną przeprowadzone w I</w:t>
      </w:r>
      <w:r w:rsidR="009D6FC7">
        <w:rPr>
          <w:b w:val="0"/>
          <w:bCs w:val="0"/>
          <w:sz w:val="22"/>
          <w:szCs w:val="22"/>
        </w:rPr>
        <w:t>I</w:t>
      </w:r>
      <w:r w:rsidRPr="009107A7">
        <w:rPr>
          <w:b w:val="0"/>
          <w:bCs w:val="0"/>
          <w:sz w:val="22"/>
          <w:szCs w:val="22"/>
        </w:rPr>
        <w:t xml:space="preserve"> kwartale 2024 roku, kolejne w latach </w:t>
      </w:r>
      <w:r>
        <w:rPr>
          <w:b w:val="0"/>
          <w:bCs w:val="0"/>
          <w:sz w:val="22"/>
          <w:szCs w:val="22"/>
        </w:rPr>
        <w:br/>
      </w:r>
      <w:r w:rsidRPr="009107A7">
        <w:rPr>
          <w:b w:val="0"/>
          <w:bCs w:val="0"/>
          <w:sz w:val="22"/>
          <w:szCs w:val="22"/>
        </w:rPr>
        <w:t>2025–2026.</w:t>
      </w:r>
      <w:r w:rsidR="00B151E6">
        <w:rPr>
          <w:b w:val="0"/>
          <w:bCs w:val="0"/>
          <w:sz w:val="22"/>
          <w:szCs w:val="22"/>
        </w:rPr>
        <w:t xml:space="preserve"> </w:t>
      </w:r>
      <w:r w:rsidRPr="009107A7">
        <w:rPr>
          <w:b w:val="0"/>
          <w:bCs w:val="0"/>
          <w:sz w:val="22"/>
          <w:szCs w:val="22"/>
        </w:rPr>
        <w:t>Tworząc Plan działania zadbano, aby realizowane przedsięwzięcia umożliwiły osiągnięcie cel</w:t>
      </w:r>
      <w:r w:rsidR="00B151E6">
        <w:rPr>
          <w:b w:val="0"/>
          <w:bCs w:val="0"/>
          <w:sz w:val="22"/>
          <w:szCs w:val="22"/>
        </w:rPr>
        <w:t xml:space="preserve">ów </w:t>
      </w:r>
      <w:r w:rsidRPr="009107A7">
        <w:rPr>
          <w:b w:val="0"/>
          <w:bCs w:val="0"/>
          <w:sz w:val="22"/>
          <w:szCs w:val="22"/>
        </w:rPr>
        <w:t xml:space="preserve">LSR. </w:t>
      </w:r>
    </w:p>
    <w:p w14:paraId="305D8D79" w14:textId="18F34B0D" w:rsidR="00BE7B8F" w:rsidRDefault="00BE7B8F" w:rsidP="00BE7B8F">
      <w:pPr>
        <w:pStyle w:val="Gwne"/>
        <w:numPr>
          <w:ilvl w:val="0"/>
          <w:numId w:val="0"/>
        </w:numPr>
        <w:spacing w:after="0" w:line="276" w:lineRule="auto"/>
        <w:ind w:firstLine="709"/>
        <w:outlineLvl w:val="9"/>
        <w:rPr>
          <w:b w:val="0"/>
          <w:bCs w:val="0"/>
          <w:sz w:val="22"/>
          <w:szCs w:val="22"/>
        </w:rPr>
      </w:pPr>
      <w:r w:rsidRPr="009107A7">
        <w:rPr>
          <w:b w:val="0"/>
          <w:bCs w:val="0"/>
          <w:sz w:val="22"/>
          <w:szCs w:val="22"/>
        </w:rPr>
        <w:t>Wszystkie działania zaplanowano tak, aby w pierwszej kolejności zrealizowane zostały te, które oddziaływać będą na pozostałe. W pierwszej kolejności zrealizowane zostaną działania zwiększające atrakcyjność obszaru oraz promocyjne i edukacyjne, dalej te związane z wykorzystaniem zasobów oraz rozwojem przemysłu czasu wolnego. Przedsię</w:t>
      </w:r>
      <w:r w:rsidR="0067545D">
        <w:rPr>
          <w:b w:val="0"/>
          <w:bCs w:val="0"/>
          <w:sz w:val="22"/>
          <w:szCs w:val="22"/>
        </w:rPr>
        <w:t>wzięcia związane z</w:t>
      </w:r>
      <w:r w:rsidRPr="009107A7">
        <w:rPr>
          <w:b w:val="0"/>
          <w:bCs w:val="0"/>
          <w:sz w:val="22"/>
          <w:szCs w:val="22"/>
        </w:rPr>
        <w:t xml:space="preserve"> rozwojem działalności gospodarczych podzielono tak, aby możliwie jak najlepiej wykorzystać środki oraz stworzyć możliwość skorzystania z dofinansowania jak największej liczbie beneficjentów.</w:t>
      </w:r>
    </w:p>
    <w:p w14:paraId="100938FF" w14:textId="613566BD" w:rsidR="00BE7B8F" w:rsidRDefault="00BE7B8F" w:rsidP="00BE7B8F">
      <w:pPr>
        <w:pStyle w:val="Gwne"/>
        <w:numPr>
          <w:ilvl w:val="0"/>
          <w:numId w:val="0"/>
        </w:numPr>
        <w:spacing w:after="0" w:line="276" w:lineRule="auto"/>
        <w:ind w:firstLine="709"/>
        <w:outlineLvl w:val="9"/>
        <w:rPr>
          <w:rStyle w:val="markedcontent"/>
          <w:b w:val="0"/>
          <w:bCs w:val="0"/>
          <w:sz w:val="22"/>
          <w:szCs w:val="22"/>
        </w:rPr>
      </w:pPr>
      <w:r>
        <w:rPr>
          <w:rStyle w:val="markedcontent"/>
          <w:b w:val="0"/>
          <w:bCs w:val="0"/>
          <w:sz w:val="22"/>
          <w:szCs w:val="22"/>
        </w:rPr>
        <w:t>Istotne w trakcie wdrażania LSR będzie zrealizowanie pierwszych operacji w ramach PS WPR do 30 czerwca 2026 roku, które pozwolą na wykorzystanie 40% budżetu, oraz realizację pozostałych działań tak, aby do 31 grudnia 2027 roku wykorzystać 80% kontraktacji budżetu. Również realizacja działań w ramach FE</w:t>
      </w:r>
      <w:r w:rsidR="000454D0">
        <w:rPr>
          <w:rStyle w:val="markedcontent"/>
          <w:b w:val="0"/>
          <w:bCs w:val="0"/>
          <w:sz w:val="22"/>
          <w:szCs w:val="22"/>
        </w:rPr>
        <w:t>P</w:t>
      </w:r>
      <w:r>
        <w:rPr>
          <w:rStyle w:val="markedcontent"/>
          <w:b w:val="0"/>
          <w:bCs w:val="0"/>
          <w:sz w:val="22"/>
          <w:szCs w:val="22"/>
        </w:rPr>
        <w:t xml:space="preserve"> została zaplanowana tak, aby pierwsze operacje zrealizować do końca grudnia 2026 roku.</w:t>
      </w:r>
    </w:p>
    <w:p w14:paraId="2C20C4AD" w14:textId="77777777" w:rsidR="00532474" w:rsidRDefault="000454D0" w:rsidP="00184536">
      <w:pPr>
        <w:pStyle w:val="Gwne"/>
        <w:numPr>
          <w:ilvl w:val="0"/>
          <w:numId w:val="0"/>
        </w:numPr>
        <w:spacing w:after="0" w:line="276" w:lineRule="auto"/>
        <w:ind w:firstLine="709"/>
        <w:outlineLvl w:val="9"/>
        <w:rPr>
          <w:b w:val="0"/>
          <w:bCs w:val="0"/>
          <w:i/>
          <w:iCs/>
          <w:sz w:val="22"/>
          <w:szCs w:val="22"/>
        </w:rPr>
      </w:pPr>
      <w:r w:rsidRPr="000454D0">
        <w:rPr>
          <w:rStyle w:val="markedcontent"/>
          <w:b w:val="0"/>
          <w:bCs w:val="0"/>
          <w:sz w:val="22"/>
          <w:szCs w:val="22"/>
        </w:rPr>
        <w:t>Dokładny plan działania wraz z czasowym przedziałem osiągania wskaźników oraz</w:t>
      </w:r>
      <w:r w:rsidR="0020725A">
        <w:rPr>
          <w:b w:val="0"/>
          <w:bCs w:val="0"/>
          <w:sz w:val="22"/>
          <w:szCs w:val="22"/>
        </w:rPr>
        <w:t xml:space="preserve"> </w:t>
      </w:r>
      <w:r w:rsidRPr="000454D0">
        <w:rPr>
          <w:rStyle w:val="markedcontent"/>
          <w:b w:val="0"/>
          <w:bCs w:val="0"/>
          <w:sz w:val="22"/>
          <w:szCs w:val="22"/>
        </w:rPr>
        <w:t>planowanymi kwotami wsparcia przedstawia</w:t>
      </w:r>
      <w:r>
        <w:rPr>
          <w:rStyle w:val="markedcontent"/>
          <w:b w:val="0"/>
          <w:bCs w:val="0"/>
          <w:sz w:val="22"/>
          <w:szCs w:val="22"/>
        </w:rPr>
        <w:t xml:space="preserve">ją Załącznik nr 2 do LSR pn. </w:t>
      </w:r>
      <w:r w:rsidR="00BE7B8F" w:rsidRPr="000454D0">
        <w:rPr>
          <w:b w:val="0"/>
          <w:bCs w:val="0"/>
          <w:i/>
          <w:iCs/>
          <w:sz w:val="22"/>
          <w:szCs w:val="22"/>
        </w:rPr>
        <w:t>Plan działania</w:t>
      </w:r>
      <w:r>
        <w:rPr>
          <w:b w:val="0"/>
          <w:bCs w:val="0"/>
          <w:sz w:val="22"/>
          <w:szCs w:val="22"/>
        </w:rPr>
        <w:t xml:space="preserve"> oraz Załącznik nr 4 do LSR pn. </w:t>
      </w:r>
      <w:r w:rsidR="00BE7B8F" w:rsidRPr="000454D0">
        <w:rPr>
          <w:b w:val="0"/>
          <w:bCs w:val="0"/>
          <w:i/>
          <w:iCs/>
          <w:sz w:val="22"/>
          <w:szCs w:val="22"/>
        </w:rPr>
        <w:t xml:space="preserve">Plan wykorzystania </w:t>
      </w:r>
      <w:r w:rsidR="00BE7B8F" w:rsidRPr="00B151E6">
        <w:rPr>
          <w:b w:val="0"/>
          <w:bCs w:val="0"/>
          <w:i/>
          <w:iCs/>
          <w:sz w:val="22"/>
          <w:szCs w:val="22"/>
        </w:rPr>
        <w:t>budżetu</w:t>
      </w:r>
      <w:r w:rsidR="00B151E6" w:rsidRPr="00B151E6">
        <w:rPr>
          <w:b w:val="0"/>
          <w:bCs w:val="0"/>
          <w:i/>
          <w:iCs/>
          <w:sz w:val="22"/>
          <w:szCs w:val="22"/>
        </w:rPr>
        <w:t xml:space="preserve"> LSR.</w:t>
      </w:r>
      <w:r w:rsidR="00184536">
        <w:rPr>
          <w:b w:val="0"/>
          <w:bCs w:val="0"/>
          <w:i/>
          <w:iCs/>
          <w:sz w:val="22"/>
          <w:szCs w:val="22"/>
        </w:rPr>
        <w:t xml:space="preserve"> </w:t>
      </w:r>
    </w:p>
    <w:p w14:paraId="22ECF609" w14:textId="51037982" w:rsidR="00184536" w:rsidRPr="00527E53" w:rsidRDefault="00184536" w:rsidP="0016430B">
      <w:pPr>
        <w:pStyle w:val="Gwne"/>
        <w:numPr>
          <w:ilvl w:val="0"/>
          <w:numId w:val="0"/>
        </w:numPr>
        <w:spacing w:after="0" w:line="276" w:lineRule="auto"/>
        <w:ind w:firstLine="709"/>
        <w:outlineLvl w:val="9"/>
        <w:rPr>
          <w:b w:val="0"/>
          <w:bCs w:val="0"/>
          <w:color w:val="auto"/>
          <w:sz w:val="22"/>
          <w:szCs w:val="22"/>
        </w:rPr>
      </w:pPr>
      <w:r w:rsidRPr="00527E53">
        <w:rPr>
          <w:b w:val="0"/>
          <w:bCs w:val="0"/>
          <w:color w:val="auto"/>
          <w:sz w:val="22"/>
          <w:szCs w:val="22"/>
        </w:rPr>
        <w:t>Plan działania</w:t>
      </w:r>
      <w:r w:rsidRPr="00527E53">
        <w:rPr>
          <w:b w:val="0"/>
          <w:bCs w:val="0"/>
          <w:i/>
          <w:iCs/>
          <w:color w:val="auto"/>
          <w:sz w:val="22"/>
          <w:szCs w:val="22"/>
        </w:rPr>
        <w:t xml:space="preserve"> </w:t>
      </w:r>
      <w:r w:rsidRPr="00527E53">
        <w:rPr>
          <w:b w:val="0"/>
          <w:bCs w:val="0"/>
          <w:color w:val="auto"/>
          <w:sz w:val="22"/>
          <w:szCs w:val="22"/>
        </w:rPr>
        <w:t xml:space="preserve">w bezpośredni sposób powiązany jest z przedsięwzięciami i </w:t>
      </w:r>
      <w:r w:rsidR="009436CA" w:rsidRPr="00527E53">
        <w:rPr>
          <w:b w:val="0"/>
          <w:bCs w:val="0"/>
          <w:color w:val="auto"/>
          <w:sz w:val="22"/>
          <w:szCs w:val="22"/>
        </w:rPr>
        <w:t>celem LSR, które będą zgodnie z </w:t>
      </w:r>
      <w:r w:rsidRPr="00527E53">
        <w:rPr>
          <w:b w:val="0"/>
          <w:bCs w:val="0"/>
          <w:color w:val="auto"/>
          <w:sz w:val="22"/>
          <w:szCs w:val="22"/>
        </w:rPr>
        <w:t>nim osiągane poprzez realizację przypisanych im wskaźników produktu i rezultatu.</w:t>
      </w:r>
    </w:p>
    <w:p w14:paraId="77A78724" w14:textId="77777777" w:rsidR="00184536" w:rsidRPr="00527E53" w:rsidRDefault="00184536" w:rsidP="0016430B">
      <w:pPr>
        <w:pStyle w:val="Gwne"/>
        <w:numPr>
          <w:ilvl w:val="0"/>
          <w:numId w:val="0"/>
        </w:numPr>
        <w:spacing w:after="0" w:line="276" w:lineRule="auto"/>
        <w:ind w:firstLine="709"/>
        <w:outlineLvl w:val="9"/>
        <w:rPr>
          <w:b w:val="0"/>
          <w:bCs w:val="0"/>
          <w:color w:val="auto"/>
          <w:sz w:val="22"/>
          <w:szCs w:val="22"/>
        </w:rPr>
      </w:pPr>
      <w:r w:rsidRPr="00527E53">
        <w:rPr>
          <w:b w:val="0"/>
          <w:bCs w:val="0"/>
          <w:color w:val="auto"/>
          <w:sz w:val="22"/>
          <w:szCs w:val="22"/>
        </w:rPr>
        <w:t>Plan stanowi szczegółowy harmonogram osiągania poszczególnych celów i przedsięwzięć z uwzględnieniem rocznych przedziałów czasowych oraz liczbowych i procentowych wartości realizacji wskaźników.</w:t>
      </w:r>
    </w:p>
    <w:p w14:paraId="05AE87A9" w14:textId="4F01AF02" w:rsidR="00E3715D" w:rsidRPr="00527E53" w:rsidRDefault="00184536">
      <w:pPr>
        <w:pStyle w:val="Gwne"/>
        <w:numPr>
          <w:ilvl w:val="0"/>
          <w:numId w:val="0"/>
        </w:numPr>
        <w:spacing w:after="0" w:line="276" w:lineRule="auto"/>
        <w:ind w:firstLine="709"/>
        <w:outlineLvl w:val="9"/>
        <w:rPr>
          <w:b w:val="0"/>
          <w:bCs w:val="0"/>
          <w:color w:val="auto"/>
          <w:sz w:val="22"/>
          <w:szCs w:val="22"/>
        </w:rPr>
      </w:pPr>
      <w:r w:rsidRPr="00527E53">
        <w:rPr>
          <w:b w:val="0"/>
          <w:bCs w:val="0"/>
          <w:color w:val="auto"/>
          <w:sz w:val="22"/>
          <w:szCs w:val="22"/>
        </w:rPr>
        <w:t>Plan działania jest spójny z planem wykorzystania budżetu LSR. Przedstawione w planie działania wartości wskaźników zostały zaplanowane w rocznych czasookresach jako efekty zrealizowanych działań przez beneficjentów. Kluczowe efekty wdrażania LSR rozumiane jako osiągnięcie zaplanowanych wskaźników rezultatu, będą zrealizowane do końca 2027 r.</w:t>
      </w:r>
    </w:p>
    <w:p w14:paraId="0CE88BF8" w14:textId="77777777" w:rsidR="00E3715D" w:rsidRPr="00527E53" w:rsidRDefault="00E3715D">
      <w:pPr>
        <w:pStyle w:val="Gwne"/>
        <w:numPr>
          <w:ilvl w:val="0"/>
          <w:numId w:val="0"/>
        </w:numPr>
        <w:spacing w:after="0" w:line="276" w:lineRule="auto"/>
        <w:ind w:firstLine="709"/>
        <w:outlineLvl w:val="9"/>
        <w:rPr>
          <w:b w:val="0"/>
          <w:bCs w:val="0"/>
          <w:color w:val="auto"/>
          <w:sz w:val="22"/>
          <w:szCs w:val="22"/>
        </w:rPr>
      </w:pPr>
    </w:p>
    <w:p w14:paraId="561A9295" w14:textId="61DBB7E1" w:rsidR="00E3715D" w:rsidRPr="00527E53" w:rsidRDefault="00E3715D">
      <w:pPr>
        <w:pStyle w:val="Gwne"/>
        <w:numPr>
          <w:ilvl w:val="0"/>
          <w:numId w:val="0"/>
        </w:numPr>
        <w:spacing w:after="0" w:line="276" w:lineRule="auto"/>
        <w:ind w:firstLine="709"/>
        <w:outlineLvl w:val="9"/>
        <w:rPr>
          <w:b w:val="0"/>
          <w:bCs w:val="0"/>
          <w:i/>
          <w:iCs/>
          <w:color w:val="auto"/>
          <w:sz w:val="22"/>
          <w:szCs w:val="22"/>
        </w:rPr>
      </w:pPr>
      <w:r w:rsidRPr="00527E53">
        <w:rPr>
          <w:b w:val="0"/>
          <w:bCs w:val="0"/>
          <w:color w:val="auto"/>
          <w:sz w:val="22"/>
          <w:szCs w:val="22"/>
        </w:rPr>
        <w:t>W ramach działań LGD planuje przeznaczyć 300 000 EUR na projekty grantowe tj. 17% budżetu z PS WPR, na operacje własne również 300 000 EUR</w:t>
      </w:r>
      <w:r w:rsidR="009938FA" w:rsidRPr="00527E53">
        <w:rPr>
          <w:b w:val="0"/>
          <w:bCs w:val="0"/>
          <w:color w:val="auto"/>
          <w:sz w:val="22"/>
          <w:szCs w:val="22"/>
        </w:rPr>
        <w:t xml:space="preserve"> tj. 17% budżetu z PS WPR </w:t>
      </w:r>
      <w:r w:rsidRPr="00527E53">
        <w:rPr>
          <w:b w:val="0"/>
          <w:bCs w:val="0"/>
          <w:color w:val="auto"/>
          <w:sz w:val="22"/>
          <w:szCs w:val="22"/>
        </w:rPr>
        <w:t>, zaś na konkursy 1 150 000 tj. 66% budżetu PS WPR.</w:t>
      </w:r>
      <w:r w:rsidR="001D5340" w:rsidRPr="00527E53">
        <w:rPr>
          <w:b w:val="0"/>
          <w:bCs w:val="0"/>
          <w:color w:val="auto"/>
          <w:sz w:val="22"/>
          <w:szCs w:val="22"/>
        </w:rPr>
        <w:t xml:space="preserve"> Dokładny podział budżetu w przypisaniu do konkretnych przedsięwzięć znajduje się z rozdziale VI </w:t>
      </w:r>
      <w:r w:rsidR="009436CA" w:rsidRPr="00527E53">
        <w:rPr>
          <w:b w:val="0"/>
          <w:bCs w:val="0"/>
          <w:i/>
          <w:iCs/>
          <w:color w:val="auto"/>
          <w:sz w:val="22"/>
          <w:szCs w:val="22"/>
        </w:rPr>
        <w:t>Cele i </w:t>
      </w:r>
      <w:r w:rsidR="001D5340" w:rsidRPr="00527E53">
        <w:rPr>
          <w:b w:val="0"/>
          <w:bCs w:val="0"/>
          <w:i/>
          <w:iCs/>
          <w:color w:val="auto"/>
          <w:sz w:val="22"/>
          <w:szCs w:val="22"/>
        </w:rPr>
        <w:t>wskaźniki.</w:t>
      </w:r>
    </w:p>
    <w:p w14:paraId="5B961BCB" w14:textId="3791A39A" w:rsidR="000454D0" w:rsidRDefault="000454D0" w:rsidP="00184536">
      <w:pPr>
        <w:pStyle w:val="Gwne"/>
        <w:numPr>
          <w:ilvl w:val="0"/>
          <w:numId w:val="0"/>
        </w:numPr>
        <w:spacing w:after="0" w:line="276" w:lineRule="auto"/>
        <w:ind w:firstLine="709"/>
        <w:outlineLvl w:val="9"/>
        <w:rPr>
          <w:b w:val="0"/>
          <w:bCs w:val="0"/>
          <w:sz w:val="22"/>
          <w:szCs w:val="22"/>
        </w:rPr>
      </w:pPr>
      <w:r>
        <w:rPr>
          <w:b w:val="0"/>
          <w:bCs w:val="0"/>
          <w:sz w:val="22"/>
          <w:szCs w:val="22"/>
        </w:rPr>
        <w:br w:type="page"/>
      </w:r>
    </w:p>
    <w:p w14:paraId="21D11719" w14:textId="77777777" w:rsidR="00BE7B8F" w:rsidRDefault="00BE7B8F" w:rsidP="00BE7B8F">
      <w:pPr>
        <w:pStyle w:val="Gwne"/>
        <w:ind w:left="1077" w:hanging="510"/>
        <w:rPr>
          <w:sz w:val="22"/>
          <w:szCs w:val="22"/>
        </w:rPr>
      </w:pPr>
      <w:bookmarkStart w:id="149" w:name="_Toc143620197"/>
      <w:r w:rsidRPr="006822F6">
        <w:rPr>
          <w:sz w:val="22"/>
          <w:szCs w:val="22"/>
        </w:rPr>
        <w:lastRenderedPageBreak/>
        <w:t>PLAN FINANSOWY LSR</w:t>
      </w:r>
      <w:bookmarkEnd w:id="149"/>
    </w:p>
    <w:p w14:paraId="7018F7F0" w14:textId="4CA97324" w:rsidR="004F6D45" w:rsidRDefault="004F6D45" w:rsidP="004F6D45">
      <w:pPr>
        <w:pStyle w:val="Gwne"/>
        <w:numPr>
          <w:ilvl w:val="0"/>
          <w:numId w:val="0"/>
        </w:numPr>
        <w:spacing w:after="120" w:line="276" w:lineRule="auto"/>
        <w:ind w:firstLine="709"/>
        <w:outlineLvl w:val="9"/>
        <w:rPr>
          <w:b w:val="0"/>
          <w:bCs w:val="0"/>
          <w:i/>
          <w:iCs/>
          <w:sz w:val="22"/>
          <w:szCs w:val="22"/>
        </w:rPr>
      </w:pPr>
      <w:r>
        <w:rPr>
          <w:b w:val="0"/>
          <w:bCs w:val="0"/>
          <w:sz w:val="22"/>
          <w:szCs w:val="22"/>
        </w:rPr>
        <w:t xml:space="preserve">Lokalna Strategia Rozwoju LGD Rozwój Ziemi Lubaczowskiej to strategia wielofunduszowa, której bezpośrednim źródłem finansowania jest </w:t>
      </w:r>
      <w:r w:rsidRPr="00A54ACF">
        <w:rPr>
          <w:b w:val="0"/>
          <w:bCs w:val="0"/>
          <w:sz w:val="22"/>
          <w:szCs w:val="22"/>
        </w:rPr>
        <w:t xml:space="preserve">Europejski Fundusz Rolny na rzecz Rozwoju Obszarów Wiejskich </w:t>
      </w:r>
      <w:r>
        <w:rPr>
          <w:b w:val="0"/>
          <w:bCs w:val="0"/>
          <w:sz w:val="22"/>
          <w:szCs w:val="22"/>
        </w:rPr>
        <w:br/>
      </w:r>
      <w:r w:rsidRPr="00A54ACF">
        <w:rPr>
          <w:b w:val="0"/>
          <w:bCs w:val="0"/>
          <w:sz w:val="22"/>
          <w:szCs w:val="22"/>
        </w:rPr>
        <w:t xml:space="preserve">w ramach </w:t>
      </w:r>
      <w:r w:rsidRPr="00291C00">
        <w:rPr>
          <w:b w:val="0"/>
          <w:bCs w:val="0"/>
          <w:i/>
          <w:iCs/>
          <w:sz w:val="22"/>
          <w:szCs w:val="22"/>
        </w:rPr>
        <w:t>Planu Strategicznego dla Wspólnej Polityki Rolnej na lata 2023–2027</w:t>
      </w:r>
      <w:r>
        <w:rPr>
          <w:b w:val="0"/>
          <w:bCs w:val="0"/>
          <w:sz w:val="22"/>
          <w:szCs w:val="22"/>
        </w:rPr>
        <w:t xml:space="preserve"> oraz Europejski Fundusz Społeczny w ramach programu regionalnego </w:t>
      </w:r>
      <w:r>
        <w:rPr>
          <w:b w:val="0"/>
          <w:bCs w:val="0"/>
          <w:i/>
          <w:iCs/>
          <w:sz w:val="22"/>
          <w:szCs w:val="22"/>
        </w:rPr>
        <w:t>Fundusze Europejskie dla Podkarpacia 2021–2027.</w:t>
      </w:r>
    </w:p>
    <w:p w14:paraId="5FB9987A" w14:textId="5C6AFC8A" w:rsidR="006C55E1" w:rsidRPr="00527E53" w:rsidRDefault="006C55E1" w:rsidP="006C55E1">
      <w:pPr>
        <w:pStyle w:val="Akapitzlist"/>
        <w:spacing w:after="0" w:line="276" w:lineRule="auto"/>
        <w:ind w:left="0" w:firstLine="709"/>
        <w:jc w:val="both"/>
        <w:rPr>
          <w:rFonts w:ascii="Times New Roman" w:hAnsi="Times New Roman" w:cs="Times New Roman"/>
        </w:rPr>
      </w:pPr>
      <w:r w:rsidRPr="00527E53">
        <w:rPr>
          <w:rFonts w:ascii="Times New Roman" w:hAnsi="Times New Roman" w:cs="Times New Roman"/>
        </w:rPr>
        <w:t xml:space="preserve">Budżet finansowania LSR został, określony w załączniku nr 4 do konkursu na wybór LSR i wynosi 3 327 915,95 €, jego składowe stanowią programy/ fundusze: PS WPR oraz EFS+. Wysokość środków przewidziana na realizację LSR ze środków PS WPR wynosi 2 162 500 €, z czego 1 750 000€ przeznaczone na komponent wdrażania LSR oraz </w:t>
      </w:r>
      <w:r w:rsidR="00CB49AB" w:rsidRPr="00527E53">
        <w:rPr>
          <w:rFonts w:ascii="Times New Roman" w:hAnsi="Times New Roman" w:cs="Times New Roman"/>
        </w:rPr>
        <w:t>412 500</w:t>
      </w:r>
      <w:r w:rsidRPr="00527E53">
        <w:rPr>
          <w:rFonts w:ascii="Times New Roman" w:hAnsi="Times New Roman" w:cs="Times New Roman"/>
        </w:rPr>
        <w:t xml:space="preserve"> € na komponent związany z zarządzaniem LSR. </w:t>
      </w:r>
    </w:p>
    <w:p w14:paraId="6E1B78A7" w14:textId="4FB2FDA2" w:rsidR="006C55E1" w:rsidRPr="00527E53" w:rsidRDefault="006C55E1" w:rsidP="006C55E1">
      <w:pPr>
        <w:pStyle w:val="Akapitzlist"/>
        <w:spacing w:after="0" w:line="276" w:lineRule="auto"/>
        <w:ind w:left="0" w:firstLine="709"/>
        <w:jc w:val="both"/>
        <w:rPr>
          <w:b/>
          <w:bCs/>
        </w:rPr>
      </w:pPr>
      <w:r w:rsidRPr="00527E53">
        <w:rPr>
          <w:rFonts w:ascii="Times New Roman" w:hAnsi="Times New Roman" w:cs="Times New Roman"/>
        </w:rPr>
        <w:t xml:space="preserve">Środki finansowe przewidziane na realizację LSR z EFS+ wynoszą </w:t>
      </w:r>
      <w:r w:rsidR="00CB49AB" w:rsidRPr="00527E53">
        <w:rPr>
          <w:rFonts w:ascii="Times New Roman" w:hAnsi="Times New Roman" w:cs="Times New Roman"/>
        </w:rPr>
        <w:t>1 165 415,95</w:t>
      </w:r>
      <w:r w:rsidRPr="00527E53">
        <w:rPr>
          <w:rFonts w:ascii="Times New Roman" w:hAnsi="Times New Roman" w:cs="Times New Roman"/>
        </w:rPr>
        <w:t xml:space="preserve"> € z czego </w:t>
      </w:r>
      <w:r w:rsidR="00CB49AB" w:rsidRPr="00527E53">
        <w:rPr>
          <w:rFonts w:ascii="Times New Roman" w:hAnsi="Times New Roman" w:cs="Times New Roman"/>
        </w:rPr>
        <w:t>949 814</w:t>
      </w:r>
      <w:r w:rsidRPr="00527E53">
        <w:rPr>
          <w:rFonts w:ascii="Times New Roman" w:hAnsi="Times New Roman" w:cs="Times New Roman"/>
        </w:rPr>
        <w:t xml:space="preserve"> € przeznaczone na komponent wdrażania LSR</w:t>
      </w:r>
      <w:r w:rsidR="00CB49AB" w:rsidRPr="00527E53">
        <w:rPr>
          <w:rFonts w:ascii="Times New Roman" w:hAnsi="Times New Roman" w:cs="Times New Roman"/>
        </w:rPr>
        <w:t xml:space="preserve"> oraz 215 601,95 na komponent związany z zarządzaniem LSR.</w:t>
      </w:r>
    </w:p>
    <w:p w14:paraId="1562579B" w14:textId="77777777" w:rsidR="006C55E1" w:rsidRPr="0016430B" w:rsidRDefault="006C55E1" w:rsidP="0016430B">
      <w:pPr>
        <w:pStyle w:val="Gwne"/>
        <w:numPr>
          <w:ilvl w:val="0"/>
          <w:numId w:val="0"/>
        </w:numPr>
        <w:spacing w:after="120" w:line="276" w:lineRule="auto"/>
        <w:outlineLvl w:val="9"/>
        <w:rPr>
          <w:b w:val="0"/>
          <w:bCs w:val="0"/>
          <w:sz w:val="22"/>
          <w:szCs w:val="22"/>
        </w:rPr>
      </w:pPr>
    </w:p>
    <w:p w14:paraId="69189BAC" w14:textId="643131C8" w:rsidR="004F6D45" w:rsidRPr="004F6D45" w:rsidRDefault="004F6D45" w:rsidP="00A663F1">
      <w:pPr>
        <w:pStyle w:val="Akapitzlist"/>
        <w:numPr>
          <w:ilvl w:val="0"/>
          <w:numId w:val="72"/>
        </w:numPr>
        <w:spacing w:after="120"/>
        <w:rPr>
          <w:rFonts w:ascii="Times New Roman" w:hAnsi="Times New Roman" w:cs="Times New Roman"/>
          <w:b/>
          <w:bCs/>
        </w:rPr>
      </w:pPr>
      <w:bookmarkStart w:id="150" w:name="_Toc124403900"/>
      <w:r w:rsidRPr="00787BE2">
        <w:rPr>
          <w:rFonts w:ascii="Times New Roman" w:hAnsi="Times New Roman" w:cs="Times New Roman"/>
          <w:b/>
          <w:bCs/>
        </w:rPr>
        <w:t>Źródła finansowania działalności LGD</w:t>
      </w:r>
      <w:bookmarkEnd w:id="150"/>
    </w:p>
    <w:p w14:paraId="6D6FDA25" w14:textId="77777777" w:rsidR="00BE7B8F" w:rsidRDefault="00BE7B8F" w:rsidP="004F6D45">
      <w:pPr>
        <w:spacing w:after="120" w:line="276" w:lineRule="auto"/>
        <w:ind w:left="708"/>
        <w:jc w:val="both"/>
        <w:rPr>
          <w:rFonts w:ascii="Times New Roman" w:hAnsi="Times New Roman" w:cs="Times New Roman"/>
        </w:rPr>
      </w:pPr>
      <w:r w:rsidRPr="005A0AE5">
        <w:rPr>
          <w:rFonts w:ascii="Times New Roman" w:hAnsi="Times New Roman" w:cs="Times New Roman"/>
        </w:rPr>
        <w:t xml:space="preserve">Działalność LGD finansowana będzie </w:t>
      </w:r>
      <w:r>
        <w:rPr>
          <w:rFonts w:ascii="Times New Roman" w:hAnsi="Times New Roman" w:cs="Times New Roman"/>
        </w:rPr>
        <w:t>w ramach:</w:t>
      </w:r>
    </w:p>
    <w:p w14:paraId="7710A2E4" w14:textId="77777777" w:rsidR="00BE7B8F" w:rsidRDefault="00BE7B8F" w:rsidP="00A663F1">
      <w:pPr>
        <w:pStyle w:val="Akapitzlist"/>
        <w:numPr>
          <w:ilvl w:val="0"/>
          <w:numId w:val="34"/>
        </w:numPr>
        <w:spacing w:line="276" w:lineRule="auto"/>
        <w:jc w:val="both"/>
        <w:rPr>
          <w:rFonts w:ascii="Times New Roman" w:hAnsi="Times New Roman" w:cs="Times New Roman"/>
        </w:rPr>
      </w:pPr>
      <w:r>
        <w:rPr>
          <w:rFonts w:ascii="Times New Roman" w:hAnsi="Times New Roman" w:cs="Times New Roman"/>
        </w:rPr>
        <w:t xml:space="preserve">Funduszy EFSI stanowiących </w:t>
      </w:r>
      <w:r w:rsidRPr="00E82670">
        <w:rPr>
          <w:rFonts w:ascii="Times New Roman" w:hAnsi="Times New Roman" w:cs="Times New Roman"/>
          <w:b/>
          <w:bCs/>
        </w:rPr>
        <w:t>bezpośrednie źródło finansowania</w:t>
      </w:r>
      <w:r>
        <w:rPr>
          <w:rFonts w:ascii="Times New Roman" w:hAnsi="Times New Roman" w:cs="Times New Roman"/>
        </w:rPr>
        <w:t xml:space="preserve"> LSR jako budżetu LSR:</w:t>
      </w:r>
    </w:p>
    <w:p w14:paraId="544602EE" w14:textId="77777777" w:rsidR="00BE7B8F" w:rsidRDefault="00BE7B8F" w:rsidP="00A663F1">
      <w:pPr>
        <w:pStyle w:val="Akapitzlist"/>
        <w:numPr>
          <w:ilvl w:val="0"/>
          <w:numId w:val="35"/>
        </w:numPr>
        <w:spacing w:line="276" w:lineRule="auto"/>
        <w:jc w:val="both"/>
        <w:rPr>
          <w:rFonts w:ascii="Times New Roman" w:hAnsi="Times New Roman" w:cs="Times New Roman"/>
        </w:rPr>
      </w:pPr>
      <w:r>
        <w:rPr>
          <w:rFonts w:ascii="Times New Roman" w:hAnsi="Times New Roman" w:cs="Times New Roman"/>
        </w:rPr>
        <w:t xml:space="preserve">Europejski Fundusz Rolny na rzecz Rozwoju Obszarów Wiejskich w ramach </w:t>
      </w:r>
      <w:r w:rsidRPr="00E903EA">
        <w:rPr>
          <w:rFonts w:ascii="Times New Roman" w:hAnsi="Times New Roman" w:cs="Times New Roman"/>
          <w:i/>
          <w:iCs/>
        </w:rPr>
        <w:t>Planu Strategicznego dla Wspólnej Polityki Rolnej na lata 2023–2027</w:t>
      </w:r>
      <w:r>
        <w:rPr>
          <w:rFonts w:ascii="Times New Roman" w:hAnsi="Times New Roman" w:cs="Times New Roman"/>
        </w:rPr>
        <w:t>;</w:t>
      </w:r>
    </w:p>
    <w:p w14:paraId="1CEB5947" w14:textId="70030609" w:rsidR="00BE7B8F" w:rsidRPr="00B73939" w:rsidRDefault="00BE7B8F" w:rsidP="00A663F1">
      <w:pPr>
        <w:pStyle w:val="Akapitzlist"/>
        <w:numPr>
          <w:ilvl w:val="0"/>
          <w:numId w:val="35"/>
        </w:numPr>
        <w:spacing w:after="120" w:line="276" w:lineRule="auto"/>
        <w:jc w:val="both"/>
        <w:rPr>
          <w:rFonts w:ascii="Times New Roman" w:hAnsi="Times New Roman" w:cs="Times New Roman"/>
          <w:color w:val="FF0000"/>
        </w:rPr>
      </w:pPr>
      <w:r w:rsidRPr="00173470">
        <w:rPr>
          <w:rFonts w:ascii="Times New Roman" w:hAnsi="Times New Roman" w:cs="Times New Roman"/>
        </w:rPr>
        <w:t xml:space="preserve">Europejski Fundusz </w:t>
      </w:r>
      <w:r w:rsidR="00C05EED">
        <w:rPr>
          <w:rFonts w:ascii="Times New Roman" w:hAnsi="Times New Roman" w:cs="Times New Roman"/>
        </w:rPr>
        <w:t>Społeczny Plus</w:t>
      </w:r>
      <w:r w:rsidRPr="00173470">
        <w:rPr>
          <w:rFonts w:ascii="Times New Roman" w:hAnsi="Times New Roman" w:cs="Times New Roman"/>
        </w:rPr>
        <w:t xml:space="preserve"> w ramach programu regionalnego </w:t>
      </w:r>
      <w:r w:rsidRPr="00173470">
        <w:rPr>
          <w:rFonts w:ascii="Times New Roman" w:hAnsi="Times New Roman" w:cs="Times New Roman"/>
          <w:i/>
          <w:iCs/>
        </w:rPr>
        <w:t xml:space="preserve">Fundusze Europejskie dla </w:t>
      </w:r>
      <w:r w:rsidR="000454D0">
        <w:rPr>
          <w:rFonts w:ascii="Times New Roman" w:hAnsi="Times New Roman" w:cs="Times New Roman"/>
          <w:i/>
          <w:iCs/>
        </w:rPr>
        <w:t xml:space="preserve">Podkarpacia </w:t>
      </w:r>
      <w:r w:rsidRPr="00173470">
        <w:rPr>
          <w:rFonts w:ascii="Times New Roman" w:hAnsi="Times New Roman" w:cs="Times New Roman"/>
          <w:i/>
          <w:iCs/>
        </w:rPr>
        <w:t>2021–2027</w:t>
      </w:r>
      <w:r w:rsidRPr="00173470">
        <w:rPr>
          <w:rFonts w:ascii="Times New Roman" w:hAnsi="Times New Roman" w:cs="Times New Roman"/>
        </w:rPr>
        <w:t xml:space="preserve">, </w:t>
      </w:r>
      <w:r w:rsidRPr="00B5151E">
        <w:rPr>
          <w:rFonts w:ascii="Times New Roman" w:hAnsi="Times New Roman" w:cs="Times New Roman"/>
        </w:rPr>
        <w:t>cel</w:t>
      </w:r>
      <w:r w:rsidR="000454D0">
        <w:rPr>
          <w:rFonts w:ascii="Times New Roman" w:hAnsi="Times New Roman" w:cs="Times New Roman"/>
        </w:rPr>
        <w:t>ów</w:t>
      </w:r>
      <w:r w:rsidRPr="00B5151E">
        <w:rPr>
          <w:rFonts w:ascii="Times New Roman" w:hAnsi="Times New Roman" w:cs="Times New Roman"/>
        </w:rPr>
        <w:t xml:space="preserve"> szczegółowy</w:t>
      </w:r>
      <w:r w:rsidR="000454D0">
        <w:rPr>
          <w:rFonts w:ascii="Times New Roman" w:hAnsi="Times New Roman" w:cs="Times New Roman"/>
        </w:rPr>
        <w:t xml:space="preserve">ch: </w:t>
      </w:r>
      <w:r w:rsidRPr="00B5151E">
        <w:rPr>
          <w:rFonts w:ascii="Times New Roman" w:hAnsi="Times New Roman" w:cs="Times New Roman"/>
          <w:i/>
          <w:iCs/>
        </w:rPr>
        <w:t>4</w:t>
      </w:r>
      <w:r w:rsidR="000454D0">
        <w:rPr>
          <w:rFonts w:ascii="Times New Roman" w:hAnsi="Times New Roman" w:cs="Times New Roman"/>
          <w:i/>
          <w:iCs/>
        </w:rPr>
        <w:t>(f)</w:t>
      </w:r>
      <w:r w:rsidRPr="00B5151E">
        <w:rPr>
          <w:rFonts w:ascii="Times New Roman" w:hAnsi="Times New Roman" w:cs="Times New Roman"/>
          <w:i/>
          <w:iCs/>
        </w:rPr>
        <w:t>.</w:t>
      </w:r>
      <w:r w:rsidRPr="00B5151E">
        <w:rPr>
          <w:rFonts w:ascii="Times New Roman" w:hAnsi="Times New Roman" w:cs="Times New Roman"/>
        </w:rPr>
        <w:t xml:space="preserve"> </w:t>
      </w:r>
      <w:r w:rsidR="000454D0" w:rsidRPr="000454D0">
        <w:rPr>
          <w:rFonts w:ascii="Times New Roman" w:hAnsi="Times New Roman" w:cs="Times New Roman"/>
          <w:i/>
          <w:iCs/>
        </w:rPr>
        <w:t xml:space="preserve">wspieranie równego dostępu do dobrej jakości, włączającego kształcenia i szkolenia oraz możliwości ich ukończenia, </w:t>
      </w:r>
      <w:r w:rsidR="006105B3">
        <w:rPr>
          <w:rFonts w:ascii="Times New Roman" w:hAnsi="Times New Roman" w:cs="Times New Roman"/>
          <w:i/>
          <w:iCs/>
        </w:rPr>
        <w:br/>
      </w:r>
      <w:r w:rsidR="000454D0" w:rsidRPr="000454D0">
        <w:rPr>
          <w:rFonts w:ascii="Times New Roman" w:hAnsi="Times New Roman" w:cs="Times New Roman"/>
          <w:i/>
          <w:iCs/>
        </w:rPr>
        <w:t>w szczególności w odniesieniu do grup w niekorzystnej sytuacji, od wczesnej edukacji i opieki nad dzieckiem przez ogólne i zawodowe kształcenie i szkolenie, po szkolnictwo wyższe, a także kształcenie i uczenie się dorosłych, w tym ułatwianie mobilności edukacyjnej dla wszystkich i dostępności dla osób z niepełnosprawnościami</w:t>
      </w:r>
      <w:r w:rsidRPr="00B5151E">
        <w:rPr>
          <w:rFonts w:ascii="Times New Roman" w:hAnsi="Times New Roman" w:cs="Times New Roman"/>
          <w:i/>
          <w:iCs/>
        </w:rPr>
        <w:t xml:space="preserve"> </w:t>
      </w:r>
      <w:r w:rsidRPr="00B5151E">
        <w:rPr>
          <w:rFonts w:ascii="Times New Roman" w:hAnsi="Times New Roman" w:cs="Times New Roman"/>
        </w:rPr>
        <w:t xml:space="preserve">oraz </w:t>
      </w:r>
      <w:r w:rsidR="000454D0" w:rsidRPr="00B73939">
        <w:rPr>
          <w:rFonts w:ascii="Times New Roman" w:hAnsi="Times New Roman" w:cs="Times New Roman"/>
          <w:i/>
          <w:iCs/>
          <w:strike/>
        </w:rPr>
        <w:t>4(l)</w:t>
      </w:r>
      <w:r w:rsidR="008419D2" w:rsidRPr="00B73939">
        <w:rPr>
          <w:rFonts w:ascii="Times New Roman" w:hAnsi="Times New Roman" w:cs="Times New Roman"/>
          <w:i/>
          <w:iCs/>
          <w:strike/>
        </w:rPr>
        <w:t xml:space="preserve"> </w:t>
      </w:r>
      <w:r w:rsidR="0098386B" w:rsidRPr="00B73939">
        <w:rPr>
          <w:rFonts w:ascii="Times New Roman" w:hAnsi="Times New Roman" w:cs="Times New Roman"/>
          <w:i/>
          <w:iCs/>
          <w:strike/>
        </w:rPr>
        <w:t>wspieranie integracji społecznej osób zagrożonych ubóstwem lub wykluczeniem społecznym, w tym osób najbardziej potrzebujących i dzieci</w:t>
      </w:r>
      <w:r w:rsidRPr="00B73939">
        <w:rPr>
          <w:rFonts w:ascii="Times New Roman" w:hAnsi="Times New Roman" w:cs="Times New Roman"/>
          <w:i/>
          <w:iCs/>
          <w:strike/>
        </w:rPr>
        <w:t>.</w:t>
      </w:r>
      <w:r w:rsidR="00B73939">
        <w:rPr>
          <w:rFonts w:ascii="Times New Roman" w:hAnsi="Times New Roman" w:cs="Times New Roman"/>
          <w:i/>
          <w:iCs/>
          <w:strike/>
        </w:rPr>
        <w:t xml:space="preserve"> </w:t>
      </w:r>
      <w:r w:rsidR="00B73939" w:rsidRPr="00B73939">
        <w:rPr>
          <w:rFonts w:ascii="Times New Roman" w:hAnsi="Times New Roman" w:cs="Times New Roman"/>
          <w:i/>
          <w:iCs/>
          <w:color w:val="FF0000"/>
        </w:rPr>
        <w:t>EFS+.CP4.G Wspieranie uczenia się przez całe życie, w szczególności elastycznych możliwości podnoszenia i zmiany kwalifikacji dla wszystkich, z uwzględnieniem umiejętności w zakresie przedsiębiorczości i kompetencji cyfrowych, lepsze przewidywanie zmian i zapotrzebowania na nowe umiejętności na podstawie potrzeb rynku pracy, ułatwianie zmian ścieżki kariery zawodowej i wspieranie mobilności zawodowej</w:t>
      </w:r>
      <w:r w:rsidR="000732D3">
        <w:rPr>
          <w:rFonts w:ascii="Times New Roman" w:hAnsi="Times New Roman" w:cs="Times New Roman"/>
          <w:i/>
          <w:iCs/>
          <w:color w:val="FF0000"/>
        </w:rPr>
        <w:t>.</w:t>
      </w:r>
    </w:p>
    <w:p w14:paraId="0BCCB317" w14:textId="77777777" w:rsidR="00BE7B8F" w:rsidRPr="00B5151E" w:rsidRDefault="00BE7B8F" w:rsidP="00BE7B8F">
      <w:pPr>
        <w:pStyle w:val="Akapitzlist"/>
        <w:spacing w:line="276" w:lineRule="auto"/>
        <w:ind w:left="1440"/>
        <w:jc w:val="both"/>
        <w:rPr>
          <w:rFonts w:ascii="Times New Roman" w:hAnsi="Times New Roman" w:cs="Times New Roman"/>
        </w:rPr>
      </w:pPr>
    </w:p>
    <w:p w14:paraId="46FF38F8" w14:textId="77777777" w:rsidR="00BE7B8F" w:rsidRDefault="00BE7B8F" w:rsidP="00A663F1">
      <w:pPr>
        <w:pStyle w:val="Akapitzlist"/>
        <w:numPr>
          <w:ilvl w:val="0"/>
          <w:numId w:val="34"/>
        </w:numPr>
        <w:spacing w:line="276" w:lineRule="auto"/>
        <w:jc w:val="both"/>
        <w:rPr>
          <w:rFonts w:ascii="Times New Roman" w:hAnsi="Times New Roman" w:cs="Times New Roman"/>
        </w:rPr>
      </w:pPr>
      <w:r>
        <w:rPr>
          <w:rFonts w:ascii="Times New Roman" w:hAnsi="Times New Roman" w:cs="Times New Roman"/>
        </w:rPr>
        <w:t xml:space="preserve">Innych potencjalnych / </w:t>
      </w:r>
      <w:r w:rsidRPr="00173470">
        <w:rPr>
          <w:rFonts w:ascii="Times New Roman" w:hAnsi="Times New Roman" w:cs="Times New Roman"/>
          <w:b/>
          <w:bCs/>
        </w:rPr>
        <w:t>pośrednich źródeł finansowania</w:t>
      </w:r>
      <w:r>
        <w:rPr>
          <w:rFonts w:ascii="Times New Roman" w:hAnsi="Times New Roman" w:cs="Times New Roman"/>
        </w:rPr>
        <w:t xml:space="preserve"> przedsięwzięć wynikających z LSR, w tym także EFSI w zakresie nie objętym RLKS, które nie stanowią źródła finansowania, o którym mowa w pkt. 1):</w:t>
      </w:r>
    </w:p>
    <w:p w14:paraId="4839641A" w14:textId="77777777" w:rsidR="00BE7B8F" w:rsidRPr="008A4FA4" w:rsidRDefault="00BE7B8F" w:rsidP="00A663F1">
      <w:pPr>
        <w:pStyle w:val="Akapitzlist"/>
        <w:numPr>
          <w:ilvl w:val="0"/>
          <w:numId w:val="36"/>
        </w:numPr>
        <w:spacing w:line="276" w:lineRule="auto"/>
        <w:jc w:val="both"/>
        <w:rPr>
          <w:rFonts w:ascii="Times New Roman" w:hAnsi="Times New Roman" w:cs="Times New Roman"/>
        </w:rPr>
      </w:pPr>
      <w:r w:rsidRPr="003E5AA1">
        <w:rPr>
          <w:rFonts w:ascii="Times New Roman" w:hAnsi="Times New Roman" w:cs="Times New Roman"/>
          <w:i/>
          <w:iCs/>
        </w:rPr>
        <w:t>Fundusze Europejskie na Infrastrukturę, Klimat, Środowisko 2021–2027</w:t>
      </w:r>
      <w:r w:rsidRPr="003E5AA1">
        <w:rPr>
          <w:rFonts w:ascii="Times New Roman" w:hAnsi="Times New Roman" w:cs="Times New Roman"/>
        </w:rPr>
        <w:t xml:space="preserve"> w ramach priorytetu VII </w:t>
      </w:r>
      <w:r w:rsidRPr="003E5AA1">
        <w:rPr>
          <w:rFonts w:ascii="Times New Roman" w:hAnsi="Times New Roman" w:cs="Times New Roman"/>
          <w:i/>
          <w:iCs/>
        </w:rPr>
        <w:t>Kultura</w:t>
      </w:r>
      <w:r w:rsidRPr="003E5AA1">
        <w:rPr>
          <w:rFonts w:ascii="Times New Roman" w:hAnsi="Times New Roman" w:cs="Times New Roman"/>
        </w:rPr>
        <w:t xml:space="preserve"> Cel szczegółowy 4.6 </w:t>
      </w:r>
      <w:r w:rsidRPr="003E5AA1">
        <w:rPr>
          <w:rFonts w:ascii="Times New Roman" w:hAnsi="Times New Roman" w:cs="Times New Roman"/>
          <w:i/>
          <w:iCs/>
        </w:rPr>
        <w:t>Wzmacnianie roli kultury i zrównoważonej turystyki w rozwoju gospodarczym, włączeniu społecznym i innowacjach społecznych</w:t>
      </w:r>
      <w:r>
        <w:rPr>
          <w:rFonts w:ascii="Times New Roman" w:hAnsi="Times New Roman" w:cs="Times New Roman"/>
          <w:i/>
          <w:iCs/>
        </w:rPr>
        <w:t>;</w:t>
      </w:r>
    </w:p>
    <w:p w14:paraId="1E8E189B" w14:textId="5096FF5A" w:rsidR="00612E97" w:rsidRPr="00612E97" w:rsidRDefault="00612E97" w:rsidP="00A663F1">
      <w:pPr>
        <w:pStyle w:val="Akapitzlist"/>
        <w:numPr>
          <w:ilvl w:val="0"/>
          <w:numId w:val="36"/>
        </w:numPr>
        <w:spacing w:line="276" w:lineRule="auto"/>
        <w:jc w:val="both"/>
        <w:rPr>
          <w:rFonts w:ascii="Times New Roman" w:hAnsi="Times New Roman" w:cs="Times New Roman"/>
        </w:rPr>
      </w:pPr>
      <w:r w:rsidRPr="0073287F">
        <w:rPr>
          <w:rFonts w:ascii="Times New Roman" w:hAnsi="Times New Roman" w:cs="Times New Roman"/>
          <w:i/>
          <w:iCs/>
        </w:rPr>
        <w:t xml:space="preserve">Krajowy Plan Odbudowy (KPO) – w ramach Funduszu Odbudowy </w:t>
      </w:r>
      <w:r w:rsidRPr="0073287F">
        <w:rPr>
          <w:rFonts w:ascii="Times New Roman" w:hAnsi="Times New Roman" w:cs="Times New Roman"/>
        </w:rPr>
        <w:t xml:space="preserve">w zakresie komponentu A </w:t>
      </w:r>
      <w:r w:rsidRPr="0073287F">
        <w:rPr>
          <w:rFonts w:ascii="Times New Roman" w:hAnsi="Times New Roman" w:cs="Times New Roman"/>
          <w:i/>
          <w:iCs/>
        </w:rPr>
        <w:t xml:space="preserve">Odporność i konkurencyjność gospodarki, </w:t>
      </w:r>
      <w:r w:rsidRPr="0073287F">
        <w:rPr>
          <w:rFonts w:ascii="Times New Roman" w:hAnsi="Times New Roman" w:cs="Times New Roman"/>
        </w:rPr>
        <w:t>cel szczegółowy A4.</w:t>
      </w:r>
      <w:r w:rsidR="00B5754F">
        <w:rPr>
          <w:rFonts w:ascii="Times New Roman" w:hAnsi="Times New Roman" w:cs="Times New Roman"/>
        </w:rPr>
        <w:t xml:space="preserve"> </w:t>
      </w:r>
      <w:r w:rsidRPr="0073287F">
        <w:rPr>
          <w:rFonts w:ascii="Times New Roman" w:hAnsi="Times New Roman" w:cs="Times New Roman"/>
          <w:i/>
          <w:iCs/>
        </w:rPr>
        <w:t xml:space="preserve">Zwiększenie dopasowania strukturalnego, efektywności i odporności kryzysowej rynku pracy, </w:t>
      </w:r>
      <w:r w:rsidRPr="0073287F">
        <w:rPr>
          <w:rFonts w:ascii="Times New Roman" w:hAnsi="Times New Roman" w:cs="Times New Roman"/>
        </w:rPr>
        <w:t xml:space="preserve">Reforma A4.5. </w:t>
      </w:r>
      <w:r w:rsidRPr="0073287F">
        <w:rPr>
          <w:rFonts w:ascii="Times New Roman" w:hAnsi="Times New Roman" w:cs="Times New Roman"/>
          <w:i/>
          <w:iCs/>
        </w:rPr>
        <w:t xml:space="preserve">Przedłużanie kariery zawodowej i promowanie pracy po przekroczeniu ustawowego wieku emerytalnego. </w:t>
      </w:r>
    </w:p>
    <w:p w14:paraId="1A09449C" w14:textId="795A7654" w:rsidR="00BE7B8F" w:rsidRPr="00416701" w:rsidRDefault="00612E97" w:rsidP="00A663F1">
      <w:pPr>
        <w:pStyle w:val="Akapitzlist"/>
        <w:numPr>
          <w:ilvl w:val="0"/>
          <w:numId w:val="36"/>
        </w:numPr>
        <w:spacing w:line="276" w:lineRule="auto"/>
        <w:jc w:val="both"/>
        <w:rPr>
          <w:rFonts w:ascii="Times New Roman" w:hAnsi="Times New Roman" w:cs="Times New Roman"/>
        </w:rPr>
      </w:pPr>
      <w:r w:rsidRPr="0073287F">
        <w:rPr>
          <w:rFonts w:ascii="Times New Roman" w:hAnsi="Times New Roman" w:cs="Times New Roman"/>
          <w:i/>
          <w:iCs/>
        </w:rPr>
        <w:t xml:space="preserve">Fundusze Europejskie dla Rozwoju Społecznego 2021–2027 </w:t>
      </w:r>
      <w:r w:rsidRPr="0073287F">
        <w:rPr>
          <w:rFonts w:ascii="Times New Roman" w:hAnsi="Times New Roman" w:cs="Times New Roman"/>
        </w:rPr>
        <w:t xml:space="preserve">w ramach celu szczegółowego ESO4.7. </w:t>
      </w:r>
      <w:r w:rsidRPr="0073287F">
        <w:rPr>
          <w:rFonts w:ascii="Times New Roman" w:hAnsi="Times New Roman" w:cs="Times New Roman"/>
          <w:i/>
          <w:iCs/>
        </w:rPr>
        <w:t xml:space="preserve">Wspieranie uczenia się przez całe życie, w szczególności elastycznych możliwości podnoszenia </w:t>
      </w:r>
      <w:r>
        <w:rPr>
          <w:rFonts w:ascii="Times New Roman" w:hAnsi="Times New Roman" w:cs="Times New Roman"/>
          <w:i/>
          <w:iCs/>
        </w:rPr>
        <w:br/>
      </w:r>
      <w:r w:rsidRPr="0073287F">
        <w:rPr>
          <w:rFonts w:ascii="Times New Roman" w:hAnsi="Times New Roman" w:cs="Times New Roman"/>
          <w:i/>
          <w:iCs/>
        </w:rPr>
        <w:t xml:space="preserve">i zmiany kwalifikacji dla wszystkich, z uwzględnieniem umiejętności w zakresie przedsiębiorczości </w:t>
      </w:r>
      <w:r>
        <w:rPr>
          <w:rFonts w:ascii="Times New Roman" w:hAnsi="Times New Roman" w:cs="Times New Roman"/>
          <w:i/>
          <w:iCs/>
        </w:rPr>
        <w:br/>
      </w:r>
      <w:r w:rsidRPr="0073287F">
        <w:rPr>
          <w:rFonts w:ascii="Times New Roman" w:hAnsi="Times New Roman" w:cs="Times New Roman"/>
          <w:i/>
          <w:iCs/>
        </w:rPr>
        <w:t xml:space="preserve">i kompetencji cyfrowych, lepsze przewidywanie zmian i zapotrzebowania na nowe umiejętności na podstawie potrzeb rynku pracy, ułatwianie zmian ścieżki kariery zawodowej i wspieranie mobilności zawodowej </w:t>
      </w:r>
      <w:r w:rsidRPr="0073287F">
        <w:rPr>
          <w:rFonts w:ascii="Times New Roman" w:hAnsi="Times New Roman" w:cs="Times New Roman"/>
        </w:rPr>
        <w:t>(EFS+)</w:t>
      </w:r>
      <w:r w:rsidR="00BE7B8F">
        <w:rPr>
          <w:rStyle w:val="markedcontent"/>
          <w:rFonts w:ascii="Times New Roman" w:hAnsi="Times New Roman" w:cs="Times New Roman"/>
          <w:i/>
          <w:iCs/>
        </w:rPr>
        <w:t>;</w:t>
      </w:r>
      <w:r w:rsidR="00BE7B8F">
        <w:rPr>
          <w:rFonts w:ascii="Times New Roman" w:hAnsi="Times New Roman" w:cs="Times New Roman"/>
        </w:rPr>
        <w:t xml:space="preserve"> </w:t>
      </w:r>
    </w:p>
    <w:p w14:paraId="7099E55E" w14:textId="77777777" w:rsidR="00BE7B8F" w:rsidRDefault="00BE7B8F" w:rsidP="00A663F1">
      <w:pPr>
        <w:pStyle w:val="Akapitzlist"/>
        <w:numPr>
          <w:ilvl w:val="0"/>
          <w:numId w:val="36"/>
        </w:numPr>
        <w:spacing w:line="276" w:lineRule="auto"/>
        <w:jc w:val="both"/>
        <w:rPr>
          <w:rFonts w:ascii="Times New Roman" w:hAnsi="Times New Roman" w:cs="Times New Roman"/>
        </w:rPr>
      </w:pPr>
      <w:r w:rsidRPr="002B10F5">
        <w:rPr>
          <w:rFonts w:ascii="Times New Roman" w:hAnsi="Times New Roman" w:cs="Times New Roman"/>
        </w:rPr>
        <w:t>Środki krajowe;</w:t>
      </w:r>
    </w:p>
    <w:p w14:paraId="58F61211" w14:textId="04492614" w:rsidR="00BE7B8F" w:rsidRDefault="00BE7B8F" w:rsidP="00A663F1">
      <w:pPr>
        <w:pStyle w:val="Akapitzlist"/>
        <w:numPr>
          <w:ilvl w:val="0"/>
          <w:numId w:val="36"/>
        </w:numPr>
        <w:spacing w:after="120" w:line="276" w:lineRule="auto"/>
        <w:jc w:val="both"/>
        <w:rPr>
          <w:rFonts w:ascii="Times New Roman" w:hAnsi="Times New Roman" w:cs="Times New Roman"/>
        </w:rPr>
      </w:pPr>
      <w:r>
        <w:rPr>
          <w:rFonts w:ascii="Times New Roman" w:hAnsi="Times New Roman" w:cs="Times New Roman"/>
        </w:rPr>
        <w:t xml:space="preserve">Fundusze Norweskie i EOG (Europejski Obszar Gospodarczy). </w:t>
      </w:r>
    </w:p>
    <w:p w14:paraId="7C640F17" w14:textId="77777777" w:rsidR="00DA7778" w:rsidRPr="00DA7778" w:rsidRDefault="00DA7778" w:rsidP="00DA7778">
      <w:pPr>
        <w:pStyle w:val="Akapitzlist"/>
        <w:spacing w:line="276" w:lineRule="auto"/>
        <w:ind w:left="1440"/>
        <w:jc w:val="both"/>
        <w:rPr>
          <w:rFonts w:ascii="Times New Roman" w:hAnsi="Times New Roman" w:cs="Times New Roman"/>
        </w:rPr>
      </w:pPr>
    </w:p>
    <w:p w14:paraId="7320036B" w14:textId="77777777" w:rsidR="00BE7B8F" w:rsidRDefault="00BE7B8F" w:rsidP="00BE7B8F">
      <w:pPr>
        <w:pStyle w:val="Akapitzlist"/>
        <w:spacing w:after="0" w:line="276" w:lineRule="auto"/>
        <w:ind w:left="0" w:firstLine="708"/>
        <w:jc w:val="both"/>
        <w:rPr>
          <w:rFonts w:ascii="Times New Roman" w:hAnsi="Times New Roman" w:cs="Times New Roman"/>
        </w:rPr>
      </w:pPr>
      <w:r>
        <w:rPr>
          <w:rFonts w:ascii="Times New Roman" w:hAnsi="Times New Roman" w:cs="Times New Roman"/>
        </w:rPr>
        <w:lastRenderedPageBreak/>
        <w:t>Zadania finansowane z innych źródeł niż bezpośrednie, przyczynią się do realizacji celów określonych w ramach RLKS.</w:t>
      </w:r>
    </w:p>
    <w:p w14:paraId="35D829B4" w14:textId="6CF13842" w:rsidR="004F6D45" w:rsidRPr="004F6D45" w:rsidRDefault="004F6D45" w:rsidP="00A663F1">
      <w:pPr>
        <w:pStyle w:val="Akapitzlist"/>
        <w:numPr>
          <w:ilvl w:val="0"/>
          <w:numId w:val="72"/>
        </w:numPr>
        <w:rPr>
          <w:rFonts w:ascii="Times New Roman" w:hAnsi="Times New Roman" w:cs="Times New Roman"/>
          <w:b/>
          <w:bCs/>
        </w:rPr>
      </w:pPr>
      <w:r w:rsidRPr="006C50B3">
        <w:rPr>
          <w:rFonts w:ascii="Times New Roman" w:hAnsi="Times New Roman" w:cs="Times New Roman"/>
          <w:b/>
          <w:bCs/>
        </w:rPr>
        <w:t>Powiązanie źródeł finansowania</w:t>
      </w:r>
    </w:p>
    <w:p w14:paraId="27C2E7A1" w14:textId="77777777" w:rsidR="00BE7B8F" w:rsidRPr="006C50B3" w:rsidRDefault="00BE7B8F" w:rsidP="00BE7B8F">
      <w:pPr>
        <w:pStyle w:val="Akapitzlist"/>
        <w:spacing w:after="0" w:line="276" w:lineRule="auto"/>
        <w:ind w:left="0" w:firstLine="709"/>
        <w:jc w:val="both"/>
        <w:rPr>
          <w:b/>
          <w:bCs/>
        </w:rPr>
      </w:pPr>
      <w:r w:rsidRPr="000B465A">
        <w:rPr>
          <w:rFonts w:ascii="Times New Roman" w:hAnsi="Times New Roman" w:cs="Times New Roman"/>
        </w:rPr>
        <w:t>Przewidziane źródła finansowania oraz plan działania są w bezpośredni sposób powiązane z celami i</w:t>
      </w:r>
      <w:r>
        <w:rPr>
          <w:rFonts w:ascii="Times New Roman" w:hAnsi="Times New Roman" w:cs="Times New Roman"/>
        </w:rPr>
        <w:t> </w:t>
      </w:r>
      <w:r w:rsidRPr="000B465A">
        <w:rPr>
          <w:rFonts w:ascii="Times New Roman" w:hAnsi="Times New Roman" w:cs="Times New Roman"/>
        </w:rPr>
        <w:t xml:space="preserve">przedsięwzięciami. </w:t>
      </w:r>
      <w:r>
        <w:rPr>
          <w:rFonts w:ascii="Times New Roman" w:hAnsi="Times New Roman" w:cs="Times New Roman"/>
        </w:rPr>
        <w:t xml:space="preserve">Zaplanowane do realizacji przedsięwzięcia można będzie lepiej wdrażać na obszarze LSR dzięki alternatywnym źródłom dofinansowania, które pozwolą zrealizować większy zakres projektów. Wzięto pod uwagę te źródła finansowania, z których środki przeznaczane będą na operacje zgodnie z celem niniejszej LSR, a więc wszelkie te, które mogą przyczynić się do rozwoju kapitału społecznego mieszkańców, w tym podniesienia dostępności i atrakcyjności ogólnodostępnych przestrzeni, infrastruktury sportowo-rekreacyjnej, turystycznej, kulturalnej i edukacyjnej oraz oferty przemysłu czasu wolnego i samorozwoju mieszkańców. </w:t>
      </w:r>
    </w:p>
    <w:p w14:paraId="5D5E604F" w14:textId="71611435" w:rsidR="00392A90" w:rsidRPr="002D40F6" w:rsidRDefault="00DA7778" w:rsidP="002D40F6">
      <w:pPr>
        <w:pStyle w:val="Gwne"/>
        <w:numPr>
          <w:ilvl w:val="0"/>
          <w:numId w:val="0"/>
        </w:numPr>
        <w:spacing w:after="0" w:line="276" w:lineRule="auto"/>
        <w:ind w:firstLine="709"/>
        <w:outlineLvl w:val="9"/>
        <w:rPr>
          <w:b w:val="0"/>
          <w:bCs w:val="0"/>
          <w:sz w:val="22"/>
          <w:szCs w:val="22"/>
        </w:rPr>
      </w:pPr>
      <w:r>
        <w:rPr>
          <w:rStyle w:val="markedcontent"/>
          <w:b w:val="0"/>
          <w:bCs w:val="0"/>
          <w:sz w:val="22"/>
          <w:szCs w:val="22"/>
        </w:rPr>
        <w:t xml:space="preserve">Zaplanowany do realizacji budżet został przedstawiony w Załączniku nr 3 do LSR pn. </w:t>
      </w:r>
      <w:r>
        <w:rPr>
          <w:b w:val="0"/>
          <w:bCs w:val="0"/>
          <w:i/>
          <w:iCs/>
          <w:sz w:val="22"/>
          <w:szCs w:val="22"/>
        </w:rPr>
        <w:t>Budżet LSR</w:t>
      </w:r>
      <w:r>
        <w:rPr>
          <w:b w:val="0"/>
          <w:bCs w:val="0"/>
          <w:sz w:val="22"/>
          <w:szCs w:val="22"/>
        </w:rPr>
        <w:t xml:space="preserve"> oraz </w:t>
      </w:r>
      <w:r w:rsidR="00F93E24">
        <w:rPr>
          <w:b w:val="0"/>
          <w:bCs w:val="0"/>
          <w:sz w:val="22"/>
          <w:szCs w:val="22"/>
        </w:rPr>
        <w:br/>
      </w:r>
      <w:r>
        <w:rPr>
          <w:b w:val="0"/>
          <w:bCs w:val="0"/>
          <w:sz w:val="22"/>
          <w:szCs w:val="22"/>
        </w:rPr>
        <w:t xml:space="preserve">w Załączniku nr 4 do LSR pn. </w:t>
      </w:r>
      <w:r w:rsidRPr="000454D0">
        <w:rPr>
          <w:b w:val="0"/>
          <w:bCs w:val="0"/>
          <w:i/>
          <w:iCs/>
          <w:sz w:val="22"/>
          <w:szCs w:val="22"/>
        </w:rPr>
        <w:t>Plan wykorzystania budżetu</w:t>
      </w:r>
      <w:r w:rsidR="001C1130">
        <w:rPr>
          <w:b w:val="0"/>
          <w:bCs w:val="0"/>
          <w:i/>
          <w:iCs/>
          <w:sz w:val="22"/>
          <w:szCs w:val="22"/>
        </w:rPr>
        <w:t xml:space="preserve"> LSR</w:t>
      </w:r>
      <w:r>
        <w:rPr>
          <w:b w:val="0"/>
          <w:bCs w:val="0"/>
          <w:sz w:val="22"/>
          <w:szCs w:val="22"/>
        </w:rPr>
        <w:t>.</w:t>
      </w:r>
    </w:p>
    <w:p w14:paraId="381C10BD" w14:textId="2563AF0F" w:rsidR="00392A90" w:rsidRPr="00527E53" w:rsidRDefault="00392A90" w:rsidP="0016430B">
      <w:pPr>
        <w:jc w:val="both"/>
        <w:rPr>
          <w:rFonts w:ascii="Times New Roman" w:hAnsi="Times New Roman" w:cs="Times New Roman"/>
        </w:rPr>
      </w:pPr>
      <w:r>
        <w:rPr>
          <w:rFonts w:ascii="Times New Roman" w:hAnsi="Times New Roman" w:cs="Times New Roman"/>
          <w:color w:val="000000" w:themeColor="text1"/>
        </w:rPr>
        <w:tab/>
      </w:r>
      <w:r w:rsidRPr="00527E53">
        <w:rPr>
          <w:rFonts w:ascii="Times New Roman" w:hAnsi="Times New Roman" w:cs="Times New Roman"/>
        </w:rPr>
        <w:t>Zgodnie z zapisami konkursu na wybór LSR kwota przeznaczona na sfinansowanie zaplanowanych działań wynosi 1 750 000 EUR. Ponadto LGD może skorzystać z dofinansowanie w ramach FEP 2021–2027</w:t>
      </w:r>
      <w:r w:rsidR="002D40F6" w:rsidRPr="00527E53">
        <w:rPr>
          <w:rFonts w:ascii="Times New Roman" w:hAnsi="Times New Roman" w:cs="Times New Roman"/>
        </w:rPr>
        <w:t xml:space="preserve"> na łączną kwotę 949</w:t>
      </w:r>
      <w:r w:rsidR="007C1147" w:rsidRPr="00527E53">
        <w:rPr>
          <w:rFonts w:ascii="Times New Roman" w:hAnsi="Times New Roman" w:cs="Times New Roman"/>
        </w:rPr>
        <w:t> </w:t>
      </w:r>
      <w:r w:rsidR="002D40F6" w:rsidRPr="00527E53">
        <w:rPr>
          <w:rFonts w:ascii="Times New Roman" w:hAnsi="Times New Roman" w:cs="Times New Roman"/>
        </w:rPr>
        <w:t>814</w:t>
      </w:r>
      <w:r w:rsidR="007C1147" w:rsidRPr="00527E53">
        <w:rPr>
          <w:rFonts w:ascii="Times New Roman" w:hAnsi="Times New Roman" w:cs="Times New Roman"/>
        </w:rPr>
        <w:t xml:space="preserve"> EUR</w:t>
      </w:r>
      <w:r w:rsidRPr="00527E53">
        <w:rPr>
          <w:rFonts w:ascii="Times New Roman" w:hAnsi="Times New Roman" w:cs="Times New Roman"/>
        </w:rPr>
        <w:t xml:space="preserve">. </w:t>
      </w:r>
    </w:p>
    <w:p w14:paraId="751CD40A" w14:textId="50432237" w:rsidR="00392A90" w:rsidRPr="00527E53" w:rsidRDefault="006B59C1" w:rsidP="0016430B">
      <w:pPr>
        <w:pStyle w:val="Legenda"/>
        <w:spacing w:after="0"/>
        <w:jc w:val="center"/>
        <w:rPr>
          <w:rFonts w:ascii="Times New Roman" w:hAnsi="Times New Roman" w:cs="Times New Roman"/>
          <w:b/>
          <w:bCs/>
          <w:i w:val="0"/>
          <w:iCs w:val="0"/>
          <w:color w:val="auto"/>
          <w:sz w:val="20"/>
          <w:szCs w:val="20"/>
        </w:rPr>
      </w:pPr>
      <w:bookmarkStart w:id="151" w:name="_Toc143621759"/>
      <w:r w:rsidRPr="00527E53">
        <w:rPr>
          <w:rFonts w:ascii="Times New Roman" w:hAnsi="Times New Roman" w:cs="Times New Roman"/>
          <w:b/>
          <w:bCs/>
          <w:i w:val="0"/>
          <w:iCs w:val="0"/>
          <w:color w:val="auto"/>
          <w:sz w:val="20"/>
          <w:szCs w:val="20"/>
        </w:rPr>
        <w:t xml:space="preserve">Tabela </w:t>
      </w:r>
      <w:r w:rsidRPr="00527E53">
        <w:rPr>
          <w:rFonts w:ascii="Times New Roman" w:hAnsi="Times New Roman" w:cs="Times New Roman"/>
          <w:b/>
          <w:bCs/>
          <w:i w:val="0"/>
          <w:iCs w:val="0"/>
          <w:color w:val="auto"/>
          <w:sz w:val="20"/>
          <w:szCs w:val="20"/>
        </w:rPr>
        <w:fldChar w:fldCharType="begin"/>
      </w:r>
      <w:r w:rsidRPr="00527E53">
        <w:rPr>
          <w:rFonts w:ascii="Times New Roman" w:hAnsi="Times New Roman" w:cs="Times New Roman"/>
          <w:b/>
          <w:bCs/>
          <w:i w:val="0"/>
          <w:iCs w:val="0"/>
          <w:color w:val="auto"/>
          <w:sz w:val="20"/>
          <w:szCs w:val="20"/>
        </w:rPr>
        <w:instrText xml:space="preserve"> SEQ Tabela \* ARABIC </w:instrText>
      </w:r>
      <w:r w:rsidRPr="00527E53">
        <w:rPr>
          <w:rFonts w:ascii="Times New Roman" w:hAnsi="Times New Roman" w:cs="Times New Roman"/>
          <w:b/>
          <w:bCs/>
          <w:i w:val="0"/>
          <w:iCs w:val="0"/>
          <w:color w:val="auto"/>
          <w:sz w:val="20"/>
          <w:szCs w:val="20"/>
        </w:rPr>
        <w:fldChar w:fldCharType="separate"/>
      </w:r>
      <w:r w:rsidR="0099780B" w:rsidRPr="00527E53">
        <w:rPr>
          <w:rFonts w:ascii="Times New Roman" w:hAnsi="Times New Roman" w:cs="Times New Roman"/>
          <w:b/>
          <w:bCs/>
          <w:i w:val="0"/>
          <w:iCs w:val="0"/>
          <w:noProof/>
          <w:color w:val="auto"/>
          <w:sz w:val="20"/>
          <w:szCs w:val="20"/>
        </w:rPr>
        <w:t>24</w:t>
      </w:r>
      <w:r w:rsidRPr="00527E53">
        <w:rPr>
          <w:rFonts w:ascii="Times New Roman" w:hAnsi="Times New Roman" w:cs="Times New Roman"/>
          <w:b/>
          <w:bCs/>
          <w:i w:val="0"/>
          <w:iCs w:val="0"/>
          <w:color w:val="auto"/>
          <w:sz w:val="20"/>
          <w:szCs w:val="20"/>
        </w:rPr>
        <w:fldChar w:fldCharType="end"/>
      </w:r>
      <w:r w:rsidRPr="00527E53">
        <w:rPr>
          <w:rFonts w:ascii="Times New Roman" w:hAnsi="Times New Roman" w:cs="Times New Roman"/>
          <w:b/>
          <w:bCs/>
          <w:i w:val="0"/>
          <w:iCs w:val="0"/>
          <w:color w:val="auto"/>
          <w:sz w:val="20"/>
          <w:szCs w:val="20"/>
        </w:rPr>
        <w:t xml:space="preserve"> Podział środków w ramach realizowanych przedsięwzięć</w:t>
      </w:r>
      <w:bookmarkEnd w:id="151"/>
    </w:p>
    <w:tbl>
      <w:tblPr>
        <w:tblStyle w:val="Tabela-Siatka"/>
        <w:tblW w:w="0" w:type="auto"/>
        <w:tblLook w:val="04A0" w:firstRow="1" w:lastRow="0" w:firstColumn="1" w:lastColumn="0" w:noHBand="0" w:noVBand="1"/>
      </w:tblPr>
      <w:tblGrid>
        <w:gridCol w:w="755"/>
        <w:gridCol w:w="4203"/>
        <w:gridCol w:w="2769"/>
        <w:gridCol w:w="2467"/>
      </w:tblGrid>
      <w:tr w:rsidR="0016430B" w:rsidRPr="00527E53" w14:paraId="0DAEE80B" w14:textId="77777777" w:rsidTr="006B59C1">
        <w:tc>
          <w:tcPr>
            <w:tcW w:w="4958" w:type="dxa"/>
            <w:gridSpan w:val="2"/>
          </w:tcPr>
          <w:p w14:paraId="43855C8C" w14:textId="77777777" w:rsidR="006B59C1" w:rsidRPr="00527E53" w:rsidRDefault="006B59C1" w:rsidP="0016430B">
            <w:pPr>
              <w:jc w:val="center"/>
              <w:rPr>
                <w:rFonts w:ascii="Times New Roman" w:eastAsia="Times New Roman" w:hAnsi="Times New Roman" w:cs="Times New Roman"/>
                <w:b/>
                <w:bCs/>
                <w:sz w:val="20"/>
                <w:szCs w:val="20"/>
                <w:lang w:eastAsia="pl-PL"/>
              </w:rPr>
            </w:pPr>
            <w:r w:rsidRPr="00527E53">
              <w:rPr>
                <w:rFonts w:ascii="Times New Roman" w:eastAsia="Times New Roman" w:hAnsi="Times New Roman" w:cs="Times New Roman"/>
                <w:b/>
                <w:bCs/>
                <w:sz w:val="20"/>
                <w:szCs w:val="20"/>
                <w:lang w:eastAsia="pl-PL"/>
              </w:rPr>
              <w:t>Przedsięwzięcie</w:t>
            </w:r>
          </w:p>
        </w:tc>
        <w:tc>
          <w:tcPr>
            <w:tcW w:w="2769" w:type="dxa"/>
          </w:tcPr>
          <w:p w14:paraId="6E3C451E" w14:textId="77777777" w:rsidR="006B59C1" w:rsidRPr="00527E53" w:rsidRDefault="006B59C1" w:rsidP="00416381">
            <w:r w:rsidRPr="00527E53">
              <w:rPr>
                <w:rFonts w:ascii="Times New Roman" w:eastAsia="Times New Roman" w:hAnsi="Times New Roman" w:cs="Times New Roman"/>
                <w:b/>
                <w:bCs/>
                <w:sz w:val="20"/>
                <w:szCs w:val="20"/>
                <w:lang w:eastAsia="pl-PL"/>
              </w:rPr>
              <w:t>Poziom dofinansowania</w:t>
            </w:r>
          </w:p>
        </w:tc>
        <w:tc>
          <w:tcPr>
            <w:tcW w:w="2467" w:type="dxa"/>
          </w:tcPr>
          <w:p w14:paraId="19347D12" w14:textId="77777777" w:rsidR="006B59C1" w:rsidRPr="00527E53" w:rsidRDefault="006B59C1" w:rsidP="00416381">
            <w:r w:rsidRPr="00527E53">
              <w:rPr>
                <w:rFonts w:ascii="Times New Roman" w:eastAsia="Times New Roman" w:hAnsi="Times New Roman" w:cs="Times New Roman"/>
                <w:b/>
                <w:bCs/>
                <w:sz w:val="20"/>
                <w:szCs w:val="20"/>
                <w:lang w:eastAsia="pl-PL"/>
              </w:rPr>
              <w:t>Budżet w ramach WPR i FEP 2021–2027 [euro]</w:t>
            </w:r>
          </w:p>
        </w:tc>
      </w:tr>
      <w:tr w:rsidR="0016430B" w:rsidRPr="00527E53" w14:paraId="4A2F0A67" w14:textId="77777777" w:rsidTr="006B59C1">
        <w:tc>
          <w:tcPr>
            <w:tcW w:w="755" w:type="dxa"/>
            <w:vAlign w:val="center"/>
          </w:tcPr>
          <w:p w14:paraId="0A08B2EF" w14:textId="77777777" w:rsidR="006B59C1" w:rsidRPr="00527E53" w:rsidRDefault="006B59C1" w:rsidP="00416381">
            <w:pPr>
              <w:rPr>
                <w:rFonts w:ascii="Times New Roman" w:eastAsia="Times New Roman" w:hAnsi="Times New Roman" w:cs="Times New Roman"/>
                <w:b/>
                <w:bCs/>
                <w:sz w:val="20"/>
                <w:szCs w:val="20"/>
                <w:lang w:eastAsia="pl-PL"/>
              </w:rPr>
            </w:pPr>
            <w:r w:rsidRPr="00527E53">
              <w:rPr>
                <w:rFonts w:ascii="Times New Roman" w:eastAsia="Times New Roman" w:hAnsi="Times New Roman" w:cs="Times New Roman"/>
                <w:b/>
                <w:bCs/>
                <w:sz w:val="20"/>
                <w:szCs w:val="20"/>
                <w:lang w:eastAsia="pl-PL"/>
              </w:rPr>
              <w:t>CEL</w:t>
            </w:r>
          </w:p>
        </w:tc>
        <w:tc>
          <w:tcPr>
            <w:tcW w:w="9439" w:type="dxa"/>
            <w:gridSpan w:val="3"/>
            <w:vAlign w:val="center"/>
          </w:tcPr>
          <w:p w14:paraId="0AC53280" w14:textId="77777777" w:rsidR="006B59C1" w:rsidRPr="00527E53" w:rsidRDefault="006B59C1" w:rsidP="00416381">
            <w:pPr>
              <w:jc w:val="center"/>
              <w:rPr>
                <w:rFonts w:ascii="Times New Roman" w:eastAsia="Times New Roman" w:hAnsi="Times New Roman" w:cs="Times New Roman"/>
                <w:b/>
                <w:bCs/>
                <w:sz w:val="20"/>
                <w:szCs w:val="20"/>
                <w:lang w:eastAsia="pl-PL"/>
              </w:rPr>
            </w:pPr>
            <w:r w:rsidRPr="00527E53">
              <w:rPr>
                <w:rFonts w:ascii="Times New Roman" w:eastAsia="Times New Roman" w:hAnsi="Times New Roman" w:cs="Times New Roman"/>
                <w:b/>
                <w:bCs/>
                <w:sz w:val="20"/>
                <w:szCs w:val="20"/>
                <w:lang w:eastAsia="pl-PL"/>
              </w:rPr>
              <w:t>Kreowanie przedsiębiorczości mieszkańców Ziemi Lubaczowskiej</w:t>
            </w:r>
          </w:p>
        </w:tc>
      </w:tr>
      <w:tr w:rsidR="0016430B" w:rsidRPr="00527E53" w14:paraId="7C54907D" w14:textId="77777777" w:rsidTr="002D40F6">
        <w:trPr>
          <w:trHeight w:val="714"/>
        </w:trPr>
        <w:tc>
          <w:tcPr>
            <w:tcW w:w="755" w:type="dxa"/>
            <w:vAlign w:val="center"/>
          </w:tcPr>
          <w:p w14:paraId="09AEEA36" w14:textId="77777777" w:rsidR="006B59C1" w:rsidRPr="00527E53" w:rsidRDefault="006B59C1" w:rsidP="00416381">
            <w:r w:rsidRPr="00527E53">
              <w:rPr>
                <w:rFonts w:ascii="Times New Roman" w:eastAsia="Times New Roman" w:hAnsi="Times New Roman" w:cs="Times New Roman"/>
                <w:sz w:val="20"/>
                <w:szCs w:val="20"/>
                <w:lang w:eastAsia="pl-PL"/>
              </w:rPr>
              <w:t>1.1</w:t>
            </w:r>
          </w:p>
        </w:tc>
        <w:tc>
          <w:tcPr>
            <w:tcW w:w="4203" w:type="dxa"/>
            <w:vAlign w:val="center"/>
          </w:tcPr>
          <w:p w14:paraId="165BD676" w14:textId="77777777" w:rsidR="006B59C1" w:rsidRPr="00527E53" w:rsidRDefault="006B59C1" w:rsidP="00416381">
            <w:r w:rsidRPr="00527E53">
              <w:rPr>
                <w:rFonts w:ascii="Times New Roman" w:eastAsia="Times New Roman" w:hAnsi="Times New Roman" w:cs="Times New Roman"/>
                <w:sz w:val="20"/>
                <w:szCs w:val="20"/>
                <w:lang w:eastAsia="pl-PL"/>
              </w:rPr>
              <w:t>Rozbudowa oferty infrastruktury publicznej umożliwiającej rozwój pasji i talentów</w:t>
            </w:r>
          </w:p>
        </w:tc>
        <w:tc>
          <w:tcPr>
            <w:tcW w:w="2769" w:type="dxa"/>
            <w:vAlign w:val="center"/>
          </w:tcPr>
          <w:p w14:paraId="7F9D010C" w14:textId="50853F2F" w:rsidR="006B59C1" w:rsidRPr="00527E53" w:rsidRDefault="006B59C1" w:rsidP="00416381">
            <w:r w:rsidRPr="00527E53">
              <w:rPr>
                <w:rFonts w:ascii="Times New Roman" w:eastAsia="Times New Roman" w:hAnsi="Times New Roman" w:cs="Times New Roman"/>
                <w:sz w:val="20"/>
                <w:szCs w:val="20"/>
                <w:lang w:eastAsia="pl-PL"/>
              </w:rPr>
              <w:t>do 75%</w:t>
            </w:r>
          </w:p>
        </w:tc>
        <w:tc>
          <w:tcPr>
            <w:tcW w:w="2467" w:type="dxa"/>
            <w:vAlign w:val="center"/>
          </w:tcPr>
          <w:p w14:paraId="453E266A" w14:textId="77777777" w:rsidR="006B59C1" w:rsidRPr="00527E53" w:rsidRDefault="006B59C1" w:rsidP="00416381">
            <w:pPr>
              <w:jc w:val="right"/>
            </w:pPr>
            <w:r w:rsidRPr="00527E53">
              <w:rPr>
                <w:rFonts w:ascii="Times New Roman" w:eastAsia="Times New Roman" w:hAnsi="Times New Roman" w:cs="Times New Roman"/>
                <w:sz w:val="20"/>
                <w:szCs w:val="20"/>
                <w:lang w:eastAsia="pl-PL"/>
              </w:rPr>
              <w:t xml:space="preserve"> € 800 000 </w:t>
            </w:r>
          </w:p>
        </w:tc>
      </w:tr>
      <w:tr w:rsidR="0016430B" w:rsidRPr="00527E53" w14:paraId="5F78D3BA" w14:textId="77777777" w:rsidTr="002D40F6">
        <w:trPr>
          <w:trHeight w:val="664"/>
        </w:trPr>
        <w:tc>
          <w:tcPr>
            <w:tcW w:w="755" w:type="dxa"/>
            <w:vAlign w:val="center"/>
          </w:tcPr>
          <w:p w14:paraId="5337FF66" w14:textId="77777777" w:rsidR="006B59C1" w:rsidRPr="00527E53" w:rsidRDefault="006B59C1" w:rsidP="00416381">
            <w:r w:rsidRPr="00527E53">
              <w:rPr>
                <w:rFonts w:ascii="Times New Roman" w:eastAsia="Times New Roman" w:hAnsi="Times New Roman" w:cs="Times New Roman"/>
                <w:sz w:val="20"/>
                <w:szCs w:val="20"/>
                <w:lang w:eastAsia="pl-PL"/>
              </w:rPr>
              <w:t>1.2</w:t>
            </w:r>
          </w:p>
        </w:tc>
        <w:tc>
          <w:tcPr>
            <w:tcW w:w="4203" w:type="dxa"/>
            <w:vAlign w:val="center"/>
          </w:tcPr>
          <w:p w14:paraId="264DCCCA" w14:textId="77777777" w:rsidR="006B59C1" w:rsidRPr="00527E53" w:rsidRDefault="006B59C1" w:rsidP="00416381">
            <w:r w:rsidRPr="00527E53">
              <w:rPr>
                <w:rFonts w:ascii="Times New Roman" w:eastAsia="Times New Roman" w:hAnsi="Times New Roman" w:cs="Times New Roman"/>
                <w:sz w:val="20"/>
                <w:szCs w:val="20"/>
                <w:lang w:eastAsia="pl-PL"/>
              </w:rPr>
              <w:t>Zwiększenie oferty spędzania czasu wolnego</w:t>
            </w:r>
          </w:p>
        </w:tc>
        <w:tc>
          <w:tcPr>
            <w:tcW w:w="2769" w:type="dxa"/>
            <w:vAlign w:val="center"/>
          </w:tcPr>
          <w:p w14:paraId="11B627F8" w14:textId="7C3FA278" w:rsidR="006B59C1" w:rsidRPr="00527E53" w:rsidRDefault="00FE18A2" w:rsidP="00416381">
            <w:r w:rsidRPr="00527E53">
              <w:rPr>
                <w:rFonts w:ascii="Times New Roman" w:eastAsia="Times New Roman" w:hAnsi="Times New Roman" w:cs="Times New Roman"/>
                <w:sz w:val="20"/>
                <w:szCs w:val="20"/>
                <w:lang w:eastAsia="pl-PL"/>
              </w:rPr>
              <w:t xml:space="preserve">do </w:t>
            </w:r>
            <w:r w:rsidR="006B59C1" w:rsidRPr="00527E53">
              <w:rPr>
                <w:rFonts w:ascii="Times New Roman" w:eastAsia="Times New Roman" w:hAnsi="Times New Roman" w:cs="Times New Roman"/>
                <w:sz w:val="20"/>
                <w:szCs w:val="20"/>
                <w:lang w:eastAsia="pl-PL"/>
              </w:rPr>
              <w:t>100%</w:t>
            </w:r>
          </w:p>
        </w:tc>
        <w:tc>
          <w:tcPr>
            <w:tcW w:w="2467" w:type="dxa"/>
            <w:vAlign w:val="center"/>
          </w:tcPr>
          <w:p w14:paraId="14280C9E" w14:textId="77777777" w:rsidR="006B59C1" w:rsidRPr="00527E53" w:rsidRDefault="006B59C1" w:rsidP="00416381">
            <w:pPr>
              <w:jc w:val="right"/>
            </w:pPr>
            <w:r w:rsidRPr="00527E53">
              <w:rPr>
                <w:rFonts w:ascii="Times New Roman" w:eastAsia="Times New Roman" w:hAnsi="Times New Roman" w:cs="Times New Roman"/>
                <w:sz w:val="20"/>
                <w:szCs w:val="20"/>
                <w:lang w:eastAsia="pl-PL"/>
              </w:rPr>
              <w:t xml:space="preserve"> € 200 000 </w:t>
            </w:r>
          </w:p>
        </w:tc>
      </w:tr>
      <w:tr w:rsidR="0016430B" w:rsidRPr="00527E53" w14:paraId="6CED06D7" w14:textId="77777777" w:rsidTr="002D40F6">
        <w:trPr>
          <w:trHeight w:val="844"/>
        </w:trPr>
        <w:tc>
          <w:tcPr>
            <w:tcW w:w="755" w:type="dxa"/>
            <w:vAlign w:val="center"/>
          </w:tcPr>
          <w:p w14:paraId="395F679A" w14:textId="77777777" w:rsidR="006B59C1" w:rsidRPr="00527E53" w:rsidRDefault="006B59C1" w:rsidP="00416381">
            <w:r w:rsidRPr="00527E53">
              <w:rPr>
                <w:rFonts w:ascii="Times New Roman" w:eastAsia="Times New Roman" w:hAnsi="Times New Roman" w:cs="Times New Roman"/>
                <w:sz w:val="20"/>
                <w:szCs w:val="20"/>
                <w:lang w:eastAsia="pl-PL"/>
              </w:rPr>
              <w:t>1.3</w:t>
            </w:r>
          </w:p>
        </w:tc>
        <w:tc>
          <w:tcPr>
            <w:tcW w:w="4203" w:type="dxa"/>
            <w:vAlign w:val="center"/>
          </w:tcPr>
          <w:p w14:paraId="1C166167" w14:textId="77777777" w:rsidR="006B59C1" w:rsidRPr="00527E53" w:rsidRDefault="006B59C1" w:rsidP="00416381">
            <w:r w:rsidRPr="00527E53">
              <w:rPr>
                <w:rFonts w:ascii="Times New Roman" w:eastAsia="Times New Roman" w:hAnsi="Times New Roman" w:cs="Times New Roman"/>
                <w:sz w:val="20"/>
                <w:szCs w:val="20"/>
                <w:lang w:eastAsia="pl-PL"/>
              </w:rPr>
              <w:t xml:space="preserve">Zwiększenie oferty spędzania czasu wolnego, integracji i rozwoju dla lokalnej społeczności </w:t>
            </w:r>
            <w:r w:rsidRPr="00527E53">
              <w:rPr>
                <w:rFonts w:ascii="Times New Roman" w:eastAsia="Times New Roman" w:hAnsi="Times New Roman" w:cs="Times New Roman"/>
                <w:sz w:val="20"/>
                <w:szCs w:val="20"/>
                <w:lang w:eastAsia="pl-PL"/>
              </w:rPr>
              <w:br/>
              <w:t>i turystów</w:t>
            </w:r>
          </w:p>
        </w:tc>
        <w:tc>
          <w:tcPr>
            <w:tcW w:w="2769" w:type="dxa"/>
            <w:vAlign w:val="center"/>
          </w:tcPr>
          <w:p w14:paraId="21A379D2" w14:textId="01A31E98" w:rsidR="006B59C1" w:rsidRPr="00527E53" w:rsidRDefault="006B59C1" w:rsidP="00416381">
            <w:r w:rsidRPr="00527E53">
              <w:rPr>
                <w:rFonts w:ascii="Times New Roman" w:eastAsia="Times New Roman" w:hAnsi="Times New Roman" w:cs="Times New Roman"/>
                <w:sz w:val="20"/>
                <w:szCs w:val="20"/>
                <w:lang w:eastAsia="pl-PL"/>
              </w:rPr>
              <w:t>do 65%</w:t>
            </w:r>
          </w:p>
        </w:tc>
        <w:tc>
          <w:tcPr>
            <w:tcW w:w="2467" w:type="dxa"/>
            <w:vAlign w:val="center"/>
          </w:tcPr>
          <w:p w14:paraId="1785391F" w14:textId="7D4AB513" w:rsidR="006B59C1" w:rsidRPr="00527E53" w:rsidRDefault="006B59C1" w:rsidP="00416381">
            <w:pPr>
              <w:jc w:val="right"/>
            </w:pPr>
            <w:r w:rsidRPr="00527E53">
              <w:rPr>
                <w:rFonts w:ascii="Times New Roman" w:eastAsia="Times New Roman" w:hAnsi="Times New Roman" w:cs="Times New Roman"/>
                <w:sz w:val="20"/>
                <w:szCs w:val="20"/>
                <w:lang w:eastAsia="pl-PL"/>
              </w:rPr>
              <w:t xml:space="preserve"> € </w:t>
            </w:r>
            <w:r w:rsidR="00475232" w:rsidRPr="00527E53">
              <w:rPr>
                <w:rFonts w:ascii="Times New Roman" w:eastAsia="Times New Roman" w:hAnsi="Times New Roman" w:cs="Times New Roman"/>
                <w:sz w:val="20"/>
                <w:szCs w:val="20"/>
                <w:lang w:eastAsia="pl-PL"/>
              </w:rPr>
              <w:t>200</w:t>
            </w:r>
            <w:r w:rsidRPr="00527E53">
              <w:rPr>
                <w:rFonts w:ascii="Times New Roman" w:eastAsia="Times New Roman" w:hAnsi="Times New Roman" w:cs="Times New Roman"/>
                <w:sz w:val="20"/>
                <w:szCs w:val="20"/>
                <w:lang w:eastAsia="pl-PL"/>
              </w:rPr>
              <w:t xml:space="preserve"> 000 </w:t>
            </w:r>
          </w:p>
        </w:tc>
      </w:tr>
      <w:tr w:rsidR="0016430B" w:rsidRPr="00527E53" w14:paraId="20370DFE" w14:textId="77777777" w:rsidTr="002D40F6">
        <w:trPr>
          <w:trHeight w:val="578"/>
        </w:trPr>
        <w:tc>
          <w:tcPr>
            <w:tcW w:w="755" w:type="dxa"/>
            <w:vAlign w:val="center"/>
          </w:tcPr>
          <w:p w14:paraId="5C2C693B" w14:textId="77777777" w:rsidR="006B59C1" w:rsidRPr="00527E53" w:rsidRDefault="006B59C1" w:rsidP="00416381">
            <w:r w:rsidRPr="00527E53">
              <w:rPr>
                <w:rFonts w:ascii="Times New Roman" w:eastAsia="Times New Roman" w:hAnsi="Times New Roman" w:cs="Times New Roman"/>
                <w:sz w:val="20"/>
                <w:szCs w:val="20"/>
                <w:lang w:eastAsia="pl-PL"/>
              </w:rPr>
              <w:t>1.4</w:t>
            </w:r>
          </w:p>
        </w:tc>
        <w:tc>
          <w:tcPr>
            <w:tcW w:w="4203" w:type="dxa"/>
            <w:vAlign w:val="center"/>
          </w:tcPr>
          <w:p w14:paraId="2ECDD17B" w14:textId="77777777" w:rsidR="006B59C1" w:rsidRPr="00527E53" w:rsidRDefault="006B59C1" w:rsidP="00416381">
            <w:r w:rsidRPr="00527E53">
              <w:rPr>
                <w:rFonts w:ascii="Times New Roman" w:eastAsia="Times New Roman" w:hAnsi="Times New Roman" w:cs="Times New Roman"/>
                <w:sz w:val="20"/>
                <w:szCs w:val="20"/>
                <w:lang w:eastAsia="pl-PL"/>
              </w:rPr>
              <w:t>Poprowadzenie Akademii Liderów Lokalnych</w:t>
            </w:r>
          </w:p>
        </w:tc>
        <w:tc>
          <w:tcPr>
            <w:tcW w:w="2769" w:type="dxa"/>
            <w:vAlign w:val="center"/>
          </w:tcPr>
          <w:p w14:paraId="28EA1561" w14:textId="7DDC25CD" w:rsidR="006B59C1" w:rsidRPr="00527E53" w:rsidRDefault="00E974AC" w:rsidP="00416381">
            <w:r w:rsidRPr="00527E53">
              <w:rPr>
                <w:rFonts w:ascii="Times New Roman" w:eastAsia="Times New Roman" w:hAnsi="Times New Roman" w:cs="Times New Roman"/>
                <w:sz w:val="20"/>
                <w:szCs w:val="20"/>
                <w:lang w:eastAsia="pl-PL"/>
              </w:rPr>
              <w:t>do 100%</w:t>
            </w:r>
          </w:p>
        </w:tc>
        <w:tc>
          <w:tcPr>
            <w:tcW w:w="2467" w:type="dxa"/>
            <w:vAlign w:val="center"/>
          </w:tcPr>
          <w:p w14:paraId="3742FED5" w14:textId="77777777" w:rsidR="006B59C1" w:rsidRPr="00527E53" w:rsidRDefault="006B59C1" w:rsidP="00416381">
            <w:pPr>
              <w:jc w:val="right"/>
            </w:pPr>
            <w:r w:rsidRPr="00527E53">
              <w:rPr>
                <w:rFonts w:ascii="Times New Roman" w:eastAsia="Times New Roman" w:hAnsi="Times New Roman" w:cs="Times New Roman"/>
                <w:sz w:val="20"/>
                <w:szCs w:val="20"/>
                <w:lang w:eastAsia="pl-PL"/>
              </w:rPr>
              <w:t xml:space="preserve"> € 100 000 </w:t>
            </w:r>
          </w:p>
        </w:tc>
      </w:tr>
      <w:tr w:rsidR="0016430B" w:rsidRPr="00527E53" w14:paraId="47F2F72B" w14:textId="77777777" w:rsidTr="002D40F6">
        <w:trPr>
          <w:trHeight w:val="834"/>
        </w:trPr>
        <w:tc>
          <w:tcPr>
            <w:tcW w:w="755" w:type="dxa"/>
            <w:vAlign w:val="center"/>
          </w:tcPr>
          <w:p w14:paraId="7B20903A" w14:textId="77777777" w:rsidR="006B59C1" w:rsidRPr="00527E53" w:rsidRDefault="006B59C1" w:rsidP="00416381">
            <w:r w:rsidRPr="00527E53">
              <w:rPr>
                <w:rFonts w:ascii="Times New Roman" w:eastAsia="Times New Roman" w:hAnsi="Times New Roman" w:cs="Times New Roman"/>
                <w:sz w:val="20"/>
                <w:szCs w:val="20"/>
                <w:lang w:eastAsia="pl-PL"/>
              </w:rPr>
              <w:t>1.5</w:t>
            </w:r>
          </w:p>
        </w:tc>
        <w:tc>
          <w:tcPr>
            <w:tcW w:w="4203" w:type="dxa"/>
            <w:vAlign w:val="center"/>
          </w:tcPr>
          <w:p w14:paraId="2B4A01CC" w14:textId="77777777" w:rsidR="006B59C1" w:rsidRPr="00527E53" w:rsidRDefault="006B59C1" w:rsidP="00416381">
            <w:r w:rsidRPr="00527E53">
              <w:rPr>
                <w:rFonts w:ascii="Times New Roman" w:eastAsia="Times New Roman" w:hAnsi="Times New Roman" w:cs="Times New Roman"/>
                <w:sz w:val="20"/>
                <w:szCs w:val="20"/>
                <w:lang w:eastAsia="pl-PL"/>
              </w:rPr>
              <w:t>Wykorzystanie cyfryzacji w rozwoju mieszkańców</w:t>
            </w:r>
          </w:p>
        </w:tc>
        <w:tc>
          <w:tcPr>
            <w:tcW w:w="2769" w:type="dxa"/>
            <w:vAlign w:val="center"/>
          </w:tcPr>
          <w:p w14:paraId="5133CB58" w14:textId="02AB39FC" w:rsidR="006B59C1" w:rsidRPr="00527E53" w:rsidRDefault="00E974AC" w:rsidP="00416381">
            <w:r w:rsidRPr="00527E53">
              <w:rPr>
                <w:rFonts w:ascii="Times New Roman" w:eastAsia="Times New Roman" w:hAnsi="Times New Roman" w:cs="Times New Roman"/>
                <w:sz w:val="20"/>
                <w:szCs w:val="20"/>
                <w:lang w:eastAsia="pl-PL"/>
              </w:rPr>
              <w:t>do 100%</w:t>
            </w:r>
          </w:p>
        </w:tc>
        <w:tc>
          <w:tcPr>
            <w:tcW w:w="2467" w:type="dxa"/>
            <w:vAlign w:val="center"/>
          </w:tcPr>
          <w:p w14:paraId="4B0CDFCF" w14:textId="77777777" w:rsidR="006B59C1" w:rsidRPr="00527E53" w:rsidRDefault="006B59C1" w:rsidP="00416381">
            <w:pPr>
              <w:jc w:val="right"/>
            </w:pPr>
            <w:r w:rsidRPr="00527E53">
              <w:rPr>
                <w:rFonts w:ascii="Times New Roman" w:eastAsia="Times New Roman" w:hAnsi="Times New Roman" w:cs="Times New Roman"/>
                <w:sz w:val="20"/>
                <w:szCs w:val="20"/>
                <w:lang w:eastAsia="pl-PL"/>
              </w:rPr>
              <w:t xml:space="preserve"> € 100 000 </w:t>
            </w:r>
          </w:p>
        </w:tc>
      </w:tr>
      <w:tr w:rsidR="0016430B" w:rsidRPr="00527E53" w14:paraId="44AE039F" w14:textId="77777777" w:rsidTr="002D40F6">
        <w:trPr>
          <w:trHeight w:val="784"/>
        </w:trPr>
        <w:tc>
          <w:tcPr>
            <w:tcW w:w="755" w:type="dxa"/>
            <w:vAlign w:val="center"/>
          </w:tcPr>
          <w:p w14:paraId="4F0106D6" w14:textId="77777777" w:rsidR="006B59C1" w:rsidRPr="00527E53" w:rsidRDefault="006B59C1" w:rsidP="00416381">
            <w:r w:rsidRPr="00527E53">
              <w:rPr>
                <w:rFonts w:ascii="Times New Roman" w:eastAsia="Times New Roman" w:hAnsi="Times New Roman" w:cs="Times New Roman"/>
                <w:sz w:val="20"/>
                <w:szCs w:val="20"/>
                <w:lang w:eastAsia="pl-PL"/>
              </w:rPr>
              <w:t>1.6</w:t>
            </w:r>
          </w:p>
        </w:tc>
        <w:tc>
          <w:tcPr>
            <w:tcW w:w="4203" w:type="dxa"/>
            <w:vAlign w:val="center"/>
          </w:tcPr>
          <w:p w14:paraId="75700DE4" w14:textId="58974DFB" w:rsidR="006B59C1" w:rsidRPr="00527E53" w:rsidRDefault="006B59C1" w:rsidP="00416381">
            <w:r w:rsidRPr="00527E53">
              <w:rPr>
                <w:rFonts w:ascii="Times New Roman" w:eastAsia="Times New Roman" w:hAnsi="Times New Roman" w:cs="Times New Roman"/>
                <w:sz w:val="20"/>
                <w:szCs w:val="20"/>
                <w:lang w:eastAsia="pl-PL"/>
              </w:rPr>
              <w:t>Budowanie postaw przedsiębiorczych wśród dzieci i młodzieży</w:t>
            </w:r>
          </w:p>
        </w:tc>
        <w:tc>
          <w:tcPr>
            <w:tcW w:w="2769" w:type="dxa"/>
            <w:vAlign w:val="center"/>
          </w:tcPr>
          <w:p w14:paraId="66D1CEF9" w14:textId="21778EBA" w:rsidR="006B59C1" w:rsidRPr="00527E53" w:rsidRDefault="00E974AC" w:rsidP="00416381">
            <w:r w:rsidRPr="00527E53">
              <w:rPr>
                <w:rFonts w:ascii="Times New Roman" w:eastAsia="Times New Roman" w:hAnsi="Times New Roman" w:cs="Times New Roman"/>
                <w:sz w:val="20"/>
                <w:szCs w:val="20"/>
                <w:lang w:eastAsia="pl-PL"/>
              </w:rPr>
              <w:t>do 100%</w:t>
            </w:r>
          </w:p>
        </w:tc>
        <w:tc>
          <w:tcPr>
            <w:tcW w:w="2467" w:type="dxa"/>
            <w:vAlign w:val="center"/>
          </w:tcPr>
          <w:p w14:paraId="19FE1D12" w14:textId="77777777" w:rsidR="006B59C1" w:rsidRPr="00527E53" w:rsidRDefault="006B59C1" w:rsidP="00416381">
            <w:pPr>
              <w:jc w:val="right"/>
            </w:pPr>
            <w:r w:rsidRPr="00527E53">
              <w:rPr>
                <w:rFonts w:ascii="Times New Roman" w:eastAsia="Times New Roman" w:hAnsi="Times New Roman" w:cs="Times New Roman"/>
                <w:sz w:val="20"/>
                <w:szCs w:val="20"/>
                <w:lang w:eastAsia="pl-PL"/>
              </w:rPr>
              <w:t xml:space="preserve"> € 100 000 </w:t>
            </w:r>
          </w:p>
        </w:tc>
      </w:tr>
      <w:tr w:rsidR="0016430B" w:rsidRPr="00527E53" w14:paraId="6C7B0AFA" w14:textId="77777777" w:rsidTr="006B59C1">
        <w:tc>
          <w:tcPr>
            <w:tcW w:w="755" w:type="dxa"/>
            <w:vAlign w:val="center"/>
          </w:tcPr>
          <w:p w14:paraId="62CDBA8F" w14:textId="77777777" w:rsidR="006B59C1" w:rsidRPr="00527E53" w:rsidRDefault="006B59C1" w:rsidP="00416381">
            <w:r w:rsidRPr="00527E53">
              <w:rPr>
                <w:rFonts w:ascii="Times New Roman" w:eastAsia="Times New Roman" w:hAnsi="Times New Roman" w:cs="Times New Roman"/>
                <w:sz w:val="20"/>
                <w:szCs w:val="20"/>
                <w:lang w:eastAsia="pl-PL"/>
              </w:rPr>
              <w:t>1.7</w:t>
            </w:r>
          </w:p>
        </w:tc>
        <w:tc>
          <w:tcPr>
            <w:tcW w:w="4203" w:type="dxa"/>
            <w:vAlign w:val="center"/>
          </w:tcPr>
          <w:p w14:paraId="097AEAF3" w14:textId="77777777" w:rsidR="006B59C1" w:rsidRPr="00527E53" w:rsidRDefault="006B59C1" w:rsidP="00416381">
            <w:r w:rsidRPr="00527E53">
              <w:rPr>
                <w:rFonts w:ascii="Times New Roman" w:eastAsia="Times New Roman" w:hAnsi="Times New Roman" w:cs="Times New Roman"/>
                <w:sz w:val="20"/>
                <w:szCs w:val="20"/>
                <w:lang w:eastAsia="pl-PL"/>
              </w:rPr>
              <w:t xml:space="preserve">Rozwój osobisty – integracja, wzmacnianie aktywności, podniesienie umiejętności cyfrowych </w:t>
            </w:r>
          </w:p>
        </w:tc>
        <w:tc>
          <w:tcPr>
            <w:tcW w:w="2769" w:type="dxa"/>
            <w:vAlign w:val="center"/>
          </w:tcPr>
          <w:p w14:paraId="4B942E70" w14:textId="06CA7F05" w:rsidR="006B59C1" w:rsidRPr="00527E53" w:rsidRDefault="00E974AC" w:rsidP="00416381">
            <w:r w:rsidRPr="00527E53">
              <w:rPr>
                <w:rFonts w:ascii="Times New Roman" w:eastAsia="Times New Roman" w:hAnsi="Times New Roman" w:cs="Times New Roman"/>
                <w:sz w:val="20"/>
                <w:szCs w:val="20"/>
                <w:lang w:eastAsia="pl-PL"/>
              </w:rPr>
              <w:t>do 100%</w:t>
            </w:r>
          </w:p>
        </w:tc>
        <w:tc>
          <w:tcPr>
            <w:tcW w:w="2467" w:type="dxa"/>
            <w:vAlign w:val="center"/>
          </w:tcPr>
          <w:p w14:paraId="0EC66771" w14:textId="77777777" w:rsidR="006B59C1" w:rsidRPr="00527E53" w:rsidRDefault="006B59C1" w:rsidP="00416381">
            <w:pPr>
              <w:jc w:val="right"/>
            </w:pPr>
            <w:r w:rsidRPr="00527E53">
              <w:rPr>
                <w:rFonts w:ascii="Times New Roman" w:eastAsia="Times New Roman" w:hAnsi="Times New Roman" w:cs="Times New Roman"/>
                <w:sz w:val="20"/>
                <w:szCs w:val="20"/>
                <w:lang w:eastAsia="pl-PL"/>
              </w:rPr>
              <w:t xml:space="preserve"> € 100 000</w:t>
            </w:r>
          </w:p>
        </w:tc>
      </w:tr>
      <w:tr w:rsidR="00195CE3" w:rsidRPr="00527E53" w14:paraId="44CA342C" w14:textId="77777777" w:rsidTr="006B59C1">
        <w:tc>
          <w:tcPr>
            <w:tcW w:w="755" w:type="dxa"/>
            <w:vAlign w:val="center"/>
          </w:tcPr>
          <w:p w14:paraId="0885FCC5" w14:textId="47585407" w:rsidR="00195CE3" w:rsidRPr="00527E53" w:rsidRDefault="00195CE3" w:rsidP="00195CE3">
            <w:pPr>
              <w:rPr>
                <w:rFonts w:ascii="Times New Roman" w:eastAsia="Times New Roman" w:hAnsi="Times New Roman" w:cs="Times New Roman"/>
                <w:sz w:val="20"/>
                <w:szCs w:val="20"/>
                <w:lang w:eastAsia="pl-PL"/>
              </w:rPr>
            </w:pPr>
            <w:r w:rsidRPr="00527E53">
              <w:rPr>
                <w:rFonts w:ascii="Times New Roman" w:eastAsia="Times New Roman" w:hAnsi="Times New Roman" w:cs="Times New Roman"/>
                <w:sz w:val="20"/>
                <w:szCs w:val="20"/>
                <w:lang w:eastAsia="pl-PL"/>
              </w:rPr>
              <w:t>1.8</w:t>
            </w:r>
          </w:p>
        </w:tc>
        <w:tc>
          <w:tcPr>
            <w:tcW w:w="4203" w:type="dxa"/>
            <w:vAlign w:val="center"/>
          </w:tcPr>
          <w:p w14:paraId="173ED980" w14:textId="2BC5617A" w:rsidR="00195CE3" w:rsidRPr="00527E53" w:rsidRDefault="00195CE3" w:rsidP="00195CE3">
            <w:pPr>
              <w:rPr>
                <w:rFonts w:ascii="Times New Roman" w:eastAsia="Times New Roman" w:hAnsi="Times New Roman" w:cs="Times New Roman"/>
                <w:sz w:val="20"/>
                <w:szCs w:val="20"/>
                <w:lang w:eastAsia="pl-PL"/>
              </w:rPr>
            </w:pPr>
            <w:r w:rsidRPr="00527E53">
              <w:rPr>
                <w:rFonts w:ascii="Times New Roman" w:eastAsia="Times New Roman" w:hAnsi="Times New Roman" w:cs="Times New Roman"/>
                <w:sz w:val="20"/>
                <w:szCs w:val="20"/>
                <w:lang w:eastAsia="pl-PL"/>
              </w:rPr>
              <w:t xml:space="preserve">Zwiększenie oferty spędzania czasu wolnego, integracji i rozwoju dla lokalnej społeczności </w:t>
            </w:r>
            <w:r w:rsidRPr="00527E53">
              <w:rPr>
                <w:rFonts w:ascii="Times New Roman" w:eastAsia="Times New Roman" w:hAnsi="Times New Roman" w:cs="Times New Roman"/>
                <w:sz w:val="20"/>
                <w:szCs w:val="20"/>
                <w:lang w:eastAsia="pl-PL"/>
              </w:rPr>
              <w:br/>
              <w:t>i turystów</w:t>
            </w:r>
          </w:p>
        </w:tc>
        <w:tc>
          <w:tcPr>
            <w:tcW w:w="2769" w:type="dxa"/>
            <w:vAlign w:val="center"/>
          </w:tcPr>
          <w:p w14:paraId="612AC55C" w14:textId="4E393ECA" w:rsidR="00195CE3" w:rsidRPr="00527E53" w:rsidRDefault="00195CE3" w:rsidP="00195CE3">
            <w:pPr>
              <w:rPr>
                <w:rFonts w:ascii="Times New Roman" w:eastAsia="Times New Roman" w:hAnsi="Times New Roman" w:cs="Times New Roman"/>
                <w:sz w:val="20"/>
                <w:szCs w:val="20"/>
                <w:lang w:eastAsia="pl-PL"/>
              </w:rPr>
            </w:pPr>
            <w:r w:rsidRPr="00527E53">
              <w:rPr>
                <w:rFonts w:ascii="Times New Roman" w:eastAsia="Times New Roman" w:hAnsi="Times New Roman" w:cs="Times New Roman"/>
                <w:sz w:val="20"/>
                <w:szCs w:val="20"/>
                <w:lang w:eastAsia="pl-PL"/>
              </w:rPr>
              <w:t>do 65%</w:t>
            </w:r>
          </w:p>
        </w:tc>
        <w:tc>
          <w:tcPr>
            <w:tcW w:w="2467" w:type="dxa"/>
            <w:vAlign w:val="center"/>
          </w:tcPr>
          <w:p w14:paraId="40E24DA9" w14:textId="27A034CC" w:rsidR="00195CE3" w:rsidRPr="00527E53" w:rsidRDefault="00195CE3" w:rsidP="00195CE3">
            <w:pPr>
              <w:jc w:val="right"/>
              <w:rPr>
                <w:rFonts w:ascii="Times New Roman" w:eastAsia="Times New Roman" w:hAnsi="Times New Roman" w:cs="Times New Roman"/>
                <w:sz w:val="20"/>
                <w:szCs w:val="20"/>
                <w:lang w:eastAsia="pl-PL"/>
              </w:rPr>
            </w:pPr>
            <w:r w:rsidRPr="00527E53">
              <w:rPr>
                <w:rFonts w:ascii="Times New Roman" w:eastAsia="Times New Roman" w:hAnsi="Times New Roman" w:cs="Times New Roman"/>
                <w:sz w:val="20"/>
                <w:szCs w:val="20"/>
                <w:lang w:eastAsia="pl-PL"/>
              </w:rPr>
              <w:t xml:space="preserve"> € 15</w:t>
            </w:r>
            <w:r w:rsidR="00475232" w:rsidRPr="00527E53">
              <w:rPr>
                <w:rFonts w:ascii="Times New Roman" w:eastAsia="Times New Roman" w:hAnsi="Times New Roman" w:cs="Times New Roman"/>
                <w:sz w:val="20"/>
                <w:szCs w:val="20"/>
                <w:lang w:eastAsia="pl-PL"/>
              </w:rPr>
              <w:t>0</w:t>
            </w:r>
            <w:r w:rsidRPr="00527E53">
              <w:rPr>
                <w:rFonts w:ascii="Times New Roman" w:eastAsia="Times New Roman" w:hAnsi="Times New Roman" w:cs="Times New Roman"/>
                <w:sz w:val="20"/>
                <w:szCs w:val="20"/>
                <w:lang w:eastAsia="pl-PL"/>
              </w:rPr>
              <w:t xml:space="preserve"> 000 </w:t>
            </w:r>
          </w:p>
        </w:tc>
      </w:tr>
      <w:tr w:rsidR="00195CE3" w:rsidRPr="00527E53" w14:paraId="04697BE9" w14:textId="77777777" w:rsidTr="00A50DCF">
        <w:trPr>
          <w:trHeight w:val="493"/>
        </w:trPr>
        <w:tc>
          <w:tcPr>
            <w:tcW w:w="755" w:type="dxa"/>
            <w:vAlign w:val="center"/>
          </w:tcPr>
          <w:p w14:paraId="47610A1D" w14:textId="229C722D" w:rsidR="00195CE3" w:rsidRPr="00527E53" w:rsidRDefault="00195CE3" w:rsidP="00195CE3">
            <w:r w:rsidRPr="00527E53">
              <w:rPr>
                <w:rFonts w:ascii="Times New Roman" w:eastAsia="Times New Roman" w:hAnsi="Times New Roman" w:cs="Times New Roman"/>
                <w:sz w:val="20"/>
                <w:szCs w:val="20"/>
                <w:lang w:eastAsia="pl-PL"/>
              </w:rPr>
              <w:t>1.9</w:t>
            </w:r>
          </w:p>
        </w:tc>
        <w:tc>
          <w:tcPr>
            <w:tcW w:w="4203" w:type="dxa"/>
            <w:vAlign w:val="center"/>
          </w:tcPr>
          <w:p w14:paraId="70CDC696" w14:textId="0335194D" w:rsidR="00195CE3" w:rsidRPr="00527E53" w:rsidRDefault="00195CE3" w:rsidP="00195CE3">
            <w:r w:rsidRPr="00527E53">
              <w:rPr>
                <w:rFonts w:ascii="Times New Roman" w:eastAsia="Times New Roman" w:hAnsi="Times New Roman" w:cs="Times New Roman"/>
                <w:sz w:val="20"/>
                <w:szCs w:val="20"/>
                <w:lang w:eastAsia="pl-PL"/>
              </w:rPr>
              <w:t>4F Rozwój zdolności uczniów poza edukacją formalną (FEW EFS</w:t>
            </w:r>
            <w:r w:rsidR="002D40F6" w:rsidRPr="00527E53">
              <w:rPr>
                <w:rFonts w:ascii="Times New Roman" w:eastAsia="Times New Roman" w:hAnsi="Times New Roman" w:cs="Times New Roman"/>
                <w:sz w:val="20"/>
                <w:szCs w:val="20"/>
                <w:lang w:eastAsia="pl-PL"/>
              </w:rPr>
              <w:t>+</w:t>
            </w:r>
            <w:r w:rsidRPr="00527E53">
              <w:rPr>
                <w:rFonts w:ascii="Times New Roman" w:eastAsia="Times New Roman" w:hAnsi="Times New Roman" w:cs="Times New Roman"/>
                <w:sz w:val="20"/>
                <w:szCs w:val="20"/>
                <w:lang w:eastAsia="pl-PL"/>
              </w:rPr>
              <w:t>)</w:t>
            </w:r>
          </w:p>
        </w:tc>
        <w:tc>
          <w:tcPr>
            <w:tcW w:w="2769" w:type="dxa"/>
            <w:vAlign w:val="center"/>
          </w:tcPr>
          <w:p w14:paraId="21485058" w14:textId="2DFF8D8A" w:rsidR="00195CE3" w:rsidRPr="00527E53" w:rsidRDefault="00195CE3" w:rsidP="00195CE3">
            <w:r w:rsidRPr="00527E53">
              <w:rPr>
                <w:rFonts w:ascii="Times New Roman" w:eastAsia="Times New Roman" w:hAnsi="Times New Roman" w:cs="Times New Roman"/>
                <w:sz w:val="20"/>
                <w:szCs w:val="20"/>
                <w:lang w:eastAsia="pl-PL"/>
              </w:rPr>
              <w:t xml:space="preserve">Zgodnie z </w:t>
            </w:r>
            <w:r w:rsidR="00946912" w:rsidRPr="00527E53">
              <w:rPr>
                <w:rFonts w:ascii="Times New Roman" w:eastAsia="Times New Roman" w:hAnsi="Times New Roman" w:cs="Times New Roman"/>
                <w:sz w:val="20"/>
                <w:szCs w:val="20"/>
                <w:lang w:eastAsia="pl-PL"/>
              </w:rPr>
              <w:t>wytycznymi</w:t>
            </w:r>
          </w:p>
        </w:tc>
        <w:tc>
          <w:tcPr>
            <w:tcW w:w="2467" w:type="dxa"/>
            <w:vAlign w:val="center"/>
          </w:tcPr>
          <w:p w14:paraId="4FF6D8CA" w14:textId="5D72F1CD" w:rsidR="00B73939" w:rsidRDefault="00195CE3" w:rsidP="00195CE3">
            <w:pPr>
              <w:jc w:val="right"/>
              <w:rPr>
                <w:strike/>
              </w:rPr>
            </w:pPr>
            <w:r w:rsidRPr="00B73939">
              <w:rPr>
                <w:rFonts w:ascii="Times New Roman" w:eastAsia="Times New Roman" w:hAnsi="Times New Roman" w:cs="Times New Roman"/>
                <w:strike/>
                <w:sz w:val="20"/>
                <w:szCs w:val="20"/>
                <w:lang w:eastAsia="pl-PL"/>
              </w:rPr>
              <w:t xml:space="preserve"> € 493</w:t>
            </w:r>
            <w:r w:rsidR="00B73939">
              <w:rPr>
                <w:rFonts w:ascii="Times New Roman" w:eastAsia="Times New Roman" w:hAnsi="Times New Roman" w:cs="Times New Roman"/>
                <w:strike/>
                <w:sz w:val="20"/>
                <w:szCs w:val="20"/>
                <w:lang w:eastAsia="pl-PL"/>
              </w:rPr>
              <w:t> </w:t>
            </w:r>
            <w:r w:rsidRPr="00B73939">
              <w:rPr>
                <w:rFonts w:ascii="Times New Roman" w:eastAsia="Times New Roman" w:hAnsi="Times New Roman" w:cs="Times New Roman"/>
                <w:strike/>
                <w:sz w:val="20"/>
                <w:szCs w:val="20"/>
                <w:lang w:eastAsia="pl-PL"/>
              </w:rPr>
              <w:t>189</w:t>
            </w:r>
          </w:p>
          <w:p w14:paraId="7C7FE953" w14:textId="77777777" w:rsidR="00B73939" w:rsidRDefault="00B73939" w:rsidP="00195CE3">
            <w:pPr>
              <w:jc w:val="right"/>
              <w:rPr>
                <w:rFonts w:ascii="Times New Roman" w:hAnsi="Times New Roman" w:cs="Times New Roman"/>
                <w:color w:val="FF0000"/>
                <w:sz w:val="20"/>
                <w:szCs w:val="20"/>
              </w:rPr>
            </w:pPr>
          </w:p>
          <w:p w14:paraId="6E3F1084" w14:textId="1DB3242F" w:rsidR="00195CE3" w:rsidRPr="00B73939" w:rsidRDefault="00B73939" w:rsidP="00195CE3">
            <w:pPr>
              <w:jc w:val="right"/>
              <w:rPr>
                <w:rFonts w:ascii="Times New Roman" w:hAnsi="Times New Roman" w:cs="Times New Roman"/>
                <w:strike/>
                <w:sz w:val="20"/>
                <w:szCs w:val="20"/>
              </w:rPr>
            </w:pPr>
            <w:r w:rsidRPr="00B73939">
              <w:rPr>
                <w:rFonts w:ascii="Times New Roman" w:hAnsi="Times New Roman" w:cs="Times New Roman"/>
                <w:color w:val="FF0000"/>
                <w:sz w:val="20"/>
                <w:szCs w:val="20"/>
              </w:rPr>
              <w:t>453 189</w:t>
            </w:r>
            <w:r w:rsidR="00195CE3" w:rsidRPr="00B73939">
              <w:rPr>
                <w:rFonts w:ascii="Times New Roman" w:hAnsi="Times New Roman" w:cs="Times New Roman"/>
                <w:strike/>
                <w:sz w:val="20"/>
                <w:szCs w:val="20"/>
              </w:rPr>
              <w:t xml:space="preserve"> </w:t>
            </w:r>
          </w:p>
        </w:tc>
      </w:tr>
      <w:tr w:rsidR="00195CE3" w:rsidRPr="00527E53" w14:paraId="00B4590D" w14:textId="77777777" w:rsidTr="002D40F6">
        <w:trPr>
          <w:trHeight w:val="779"/>
        </w:trPr>
        <w:tc>
          <w:tcPr>
            <w:tcW w:w="755" w:type="dxa"/>
            <w:vAlign w:val="center"/>
          </w:tcPr>
          <w:p w14:paraId="5DC3591B" w14:textId="2F6C1515" w:rsidR="00195CE3" w:rsidRPr="00B73939" w:rsidRDefault="00195CE3" w:rsidP="00195CE3">
            <w:pPr>
              <w:rPr>
                <w:strike/>
              </w:rPr>
            </w:pPr>
            <w:r w:rsidRPr="00B73939">
              <w:rPr>
                <w:rFonts w:ascii="Times New Roman" w:eastAsia="Times New Roman" w:hAnsi="Times New Roman" w:cs="Times New Roman"/>
                <w:strike/>
                <w:sz w:val="20"/>
                <w:szCs w:val="20"/>
                <w:lang w:eastAsia="pl-PL"/>
              </w:rPr>
              <w:t>1.10</w:t>
            </w:r>
          </w:p>
        </w:tc>
        <w:tc>
          <w:tcPr>
            <w:tcW w:w="4203" w:type="dxa"/>
            <w:vAlign w:val="center"/>
          </w:tcPr>
          <w:p w14:paraId="2A3E5B3E" w14:textId="271860E9" w:rsidR="00195CE3" w:rsidRPr="00B73939" w:rsidRDefault="00195CE3" w:rsidP="00195CE3">
            <w:pPr>
              <w:rPr>
                <w:strike/>
              </w:rPr>
            </w:pPr>
            <w:r w:rsidRPr="00B73939">
              <w:rPr>
                <w:rFonts w:ascii="Times New Roman" w:eastAsia="Times New Roman" w:hAnsi="Times New Roman" w:cs="Times New Roman"/>
                <w:strike/>
                <w:sz w:val="20"/>
                <w:szCs w:val="20"/>
                <w:lang w:eastAsia="pl-PL"/>
              </w:rPr>
              <w:t>4l Integracja społeczna na obszarach objętych LSR (FEW EFS</w:t>
            </w:r>
            <w:r w:rsidR="002D40F6" w:rsidRPr="00B73939">
              <w:rPr>
                <w:rFonts w:ascii="Times New Roman" w:eastAsia="Times New Roman" w:hAnsi="Times New Roman" w:cs="Times New Roman"/>
                <w:strike/>
                <w:sz w:val="20"/>
                <w:szCs w:val="20"/>
                <w:lang w:eastAsia="pl-PL"/>
              </w:rPr>
              <w:t>+</w:t>
            </w:r>
            <w:r w:rsidRPr="00B73939">
              <w:rPr>
                <w:rFonts w:ascii="Times New Roman" w:eastAsia="Times New Roman" w:hAnsi="Times New Roman" w:cs="Times New Roman"/>
                <w:strike/>
                <w:sz w:val="20"/>
                <w:szCs w:val="20"/>
                <w:lang w:eastAsia="pl-PL"/>
              </w:rPr>
              <w:t>)</w:t>
            </w:r>
          </w:p>
        </w:tc>
        <w:tc>
          <w:tcPr>
            <w:tcW w:w="2769" w:type="dxa"/>
            <w:vAlign w:val="center"/>
          </w:tcPr>
          <w:p w14:paraId="353F2BB9" w14:textId="60E2C755" w:rsidR="00195CE3" w:rsidRPr="00B73939" w:rsidRDefault="00195CE3" w:rsidP="00195CE3">
            <w:pPr>
              <w:rPr>
                <w:strike/>
              </w:rPr>
            </w:pPr>
            <w:r w:rsidRPr="00B73939">
              <w:rPr>
                <w:rFonts w:ascii="Times New Roman" w:eastAsia="Times New Roman" w:hAnsi="Times New Roman" w:cs="Times New Roman"/>
                <w:strike/>
                <w:sz w:val="20"/>
                <w:szCs w:val="20"/>
                <w:lang w:eastAsia="pl-PL"/>
              </w:rPr>
              <w:t xml:space="preserve">Zgodnie z </w:t>
            </w:r>
            <w:r w:rsidR="00946912" w:rsidRPr="00B73939">
              <w:rPr>
                <w:rFonts w:ascii="Times New Roman" w:eastAsia="Times New Roman" w:hAnsi="Times New Roman" w:cs="Times New Roman"/>
                <w:strike/>
                <w:sz w:val="20"/>
                <w:szCs w:val="20"/>
                <w:lang w:eastAsia="pl-PL"/>
              </w:rPr>
              <w:t>wytycznymi</w:t>
            </w:r>
          </w:p>
        </w:tc>
        <w:tc>
          <w:tcPr>
            <w:tcW w:w="2467" w:type="dxa"/>
            <w:vAlign w:val="center"/>
          </w:tcPr>
          <w:p w14:paraId="537D15A6" w14:textId="69BDB8F2" w:rsidR="00B73939" w:rsidRPr="00B73939" w:rsidRDefault="00195CE3" w:rsidP="00B73939">
            <w:pPr>
              <w:jc w:val="right"/>
              <w:rPr>
                <w:rFonts w:ascii="Times New Roman" w:eastAsia="Times New Roman" w:hAnsi="Times New Roman" w:cs="Times New Roman"/>
                <w:strike/>
                <w:sz w:val="20"/>
                <w:szCs w:val="20"/>
                <w:lang w:eastAsia="pl-PL"/>
              </w:rPr>
            </w:pPr>
            <w:r w:rsidRPr="00B73939">
              <w:rPr>
                <w:rFonts w:ascii="Times New Roman" w:eastAsia="Times New Roman" w:hAnsi="Times New Roman" w:cs="Times New Roman"/>
                <w:strike/>
                <w:sz w:val="20"/>
                <w:szCs w:val="20"/>
                <w:lang w:eastAsia="pl-PL"/>
              </w:rPr>
              <w:t xml:space="preserve"> € 456</w:t>
            </w:r>
            <w:r w:rsidR="00B73939">
              <w:rPr>
                <w:rFonts w:ascii="Times New Roman" w:eastAsia="Times New Roman" w:hAnsi="Times New Roman" w:cs="Times New Roman"/>
                <w:strike/>
                <w:sz w:val="20"/>
                <w:szCs w:val="20"/>
                <w:lang w:eastAsia="pl-PL"/>
              </w:rPr>
              <w:t> </w:t>
            </w:r>
            <w:r w:rsidRPr="00B73939">
              <w:rPr>
                <w:rFonts w:ascii="Times New Roman" w:eastAsia="Times New Roman" w:hAnsi="Times New Roman" w:cs="Times New Roman"/>
                <w:strike/>
                <w:sz w:val="20"/>
                <w:szCs w:val="20"/>
                <w:lang w:eastAsia="pl-PL"/>
              </w:rPr>
              <w:t xml:space="preserve">625 </w:t>
            </w:r>
          </w:p>
        </w:tc>
      </w:tr>
      <w:tr w:rsidR="00B73939" w:rsidRPr="00527E53" w14:paraId="086A1BEB" w14:textId="77777777" w:rsidTr="00A50DCF">
        <w:trPr>
          <w:trHeight w:val="556"/>
        </w:trPr>
        <w:tc>
          <w:tcPr>
            <w:tcW w:w="755" w:type="dxa"/>
            <w:vAlign w:val="center"/>
          </w:tcPr>
          <w:p w14:paraId="72BE0972" w14:textId="11AE0CF4" w:rsidR="00B73939" w:rsidRPr="00B73939" w:rsidRDefault="00B73939" w:rsidP="00B73939">
            <w:pPr>
              <w:rPr>
                <w:rFonts w:ascii="Times New Roman" w:eastAsia="Times New Roman" w:hAnsi="Times New Roman" w:cs="Times New Roman"/>
                <w:color w:val="FF0000"/>
                <w:sz w:val="20"/>
                <w:szCs w:val="20"/>
                <w:lang w:eastAsia="pl-PL"/>
              </w:rPr>
            </w:pPr>
            <w:r w:rsidRPr="00B73939">
              <w:rPr>
                <w:rFonts w:ascii="Times New Roman" w:eastAsia="Times New Roman" w:hAnsi="Times New Roman" w:cs="Times New Roman"/>
                <w:color w:val="FF0000"/>
                <w:sz w:val="20"/>
                <w:szCs w:val="20"/>
                <w:lang w:eastAsia="pl-PL"/>
              </w:rPr>
              <w:t>1.10</w:t>
            </w:r>
          </w:p>
        </w:tc>
        <w:tc>
          <w:tcPr>
            <w:tcW w:w="4203" w:type="dxa"/>
            <w:vAlign w:val="center"/>
          </w:tcPr>
          <w:p w14:paraId="7F7D4902" w14:textId="02AF2DD8" w:rsidR="00B73939" w:rsidRPr="00B73939" w:rsidRDefault="00B73939" w:rsidP="00B73939">
            <w:pPr>
              <w:rPr>
                <w:rFonts w:ascii="Times New Roman" w:eastAsia="Times New Roman" w:hAnsi="Times New Roman" w:cs="Times New Roman"/>
                <w:color w:val="FF0000"/>
                <w:sz w:val="20"/>
                <w:szCs w:val="20"/>
                <w:lang w:eastAsia="pl-PL"/>
              </w:rPr>
            </w:pPr>
            <w:r>
              <w:rPr>
                <w:rFonts w:ascii="Times New Roman" w:eastAsia="Times New Roman" w:hAnsi="Times New Roman" w:cs="Times New Roman"/>
                <w:color w:val="FF0000"/>
                <w:sz w:val="20"/>
                <w:szCs w:val="20"/>
                <w:lang w:eastAsia="pl-PL"/>
              </w:rPr>
              <w:t>Wsparcie gotowości cywilnej osób dorosłych</w:t>
            </w:r>
          </w:p>
        </w:tc>
        <w:tc>
          <w:tcPr>
            <w:tcW w:w="2769" w:type="dxa"/>
            <w:vAlign w:val="center"/>
          </w:tcPr>
          <w:p w14:paraId="0466BDDA" w14:textId="22613BC0" w:rsidR="00B73939" w:rsidRPr="00B73939" w:rsidRDefault="00B73939" w:rsidP="00B73939">
            <w:pPr>
              <w:rPr>
                <w:rFonts w:ascii="Times New Roman" w:eastAsia="Times New Roman" w:hAnsi="Times New Roman" w:cs="Times New Roman"/>
                <w:color w:val="FF0000"/>
                <w:sz w:val="20"/>
                <w:szCs w:val="20"/>
                <w:lang w:eastAsia="pl-PL"/>
              </w:rPr>
            </w:pPr>
            <w:r w:rsidRPr="00B73939">
              <w:rPr>
                <w:rFonts w:ascii="Times New Roman" w:eastAsia="Times New Roman" w:hAnsi="Times New Roman" w:cs="Times New Roman"/>
                <w:color w:val="FF0000"/>
                <w:sz w:val="20"/>
                <w:szCs w:val="20"/>
                <w:lang w:eastAsia="pl-PL"/>
              </w:rPr>
              <w:t>Zgodnie z wytycznymi</w:t>
            </w:r>
          </w:p>
        </w:tc>
        <w:tc>
          <w:tcPr>
            <w:tcW w:w="2467" w:type="dxa"/>
            <w:vAlign w:val="center"/>
          </w:tcPr>
          <w:p w14:paraId="748E0BDD" w14:textId="2F85E452" w:rsidR="00B73939" w:rsidRPr="00B73939" w:rsidRDefault="00B73939" w:rsidP="00B73939">
            <w:pPr>
              <w:jc w:val="right"/>
              <w:rPr>
                <w:rFonts w:ascii="Times New Roman" w:eastAsia="Times New Roman" w:hAnsi="Times New Roman" w:cs="Times New Roman"/>
                <w:color w:val="FF0000"/>
                <w:sz w:val="20"/>
                <w:szCs w:val="20"/>
                <w:lang w:eastAsia="pl-PL"/>
              </w:rPr>
            </w:pPr>
            <w:r w:rsidRPr="00B73939">
              <w:rPr>
                <w:rFonts w:ascii="Times New Roman" w:eastAsia="Times New Roman" w:hAnsi="Times New Roman" w:cs="Times New Roman"/>
                <w:color w:val="FF0000"/>
                <w:sz w:val="20"/>
                <w:szCs w:val="20"/>
                <w:lang w:eastAsia="pl-PL"/>
              </w:rPr>
              <w:t xml:space="preserve"> € 4</w:t>
            </w:r>
            <w:r>
              <w:rPr>
                <w:rFonts w:ascii="Times New Roman" w:eastAsia="Times New Roman" w:hAnsi="Times New Roman" w:cs="Times New Roman"/>
                <w:color w:val="FF0000"/>
                <w:sz w:val="20"/>
                <w:szCs w:val="20"/>
                <w:lang w:eastAsia="pl-PL"/>
              </w:rPr>
              <w:t>9</w:t>
            </w:r>
            <w:r w:rsidRPr="00B73939">
              <w:rPr>
                <w:rFonts w:ascii="Times New Roman" w:eastAsia="Times New Roman" w:hAnsi="Times New Roman" w:cs="Times New Roman"/>
                <w:color w:val="FF0000"/>
                <w:sz w:val="20"/>
                <w:szCs w:val="20"/>
                <w:lang w:eastAsia="pl-PL"/>
              </w:rPr>
              <w:t xml:space="preserve">6 625 </w:t>
            </w:r>
          </w:p>
        </w:tc>
      </w:tr>
    </w:tbl>
    <w:p w14:paraId="035BDD16" w14:textId="7764682E" w:rsidR="006B59C1" w:rsidRPr="00527E53" w:rsidRDefault="006B59C1" w:rsidP="0016430B">
      <w:pPr>
        <w:jc w:val="center"/>
      </w:pPr>
      <w:r w:rsidRPr="00527E53">
        <w:rPr>
          <w:rFonts w:ascii="Times New Roman" w:hAnsi="Times New Roman" w:cs="Times New Roman"/>
          <w:i/>
          <w:iCs/>
          <w:sz w:val="20"/>
          <w:szCs w:val="20"/>
        </w:rPr>
        <w:t>Źródło: Opracowanie własne</w:t>
      </w:r>
    </w:p>
    <w:p w14:paraId="07B4F968" w14:textId="77777777" w:rsidR="00392A90" w:rsidRDefault="00392A90" w:rsidP="00BE7B8F">
      <w:pPr>
        <w:rPr>
          <w:rFonts w:ascii="Times New Roman" w:hAnsi="Times New Roman" w:cs="Times New Roman"/>
          <w:b/>
          <w:bCs/>
          <w:color w:val="000000" w:themeColor="text1"/>
          <w:sz w:val="20"/>
          <w:szCs w:val="20"/>
        </w:rPr>
      </w:pPr>
    </w:p>
    <w:p w14:paraId="28BE704A" w14:textId="77777777" w:rsidR="00392A90" w:rsidRDefault="00392A90" w:rsidP="00BE7B8F">
      <w:pPr>
        <w:rPr>
          <w:rFonts w:ascii="Times New Roman" w:hAnsi="Times New Roman" w:cs="Times New Roman"/>
          <w:b/>
          <w:bCs/>
          <w:color w:val="000000" w:themeColor="text1"/>
          <w:sz w:val="20"/>
          <w:szCs w:val="20"/>
        </w:rPr>
        <w:sectPr w:rsidR="00392A90" w:rsidSect="000C311B">
          <w:type w:val="continuous"/>
          <w:pgSz w:w="11906" w:h="16838"/>
          <w:pgMar w:top="851" w:right="851" w:bottom="851" w:left="851" w:header="709" w:footer="709" w:gutter="0"/>
          <w:cols w:space="708"/>
          <w:docGrid w:linePitch="360"/>
        </w:sectPr>
      </w:pPr>
    </w:p>
    <w:p w14:paraId="12953424" w14:textId="77777777" w:rsidR="00BE7B8F" w:rsidRPr="006822F6" w:rsidRDefault="00BE7B8F" w:rsidP="00BE7B8F">
      <w:pPr>
        <w:pStyle w:val="Gwne"/>
        <w:ind w:left="1077" w:hanging="510"/>
        <w:rPr>
          <w:sz w:val="22"/>
          <w:szCs w:val="22"/>
        </w:rPr>
      </w:pPr>
      <w:bookmarkStart w:id="152" w:name="_Toc143620198"/>
      <w:r w:rsidRPr="006822F6">
        <w:rPr>
          <w:sz w:val="22"/>
          <w:szCs w:val="22"/>
        </w:rPr>
        <w:lastRenderedPageBreak/>
        <w:t>MONITORING I EWALUACJA</w:t>
      </w:r>
      <w:bookmarkEnd w:id="152"/>
    </w:p>
    <w:p w14:paraId="00FE11FD" w14:textId="20A688AC" w:rsidR="00BE7B8F" w:rsidRDefault="00BE7B8F" w:rsidP="00BE7B8F">
      <w:pPr>
        <w:spacing w:line="276" w:lineRule="auto"/>
        <w:ind w:firstLine="708"/>
        <w:jc w:val="both"/>
        <w:rPr>
          <w:rFonts w:ascii="Times New Roman" w:hAnsi="Times New Roman" w:cs="Times New Roman"/>
        </w:rPr>
      </w:pPr>
      <w:r w:rsidRPr="009B178A">
        <w:rPr>
          <w:rFonts w:ascii="Times New Roman" w:hAnsi="Times New Roman" w:cs="Times New Roman"/>
        </w:rPr>
        <w:t>W celu poprawnego i efektywnego wdrażania założeń Strategii niezbędne jest prowadzenie działań, które mają na celu weryfikację sposobu jej realizacji. W związku z tym niezbędne jest prowadzenie bieżącego monitoringu oraz przeprowadzanie badań ewaluacyjnych, które umożliwią w razie konieczności aktualizację dokumentu. Wszystkie podejmowane działania powinny być prowadzone w sposób zad</w:t>
      </w:r>
      <w:r>
        <w:rPr>
          <w:rFonts w:ascii="Times New Roman" w:hAnsi="Times New Roman" w:cs="Times New Roman"/>
        </w:rPr>
        <w:t>o</w:t>
      </w:r>
      <w:r w:rsidRPr="009B178A">
        <w:rPr>
          <w:rFonts w:ascii="Times New Roman" w:hAnsi="Times New Roman" w:cs="Times New Roman"/>
        </w:rPr>
        <w:t>walający społeczność lokalną zamieszkującą obszar LGD.</w:t>
      </w:r>
      <w:r w:rsidR="005946D2">
        <w:rPr>
          <w:rFonts w:ascii="Times New Roman" w:hAnsi="Times New Roman" w:cs="Times New Roman"/>
        </w:rPr>
        <w:t xml:space="preserve"> Ponadto metody monitoringu i badań ewaluacyjnych zostały tak przygotowane</w:t>
      </w:r>
      <w:r w:rsidR="006105B3">
        <w:rPr>
          <w:rFonts w:ascii="Times New Roman" w:hAnsi="Times New Roman" w:cs="Times New Roman"/>
        </w:rPr>
        <w:t>,</w:t>
      </w:r>
      <w:r w:rsidR="005946D2">
        <w:rPr>
          <w:rFonts w:ascii="Times New Roman" w:hAnsi="Times New Roman" w:cs="Times New Roman"/>
        </w:rPr>
        <w:t xml:space="preserve"> aby dotrzeć do jak najszerszego grona odbiorców, również do osób do tej pory niezainteresowanych działalnością LGD.</w:t>
      </w:r>
    </w:p>
    <w:p w14:paraId="2E04C046" w14:textId="77777777" w:rsidR="00BE7B8F" w:rsidRDefault="00BE7B8F" w:rsidP="00A663F1">
      <w:pPr>
        <w:pStyle w:val="Akapitzlist"/>
        <w:numPr>
          <w:ilvl w:val="1"/>
          <w:numId w:val="37"/>
        </w:numPr>
        <w:spacing w:line="276" w:lineRule="auto"/>
        <w:jc w:val="both"/>
        <w:rPr>
          <w:rFonts w:ascii="Times New Roman" w:hAnsi="Times New Roman" w:cs="Times New Roman"/>
          <w:b/>
          <w:bCs/>
        </w:rPr>
      </w:pPr>
      <w:r w:rsidRPr="00EB2A79">
        <w:rPr>
          <w:rFonts w:ascii="Times New Roman" w:hAnsi="Times New Roman" w:cs="Times New Roman"/>
          <w:b/>
          <w:bCs/>
        </w:rPr>
        <w:t xml:space="preserve">Monitoring </w:t>
      </w:r>
    </w:p>
    <w:p w14:paraId="0750FB1A" w14:textId="77777777" w:rsidR="00BE7B8F" w:rsidRPr="00937448" w:rsidRDefault="00BE7B8F" w:rsidP="00BE7B8F">
      <w:pPr>
        <w:spacing w:line="276" w:lineRule="auto"/>
        <w:ind w:firstLine="708"/>
        <w:jc w:val="both"/>
        <w:rPr>
          <w:rFonts w:ascii="Times New Roman" w:hAnsi="Times New Roman" w:cs="Times New Roman"/>
        </w:rPr>
      </w:pPr>
      <w:r w:rsidRPr="00937448">
        <w:rPr>
          <w:rFonts w:ascii="Times New Roman" w:hAnsi="Times New Roman" w:cs="Times New Roman"/>
        </w:rPr>
        <w:t>Monitoring LSR prowadzony będzie na bieżąco</w:t>
      </w:r>
      <w:r>
        <w:rPr>
          <w:rFonts w:ascii="Times New Roman" w:hAnsi="Times New Roman" w:cs="Times New Roman"/>
        </w:rPr>
        <w:t xml:space="preserve"> przez pracowników Biura LGD. </w:t>
      </w:r>
    </w:p>
    <w:p w14:paraId="48BDBFDE" w14:textId="77777777" w:rsidR="00BE7B8F" w:rsidRDefault="00BE7B8F" w:rsidP="00BE7B8F">
      <w:pPr>
        <w:spacing w:line="276" w:lineRule="auto"/>
        <w:ind w:firstLine="708"/>
        <w:jc w:val="both"/>
        <w:rPr>
          <w:rFonts w:ascii="Times New Roman" w:hAnsi="Times New Roman" w:cs="Times New Roman"/>
        </w:rPr>
      </w:pPr>
      <w:r w:rsidRPr="00457E37">
        <w:rPr>
          <w:rFonts w:ascii="Times New Roman" w:hAnsi="Times New Roman" w:cs="Times New Roman"/>
        </w:rPr>
        <w:t xml:space="preserve">Monitoring obejmuje: </w:t>
      </w:r>
    </w:p>
    <w:p w14:paraId="3276784F" w14:textId="63F3847D" w:rsidR="00BE7B8F" w:rsidRPr="008419D2" w:rsidRDefault="00BE7B8F" w:rsidP="008419D2">
      <w:pPr>
        <w:pStyle w:val="Akapitzlist"/>
        <w:numPr>
          <w:ilvl w:val="0"/>
          <w:numId w:val="38"/>
        </w:numPr>
        <w:spacing w:line="276" w:lineRule="auto"/>
        <w:ind w:left="641" w:hanging="357"/>
        <w:jc w:val="both"/>
        <w:rPr>
          <w:rFonts w:ascii="Times New Roman" w:hAnsi="Times New Roman" w:cs="Times New Roman"/>
        </w:rPr>
      </w:pPr>
      <w:r w:rsidRPr="008419D2">
        <w:rPr>
          <w:rFonts w:ascii="Times New Roman" w:hAnsi="Times New Roman" w:cs="Times New Roman"/>
        </w:rPr>
        <w:t>zebranie danych na temat: wskaźników realizacji LSR, harmonogramu ogłaszanych konkursów, budżetu LGD, liczby osób odwiedzających stronę internetową</w:t>
      </w:r>
      <w:r w:rsidR="008419D2" w:rsidRPr="008419D2">
        <w:rPr>
          <w:rFonts w:ascii="Times New Roman" w:hAnsi="Times New Roman" w:cs="Times New Roman"/>
        </w:rPr>
        <w:t>;</w:t>
      </w:r>
      <w:r w:rsidRPr="008419D2">
        <w:rPr>
          <w:rFonts w:ascii="Times New Roman" w:hAnsi="Times New Roman" w:cs="Times New Roman"/>
          <w:strike/>
          <w:highlight w:val="yellow"/>
        </w:rPr>
        <w:t xml:space="preserve"> </w:t>
      </w:r>
    </w:p>
    <w:p w14:paraId="05F249F7" w14:textId="77777777" w:rsidR="00BE7B8F" w:rsidRPr="00457E37" w:rsidRDefault="00BE7B8F" w:rsidP="00A663F1">
      <w:pPr>
        <w:pStyle w:val="Akapitzlist"/>
        <w:numPr>
          <w:ilvl w:val="0"/>
          <w:numId w:val="38"/>
        </w:numPr>
        <w:spacing w:line="276" w:lineRule="auto"/>
        <w:ind w:left="709"/>
        <w:jc w:val="both"/>
        <w:rPr>
          <w:rFonts w:ascii="Times New Roman" w:hAnsi="Times New Roman" w:cs="Times New Roman"/>
          <w:b/>
          <w:bCs/>
        </w:rPr>
      </w:pPr>
      <w:r>
        <w:rPr>
          <w:rFonts w:ascii="Times New Roman" w:hAnsi="Times New Roman" w:cs="Times New Roman"/>
        </w:rPr>
        <w:t>o</w:t>
      </w:r>
      <w:r w:rsidRPr="00457E37">
        <w:rPr>
          <w:rFonts w:ascii="Times New Roman" w:hAnsi="Times New Roman" w:cs="Times New Roman"/>
        </w:rPr>
        <w:t>cenę zebranych informacji w stosunku do założonych wartości</w:t>
      </w:r>
      <w:r>
        <w:rPr>
          <w:rFonts w:ascii="Times New Roman" w:hAnsi="Times New Roman" w:cs="Times New Roman"/>
        </w:rPr>
        <w:t>;</w:t>
      </w:r>
      <w:r w:rsidRPr="00457E37">
        <w:rPr>
          <w:rFonts w:ascii="Times New Roman" w:hAnsi="Times New Roman" w:cs="Times New Roman"/>
        </w:rPr>
        <w:t xml:space="preserve"> </w:t>
      </w:r>
    </w:p>
    <w:p w14:paraId="3B0C4559" w14:textId="0955121E" w:rsidR="00BE7B8F" w:rsidRPr="00315909" w:rsidRDefault="00BE7B8F" w:rsidP="00A663F1">
      <w:pPr>
        <w:pStyle w:val="Akapitzlist"/>
        <w:numPr>
          <w:ilvl w:val="0"/>
          <w:numId w:val="38"/>
        </w:numPr>
        <w:spacing w:line="276" w:lineRule="auto"/>
        <w:ind w:left="709"/>
        <w:jc w:val="both"/>
        <w:rPr>
          <w:rFonts w:ascii="Times New Roman" w:hAnsi="Times New Roman" w:cs="Times New Roman"/>
          <w:b/>
          <w:bCs/>
        </w:rPr>
      </w:pPr>
      <w:r w:rsidRPr="00315909">
        <w:rPr>
          <w:rFonts w:ascii="Times New Roman" w:hAnsi="Times New Roman" w:cs="Times New Roman"/>
        </w:rPr>
        <w:t>opracowanie Raportów z monitoringu Strategii w okresie rocznym, zawierających podsumowanie danych wraz z wygenerowanymi wnioskami dotyczącymi wpływu podejmowanych działań na realizację założeń Strategii.</w:t>
      </w:r>
      <w:r w:rsidR="0067545D" w:rsidRPr="00315909">
        <w:rPr>
          <w:rFonts w:ascii="Times New Roman" w:hAnsi="Times New Roman" w:cs="Times New Roman"/>
        </w:rPr>
        <w:t xml:space="preserve"> Dopuszcza się możliwość opracowania Raportów </w:t>
      </w:r>
      <w:r w:rsidR="007123C8" w:rsidRPr="00315909">
        <w:rPr>
          <w:rFonts w:ascii="Times New Roman" w:hAnsi="Times New Roman" w:cs="Times New Roman"/>
        </w:rPr>
        <w:t xml:space="preserve">częściej niż raz na rok, w razie </w:t>
      </w:r>
      <w:r w:rsidR="00195B4E" w:rsidRPr="00315909">
        <w:rPr>
          <w:rFonts w:ascii="Times New Roman" w:hAnsi="Times New Roman" w:cs="Times New Roman"/>
        </w:rPr>
        <w:t>zaistnienia potrzeby.</w:t>
      </w:r>
    </w:p>
    <w:p w14:paraId="60CD3F25" w14:textId="77777777" w:rsidR="00BE7B8F" w:rsidRPr="00EB2A79" w:rsidRDefault="00BE7B8F" w:rsidP="00BE7B8F">
      <w:pPr>
        <w:spacing w:line="276" w:lineRule="auto"/>
        <w:ind w:firstLine="708"/>
        <w:jc w:val="both"/>
        <w:rPr>
          <w:rFonts w:ascii="Times New Roman" w:hAnsi="Times New Roman" w:cs="Times New Roman"/>
        </w:rPr>
      </w:pPr>
      <w:r w:rsidRPr="00EB2A79">
        <w:rPr>
          <w:rFonts w:ascii="Times New Roman" w:hAnsi="Times New Roman" w:cs="Times New Roman"/>
        </w:rPr>
        <w:t>Charakterystyka źródeł danych oraz sposobu pomiar</w:t>
      </w:r>
      <w:r>
        <w:rPr>
          <w:rFonts w:ascii="Times New Roman" w:hAnsi="Times New Roman" w:cs="Times New Roman"/>
        </w:rPr>
        <w:t>u</w:t>
      </w:r>
      <w:r w:rsidRPr="00EB2A79">
        <w:rPr>
          <w:rFonts w:ascii="Times New Roman" w:hAnsi="Times New Roman" w:cs="Times New Roman"/>
        </w:rPr>
        <w:t xml:space="preserve"> i oceny danych:</w:t>
      </w:r>
    </w:p>
    <w:p w14:paraId="3CFC6A26" w14:textId="77777777" w:rsidR="00BE7B8F" w:rsidRPr="00EB2A79" w:rsidRDefault="00BE7B8F" w:rsidP="00A663F1">
      <w:pPr>
        <w:pStyle w:val="Akapitzlist"/>
        <w:numPr>
          <w:ilvl w:val="0"/>
          <w:numId w:val="26"/>
        </w:numPr>
        <w:spacing w:line="276" w:lineRule="auto"/>
        <w:ind w:left="714" w:hanging="357"/>
        <w:jc w:val="both"/>
        <w:rPr>
          <w:rFonts w:ascii="Times New Roman" w:hAnsi="Times New Roman" w:cs="Times New Roman"/>
        </w:rPr>
      </w:pPr>
      <w:r w:rsidRPr="00EB2A79">
        <w:rPr>
          <w:rFonts w:ascii="Times New Roman" w:hAnsi="Times New Roman" w:cs="Times New Roman"/>
        </w:rPr>
        <w:t>Dane własne LGD – informacje gromadzone w toku normalnej działalności LGD, w szczególności w ramach obowiązkowej sprawozdawczości. Dane własne obejmują:</w:t>
      </w:r>
    </w:p>
    <w:p w14:paraId="3A810960" w14:textId="65018336" w:rsidR="00BE7B8F" w:rsidRPr="00EB2A79" w:rsidRDefault="00BE7B8F" w:rsidP="00A663F1">
      <w:pPr>
        <w:pStyle w:val="Akapitzlist"/>
        <w:numPr>
          <w:ilvl w:val="0"/>
          <w:numId w:val="39"/>
        </w:numPr>
        <w:spacing w:line="276" w:lineRule="auto"/>
        <w:jc w:val="both"/>
        <w:rPr>
          <w:rFonts w:ascii="Times New Roman" w:hAnsi="Times New Roman" w:cs="Times New Roman"/>
        </w:rPr>
      </w:pPr>
      <w:r w:rsidRPr="00EB2A79">
        <w:rPr>
          <w:rFonts w:ascii="Times New Roman" w:hAnsi="Times New Roman" w:cs="Times New Roman"/>
        </w:rPr>
        <w:t xml:space="preserve">wskaźniki </w:t>
      </w:r>
      <w:r w:rsidR="002C55E8">
        <w:rPr>
          <w:rFonts w:ascii="Times New Roman" w:hAnsi="Times New Roman" w:cs="Times New Roman"/>
        </w:rPr>
        <w:t>P</w:t>
      </w:r>
      <w:r w:rsidRPr="00EB2A79">
        <w:rPr>
          <w:rFonts w:ascii="Times New Roman" w:hAnsi="Times New Roman" w:cs="Times New Roman"/>
        </w:rPr>
        <w:t>lanu komunikacji,</w:t>
      </w:r>
    </w:p>
    <w:p w14:paraId="03516BFD" w14:textId="77777777" w:rsidR="00BE7B8F" w:rsidRPr="00EB2A79" w:rsidRDefault="00BE7B8F" w:rsidP="00A663F1">
      <w:pPr>
        <w:pStyle w:val="Akapitzlist"/>
        <w:numPr>
          <w:ilvl w:val="0"/>
          <w:numId w:val="39"/>
        </w:numPr>
        <w:spacing w:line="276" w:lineRule="auto"/>
        <w:jc w:val="both"/>
        <w:rPr>
          <w:rFonts w:ascii="Times New Roman" w:hAnsi="Times New Roman" w:cs="Times New Roman"/>
        </w:rPr>
      </w:pPr>
      <w:r w:rsidRPr="00EB2A79">
        <w:rPr>
          <w:rFonts w:ascii="Times New Roman" w:hAnsi="Times New Roman" w:cs="Times New Roman"/>
        </w:rPr>
        <w:t xml:space="preserve">dane ilościowe dotyczące doradztwa w </w:t>
      </w:r>
      <w:r>
        <w:rPr>
          <w:rFonts w:ascii="Times New Roman" w:hAnsi="Times New Roman" w:cs="Times New Roman"/>
        </w:rPr>
        <w:t>B</w:t>
      </w:r>
      <w:r w:rsidRPr="00EB2A79">
        <w:rPr>
          <w:rFonts w:ascii="Times New Roman" w:hAnsi="Times New Roman" w:cs="Times New Roman"/>
        </w:rPr>
        <w:t>iurze,</w:t>
      </w:r>
    </w:p>
    <w:p w14:paraId="65A880A8" w14:textId="77777777" w:rsidR="00BE7B8F" w:rsidRPr="00EB2A79" w:rsidRDefault="00BE7B8F" w:rsidP="00A663F1">
      <w:pPr>
        <w:pStyle w:val="Akapitzlist"/>
        <w:numPr>
          <w:ilvl w:val="0"/>
          <w:numId w:val="39"/>
        </w:numPr>
        <w:spacing w:line="276" w:lineRule="auto"/>
        <w:jc w:val="both"/>
        <w:rPr>
          <w:rFonts w:ascii="Times New Roman" w:hAnsi="Times New Roman" w:cs="Times New Roman"/>
        </w:rPr>
      </w:pPr>
      <w:r w:rsidRPr="00EB2A79">
        <w:rPr>
          <w:rFonts w:ascii="Times New Roman" w:hAnsi="Times New Roman" w:cs="Times New Roman"/>
        </w:rPr>
        <w:t>dane gromadzone w trakcie naborów (m.in. terminy naborów, ilość złożonych</w:t>
      </w:r>
      <w:r>
        <w:rPr>
          <w:rFonts w:ascii="Times New Roman" w:hAnsi="Times New Roman" w:cs="Times New Roman"/>
        </w:rPr>
        <w:t xml:space="preserve"> </w:t>
      </w:r>
      <w:r w:rsidRPr="00EB2A79">
        <w:rPr>
          <w:rFonts w:ascii="Times New Roman" w:hAnsi="Times New Roman" w:cs="Times New Roman"/>
        </w:rPr>
        <w:t>wniosków, środki finansowe przypisane do naborów),</w:t>
      </w:r>
    </w:p>
    <w:p w14:paraId="0C5C8C45" w14:textId="77777777" w:rsidR="00BE7B8F" w:rsidRPr="00EB2A79" w:rsidRDefault="00BE7B8F" w:rsidP="00A663F1">
      <w:pPr>
        <w:pStyle w:val="Akapitzlist"/>
        <w:numPr>
          <w:ilvl w:val="0"/>
          <w:numId w:val="39"/>
        </w:numPr>
        <w:spacing w:line="276" w:lineRule="auto"/>
        <w:jc w:val="both"/>
        <w:rPr>
          <w:rFonts w:ascii="Times New Roman" w:hAnsi="Times New Roman" w:cs="Times New Roman"/>
        </w:rPr>
      </w:pPr>
      <w:r w:rsidRPr="00EB2A79">
        <w:rPr>
          <w:rFonts w:ascii="Times New Roman" w:hAnsi="Times New Roman" w:cs="Times New Roman"/>
        </w:rPr>
        <w:t>wskaźniki LSR</w:t>
      </w:r>
      <w:r>
        <w:rPr>
          <w:rFonts w:ascii="Times New Roman" w:hAnsi="Times New Roman" w:cs="Times New Roman"/>
        </w:rPr>
        <w:t>, EFSI</w:t>
      </w:r>
      <w:r w:rsidRPr="00EB2A79">
        <w:rPr>
          <w:rFonts w:ascii="Times New Roman" w:hAnsi="Times New Roman" w:cs="Times New Roman"/>
        </w:rPr>
        <w:t>,</w:t>
      </w:r>
    </w:p>
    <w:p w14:paraId="557DF860" w14:textId="77777777" w:rsidR="00BE7B8F" w:rsidRPr="00EB2A79" w:rsidRDefault="00BE7B8F" w:rsidP="00A663F1">
      <w:pPr>
        <w:pStyle w:val="Akapitzlist"/>
        <w:numPr>
          <w:ilvl w:val="0"/>
          <w:numId w:val="39"/>
        </w:numPr>
        <w:spacing w:line="276" w:lineRule="auto"/>
        <w:jc w:val="both"/>
        <w:rPr>
          <w:rFonts w:ascii="Times New Roman" w:hAnsi="Times New Roman" w:cs="Times New Roman"/>
        </w:rPr>
      </w:pPr>
      <w:r w:rsidRPr="00EB2A79">
        <w:rPr>
          <w:rFonts w:ascii="Times New Roman" w:hAnsi="Times New Roman" w:cs="Times New Roman"/>
        </w:rPr>
        <w:t>realizacj</w:t>
      </w:r>
      <w:r>
        <w:rPr>
          <w:rFonts w:ascii="Times New Roman" w:hAnsi="Times New Roman" w:cs="Times New Roman"/>
        </w:rPr>
        <w:t>ę</w:t>
      </w:r>
      <w:r w:rsidRPr="00EB2A79">
        <w:rPr>
          <w:rFonts w:ascii="Times New Roman" w:hAnsi="Times New Roman" w:cs="Times New Roman"/>
        </w:rPr>
        <w:t xml:space="preserve"> budżetu LSR,</w:t>
      </w:r>
    </w:p>
    <w:p w14:paraId="5CAE5563" w14:textId="77777777" w:rsidR="00BE7B8F" w:rsidRPr="00EB2A79" w:rsidRDefault="00BE7B8F" w:rsidP="00A663F1">
      <w:pPr>
        <w:pStyle w:val="Akapitzlist"/>
        <w:numPr>
          <w:ilvl w:val="0"/>
          <w:numId w:val="39"/>
        </w:numPr>
        <w:spacing w:line="276" w:lineRule="auto"/>
        <w:jc w:val="both"/>
        <w:rPr>
          <w:rFonts w:ascii="Times New Roman" w:hAnsi="Times New Roman" w:cs="Times New Roman"/>
        </w:rPr>
      </w:pPr>
      <w:r w:rsidRPr="00EB2A79">
        <w:rPr>
          <w:rFonts w:ascii="Times New Roman" w:hAnsi="Times New Roman" w:cs="Times New Roman"/>
        </w:rPr>
        <w:t>dane dotyczące pracy organów LGD,</w:t>
      </w:r>
    </w:p>
    <w:p w14:paraId="270EA0FD" w14:textId="77777777" w:rsidR="00BE7B8F" w:rsidRDefault="00BE7B8F" w:rsidP="00A663F1">
      <w:pPr>
        <w:pStyle w:val="Akapitzlist"/>
        <w:numPr>
          <w:ilvl w:val="0"/>
          <w:numId w:val="39"/>
        </w:numPr>
        <w:spacing w:line="276" w:lineRule="auto"/>
        <w:jc w:val="both"/>
        <w:rPr>
          <w:rFonts w:ascii="Times New Roman" w:hAnsi="Times New Roman" w:cs="Times New Roman"/>
        </w:rPr>
      </w:pPr>
      <w:r w:rsidRPr="00EB2A79">
        <w:rPr>
          <w:rFonts w:ascii="Times New Roman" w:hAnsi="Times New Roman" w:cs="Times New Roman"/>
        </w:rPr>
        <w:t xml:space="preserve">informacje o szkoleniach dla pracowników </w:t>
      </w:r>
      <w:r>
        <w:rPr>
          <w:rFonts w:ascii="Times New Roman" w:hAnsi="Times New Roman" w:cs="Times New Roman"/>
        </w:rPr>
        <w:t>B</w:t>
      </w:r>
      <w:r w:rsidRPr="00EB2A79">
        <w:rPr>
          <w:rFonts w:ascii="Times New Roman" w:hAnsi="Times New Roman" w:cs="Times New Roman"/>
        </w:rPr>
        <w:t>iura i członków organów LGD.</w:t>
      </w:r>
    </w:p>
    <w:p w14:paraId="7742E492" w14:textId="77777777" w:rsidR="00BE7B8F" w:rsidRPr="00EB2A79" w:rsidRDefault="00BE7B8F" w:rsidP="00BE7B8F">
      <w:pPr>
        <w:pStyle w:val="Akapitzlist"/>
        <w:spacing w:line="276" w:lineRule="auto"/>
        <w:ind w:left="1428"/>
        <w:jc w:val="both"/>
        <w:rPr>
          <w:rFonts w:ascii="Times New Roman" w:hAnsi="Times New Roman" w:cs="Times New Roman"/>
        </w:rPr>
      </w:pPr>
    </w:p>
    <w:p w14:paraId="5C47ACFF" w14:textId="77777777" w:rsidR="00BE7B8F" w:rsidRPr="00EB2A79" w:rsidRDefault="00BE7B8F" w:rsidP="00A663F1">
      <w:pPr>
        <w:pStyle w:val="Akapitzlist"/>
        <w:numPr>
          <w:ilvl w:val="0"/>
          <w:numId w:val="26"/>
        </w:numPr>
        <w:spacing w:line="276" w:lineRule="auto"/>
        <w:ind w:left="714" w:hanging="357"/>
        <w:jc w:val="both"/>
        <w:rPr>
          <w:rFonts w:ascii="Times New Roman" w:hAnsi="Times New Roman" w:cs="Times New Roman"/>
        </w:rPr>
      </w:pPr>
      <w:r w:rsidRPr="00EB2A79">
        <w:rPr>
          <w:rFonts w:ascii="Times New Roman" w:hAnsi="Times New Roman" w:cs="Times New Roman"/>
        </w:rPr>
        <w:t>Badania własne:</w:t>
      </w:r>
    </w:p>
    <w:p w14:paraId="47F40073" w14:textId="3C1540BD" w:rsidR="00BE7B8F" w:rsidRPr="00BC62BE" w:rsidRDefault="00BE7B8F" w:rsidP="00A663F1">
      <w:pPr>
        <w:pStyle w:val="Akapitzlist"/>
        <w:numPr>
          <w:ilvl w:val="0"/>
          <w:numId w:val="40"/>
        </w:numPr>
        <w:spacing w:line="276" w:lineRule="auto"/>
        <w:jc w:val="both"/>
        <w:rPr>
          <w:rFonts w:ascii="Times New Roman" w:hAnsi="Times New Roman" w:cs="Times New Roman"/>
        </w:rPr>
      </w:pPr>
      <w:r w:rsidRPr="00BC62BE">
        <w:rPr>
          <w:rFonts w:ascii="Times New Roman" w:hAnsi="Times New Roman" w:cs="Times New Roman"/>
        </w:rPr>
        <w:t>ankieta monitorująca dla beneficjentów i grantobiorców – badanie pozwoli na zbieranie istotnych informacji dotyczących postępu rzeczowo-finansowego. Pozwoli także pogłębić informacje uzyskane z wniosków o dofinansowanie operacji</w:t>
      </w:r>
      <w:r w:rsidR="00BC62BE" w:rsidRPr="00BC62BE">
        <w:rPr>
          <w:rFonts w:ascii="Times New Roman" w:hAnsi="Times New Roman" w:cs="Times New Roman"/>
        </w:rPr>
        <w:t xml:space="preserve"> </w:t>
      </w:r>
      <w:r w:rsidR="00BC62BE">
        <w:rPr>
          <w:rFonts w:ascii="Times New Roman" w:hAnsi="Times New Roman" w:cs="Times New Roman"/>
        </w:rPr>
        <w:t xml:space="preserve">– </w:t>
      </w:r>
      <w:r w:rsidRPr="00BC62BE">
        <w:rPr>
          <w:rFonts w:ascii="Times New Roman" w:hAnsi="Times New Roman" w:cs="Times New Roman"/>
        </w:rPr>
        <w:t xml:space="preserve">ankieta będzie wypełniana przez beneficjentów </w:t>
      </w:r>
      <w:r w:rsidR="00BC62BE">
        <w:rPr>
          <w:rFonts w:ascii="Times New Roman" w:hAnsi="Times New Roman" w:cs="Times New Roman"/>
        </w:rPr>
        <w:br/>
      </w:r>
      <w:r w:rsidRPr="00BC62BE">
        <w:rPr>
          <w:rFonts w:ascii="Times New Roman" w:hAnsi="Times New Roman" w:cs="Times New Roman"/>
        </w:rPr>
        <w:t xml:space="preserve">i grantobiorców w roku, w którym rozliczyli oni operację; </w:t>
      </w:r>
    </w:p>
    <w:p w14:paraId="76C22965" w14:textId="77777777" w:rsidR="00BE7B8F" w:rsidRPr="00EB2A79" w:rsidRDefault="00BE7B8F" w:rsidP="00A663F1">
      <w:pPr>
        <w:pStyle w:val="Akapitzlist"/>
        <w:numPr>
          <w:ilvl w:val="0"/>
          <w:numId w:val="40"/>
        </w:numPr>
        <w:spacing w:line="276" w:lineRule="auto"/>
        <w:jc w:val="both"/>
        <w:rPr>
          <w:rFonts w:ascii="Times New Roman" w:hAnsi="Times New Roman" w:cs="Times New Roman"/>
        </w:rPr>
      </w:pPr>
      <w:r w:rsidRPr="00EB2A79">
        <w:rPr>
          <w:rFonts w:ascii="Times New Roman" w:hAnsi="Times New Roman" w:cs="Times New Roman"/>
        </w:rPr>
        <w:t xml:space="preserve">badanie ankietowe osób korzystających z doradztwa – badanie realizowane na bieżąco, w których jednostką analizy będą udzielone porady. O wypełnienie ankiety będą proszone osoby korzystające z doradztwa w </w:t>
      </w:r>
      <w:r>
        <w:rPr>
          <w:rFonts w:ascii="Times New Roman" w:hAnsi="Times New Roman" w:cs="Times New Roman"/>
        </w:rPr>
        <w:t>B</w:t>
      </w:r>
      <w:r w:rsidRPr="00EB2A79">
        <w:rPr>
          <w:rFonts w:ascii="Times New Roman" w:hAnsi="Times New Roman" w:cs="Times New Roman"/>
        </w:rPr>
        <w:t>iurze LGD</w:t>
      </w:r>
      <w:r>
        <w:rPr>
          <w:rFonts w:ascii="Times New Roman" w:hAnsi="Times New Roman" w:cs="Times New Roman"/>
        </w:rPr>
        <w:t>;</w:t>
      </w:r>
    </w:p>
    <w:p w14:paraId="4DAC5F37" w14:textId="7E75438C" w:rsidR="00BE7B8F" w:rsidRPr="00D82BA8" w:rsidRDefault="00BE7B8F" w:rsidP="00A663F1">
      <w:pPr>
        <w:pStyle w:val="Akapitzlist"/>
        <w:numPr>
          <w:ilvl w:val="0"/>
          <w:numId w:val="40"/>
        </w:numPr>
        <w:spacing w:line="276" w:lineRule="auto"/>
        <w:ind w:left="1440"/>
        <w:jc w:val="both"/>
        <w:rPr>
          <w:rFonts w:ascii="Times New Roman" w:hAnsi="Times New Roman" w:cs="Times New Roman"/>
          <w:b/>
          <w:bCs/>
        </w:rPr>
      </w:pPr>
      <w:r w:rsidRPr="00D82BA8">
        <w:rPr>
          <w:rFonts w:ascii="Times New Roman" w:hAnsi="Times New Roman" w:cs="Times New Roman"/>
        </w:rPr>
        <w:t>badanie ankietowe uczestników spotkań informacyjno-konsultacyjnych lub szkoleń organizowanych przez LGD – realizowane w czasie każdego tego typu wydarzenia zorganizowanego przez LGD.</w:t>
      </w:r>
      <w:r w:rsidR="00D82BA8">
        <w:rPr>
          <w:rFonts w:ascii="Times New Roman" w:hAnsi="Times New Roman" w:cs="Times New Roman"/>
        </w:rPr>
        <w:t>;</w:t>
      </w:r>
    </w:p>
    <w:p w14:paraId="3A5F6327" w14:textId="4FDC26AF" w:rsidR="00D82BA8" w:rsidRPr="00D82BA8" w:rsidRDefault="00D82BA8" w:rsidP="00A663F1">
      <w:pPr>
        <w:pStyle w:val="Akapitzlist"/>
        <w:numPr>
          <w:ilvl w:val="0"/>
          <w:numId w:val="40"/>
        </w:numPr>
        <w:spacing w:line="276" w:lineRule="auto"/>
        <w:ind w:left="1440"/>
        <w:jc w:val="both"/>
        <w:rPr>
          <w:rFonts w:ascii="Times New Roman" w:hAnsi="Times New Roman" w:cs="Times New Roman"/>
          <w:b/>
          <w:bCs/>
        </w:rPr>
      </w:pPr>
      <w:r>
        <w:rPr>
          <w:rFonts w:ascii="Times New Roman" w:hAnsi="Times New Roman" w:cs="Times New Roman"/>
        </w:rPr>
        <w:t>badanie ankietowe dla mieszkańców</w:t>
      </w:r>
      <w:r w:rsidR="00BC62BE">
        <w:rPr>
          <w:rFonts w:ascii="Times New Roman" w:hAnsi="Times New Roman" w:cs="Times New Roman"/>
        </w:rPr>
        <w:t>,</w:t>
      </w:r>
      <w:r>
        <w:rPr>
          <w:rFonts w:ascii="Times New Roman" w:hAnsi="Times New Roman" w:cs="Times New Roman"/>
        </w:rPr>
        <w:t xml:space="preserve"> oceniające podjęte działania.</w:t>
      </w:r>
    </w:p>
    <w:p w14:paraId="30A33D6A" w14:textId="77777777" w:rsidR="00A44F5F" w:rsidRDefault="00BE7B8F" w:rsidP="00A44F5F">
      <w:pPr>
        <w:pStyle w:val="Akapitzlist"/>
        <w:spacing w:line="276" w:lineRule="auto"/>
        <w:ind w:left="0" w:firstLine="708"/>
        <w:jc w:val="both"/>
        <w:rPr>
          <w:rFonts w:ascii="Times New Roman" w:hAnsi="Times New Roman" w:cs="Times New Roman"/>
        </w:rPr>
      </w:pPr>
      <w:r w:rsidRPr="00E604C8">
        <w:rPr>
          <w:rFonts w:ascii="Times New Roman" w:hAnsi="Times New Roman" w:cs="Times New Roman"/>
        </w:rPr>
        <w:t>Istotną częścią monitoringu, która zasługuje na osobne omówienie</w:t>
      </w:r>
      <w:r>
        <w:rPr>
          <w:rFonts w:ascii="Times New Roman" w:hAnsi="Times New Roman" w:cs="Times New Roman"/>
        </w:rPr>
        <w:t>,</w:t>
      </w:r>
      <w:r w:rsidRPr="00E604C8">
        <w:rPr>
          <w:rFonts w:ascii="Times New Roman" w:hAnsi="Times New Roman" w:cs="Times New Roman"/>
        </w:rPr>
        <w:t xml:space="preserve"> będzie monitoring</w:t>
      </w:r>
      <w:r>
        <w:rPr>
          <w:rFonts w:ascii="Times New Roman" w:hAnsi="Times New Roman" w:cs="Times New Roman"/>
        </w:rPr>
        <w:t xml:space="preserve"> </w:t>
      </w:r>
      <w:r w:rsidRPr="00E604C8">
        <w:rPr>
          <w:rFonts w:ascii="Times New Roman" w:hAnsi="Times New Roman" w:cs="Times New Roman"/>
        </w:rPr>
        <w:t>realizacji projektów grantowych. LGD będzie ponosić bowiem szczególną odpowiedzialność</w:t>
      </w:r>
      <w:r>
        <w:rPr>
          <w:rFonts w:ascii="Times New Roman" w:hAnsi="Times New Roman" w:cs="Times New Roman"/>
        </w:rPr>
        <w:t xml:space="preserve"> </w:t>
      </w:r>
      <w:r w:rsidRPr="00E604C8">
        <w:rPr>
          <w:rFonts w:ascii="Times New Roman" w:hAnsi="Times New Roman" w:cs="Times New Roman"/>
        </w:rPr>
        <w:t>za efekty przedsięwzięć realizowanych przez grantobiorców. Monitorowanie przedsięwzięć w</w:t>
      </w:r>
      <w:r>
        <w:rPr>
          <w:rFonts w:ascii="Times New Roman" w:hAnsi="Times New Roman" w:cs="Times New Roman"/>
        </w:rPr>
        <w:t xml:space="preserve"> </w:t>
      </w:r>
      <w:r w:rsidRPr="00E604C8">
        <w:rPr>
          <w:rFonts w:ascii="Times New Roman" w:hAnsi="Times New Roman" w:cs="Times New Roman"/>
        </w:rPr>
        <w:t>ramach projektów grantowych powinno być przy tym traktowan</w:t>
      </w:r>
      <w:r>
        <w:rPr>
          <w:rFonts w:ascii="Times New Roman" w:hAnsi="Times New Roman" w:cs="Times New Roman"/>
        </w:rPr>
        <w:t>e</w:t>
      </w:r>
      <w:r w:rsidRPr="00E604C8">
        <w:rPr>
          <w:rFonts w:ascii="Times New Roman" w:hAnsi="Times New Roman" w:cs="Times New Roman"/>
        </w:rPr>
        <w:t xml:space="preserve"> nie jako kontrola, ale jako</w:t>
      </w:r>
      <w:r>
        <w:rPr>
          <w:rFonts w:ascii="Times New Roman" w:hAnsi="Times New Roman" w:cs="Times New Roman"/>
        </w:rPr>
        <w:t xml:space="preserve"> </w:t>
      </w:r>
      <w:r w:rsidRPr="00E604C8">
        <w:rPr>
          <w:rFonts w:ascii="Times New Roman" w:hAnsi="Times New Roman" w:cs="Times New Roman"/>
        </w:rPr>
        <w:t>wsparcie dla osób je realizujących. W przypadku projektów grantowych zastosowany zostanie</w:t>
      </w:r>
      <w:r>
        <w:rPr>
          <w:rFonts w:ascii="Times New Roman" w:hAnsi="Times New Roman" w:cs="Times New Roman"/>
        </w:rPr>
        <w:t xml:space="preserve"> </w:t>
      </w:r>
      <w:r w:rsidRPr="00E604C8">
        <w:rPr>
          <w:rFonts w:ascii="Times New Roman" w:hAnsi="Times New Roman" w:cs="Times New Roman"/>
        </w:rPr>
        <w:t>również monitoring operacyjny, polegający na osobistych kontaktach między pracownikami</w:t>
      </w:r>
      <w:r>
        <w:rPr>
          <w:rFonts w:ascii="Times New Roman" w:hAnsi="Times New Roman" w:cs="Times New Roman"/>
        </w:rPr>
        <w:t xml:space="preserve"> </w:t>
      </w:r>
      <w:r w:rsidRPr="00E604C8">
        <w:rPr>
          <w:rFonts w:ascii="Times New Roman" w:hAnsi="Times New Roman" w:cs="Times New Roman"/>
        </w:rPr>
        <w:t xml:space="preserve">LGD a osobami realizującymi granty. Pracownicy LGD będą </w:t>
      </w:r>
      <w:r w:rsidR="00895287">
        <w:rPr>
          <w:rFonts w:ascii="Times New Roman" w:hAnsi="Times New Roman" w:cs="Times New Roman"/>
        </w:rPr>
        <w:t xml:space="preserve">mogli </w:t>
      </w:r>
      <w:r w:rsidRPr="00E604C8">
        <w:rPr>
          <w:rFonts w:ascii="Times New Roman" w:hAnsi="Times New Roman" w:cs="Times New Roman"/>
        </w:rPr>
        <w:t>stosować wystandaryzowany</w:t>
      </w:r>
      <w:r>
        <w:rPr>
          <w:rFonts w:ascii="Times New Roman" w:hAnsi="Times New Roman" w:cs="Times New Roman"/>
        </w:rPr>
        <w:t xml:space="preserve"> </w:t>
      </w:r>
      <w:r w:rsidRPr="00E604C8">
        <w:rPr>
          <w:rFonts w:ascii="Times New Roman" w:hAnsi="Times New Roman" w:cs="Times New Roman"/>
        </w:rPr>
        <w:t xml:space="preserve">formularz </w:t>
      </w:r>
      <w:r w:rsidRPr="00E604C8">
        <w:rPr>
          <w:rFonts w:ascii="Times New Roman" w:hAnsi="Times New Roman" w:cs="Times New Roman"/>
        </w:rPr>
        <w:lastRenderedPageBreak/>
        <w:t>kontaktu,</w:t>
      </w:r>
      <w:r>
        <w:rPr>
          <w:rFonts w:ascii="Times New Roman" w:hAnsi="Times New Roman" w:cs="Times New Roman"/>
        </w:rPr>
        <w:t xml:space="preserve"> </w:t>
      </w:r>
      <w:r w:rsidRPr="00E604C8">
        <w:rPr>
          <w:rFonts w:ascii="Times New Roman" w:hAnsi="Times New Roman" w:cs="Times New Roman"/>
        </w:rPr>
        <w:t>w</w:t>
      </w:r>
      <w:r>
        <w:rPr>
          <w:rFonts w:ascii="Times New Roman" w:hAnsi="Times New Roman" w:cs="Times New Roman"/>
        </w:rPr>
        <w:t> </w:t>
      </w:r>
      <w:r w:rsidRPr="00E604C8">
        <w:rPr>
          <w:rFonts w:ascii="Times New Roman" w:hAnsi="Times New Roman" w:cs="Times New Roman"/>
        </w:rPr>
        <w:t>którym będą zapisywać uzyskane od grantobiorców informacje oraz odnotowywać</w:t>
      </w:r>
      <w:r>
        <w:rPr>
          <w:rFonts w:ascii="Times New Roman" w:hAnsi="Times New Roman" w:cs="Times New Roman"/>
        </w:rPr>
        <w:t xml:space="preserve"> </w:t>
      </w:r>
      <w:r w:rsidRPr="00E604C8">
        <w:rPr>
          <w:rFonts w:ascii="Times New Roman" w:hAnsi="Times New Roman" w:cs="Times New Roman"/>
        </w:rPr>
        <w:t>przekazane im rekomendacje. Dopuszcza się możliwość kontaktu telefonicznego z</w:t>
      </w:r>
      <w:r>
        <w:rPr>
          <w:rFonts w:ascii="Times New Roman" w:hAnsi="Times New Roman" w:cs="Times New Roman"/>
        </w:rPr>
        <w:t xml:space="preserve"> </w:t>
      </w:r>
      <w:r w:rsidRPr="00E604C8">
        <w:rPr>
          <w:rFonts w:ascii="Times New Roman" w:hAnsi="Times New Roman" w:cs="Times New Roman"/>
        </w:rPr>
        <w:t xml:space="preserve">grantobiorcami bądź osobiste spotkania w </w:t>
      </w:r>
      <w:r>
        <w:rPr>
          <w:rFonts w:ascii="Times New Roman" w:hAnsi="Times New Roman" w:cs="Times New Roman"/>
        </w:rPr>
        <w:t>B</w:t>
      </w:r>
      <w:r w:rsidRPr="00E604C8">
        <w:rPr>
          <w:rFonts w:ascii="Times New Roman" w:hAnsi="Times New Roman" w:cs="Times New Roman"/>
        </w:rPr>
        <w:t>iurze LGD lub w</w:t>
      </w:r>
      <w:r>
        <w:rPr>
          <w:rFonts w:ascii="Times New Roman" w:hAnsi="Times New Roman" w:cs="Times New Roman"/>
        </w:rPr>
        <w:t> </w:t>
      </w:r>
      <w:r w:rsidRPr="00E604C8">
        <w:rPr>
          <w:rFonts w:ascii="Times New Roman" w:hAnsi="Times New Roman" w:cs="Times New Roman"/>
        </w:rPr>
        <w:t>miejscu realizacji operacji</w:t>
      </w:r>
      <w:r w:rsidR="00895287">
        <w:rPr>
          <w:rFonts w:ascii="Times New Roman" w:hAnsi="Times New Roman" w:cs="Times New Roman"/>
        </w:rPr>
        <w:t>, a także kontakt za pośrednictwem ankiet</w:t>
      </w:r>
      <w:r w:rsidRPr="00E604C8">
        <w:rPr>
          <w:rFonts w:ascii="Times New Roman" w:hAnsi="Times New Roman" w:cs="Times New Roman"/>
        </w:rPr>
        <w:t>.</w:t>
      </w:r>
      <w:r>
        <w:rPr>
          <w:rFonts w:ascii="Times New Roman" w:hAnsi="Times New Roman" w:cs="Times New Roman"/>
        </w:rPr>
        <w:t xml:space="preserve"> </w:t>
      </w:r>
      <w:r w:rsidRPr="00E604C8">
        <w:rPr>
          <w:rFonts w:ascii="Times New Roman" w:hAnsi="Times New Roman" w:cs="Times New Roman"/>
        </w:rPr>
        <w:t xml:space="preserve">Pracownicy będą </w:t>
      </w:r>
      <w:r w:rsidR="00314A44">
        <w:rPr>
          <w:rFonts w:ascii="Times New Roman" w:hAnsi="Times New Roman" w:cs="Times New Roman"/>
        </w:rPr>
        <w:t xml:space="preserve">mieli możliwość </w:t>
      </w:r>
      <w:r w:rsidRPr="00E604C8">
        <w:rPr>
          <w:rFonts w:ascii="Times New Roman" w:hAnsi="Times New Roman" w:cs="Times New Roman"/>
        </w:rPr>
        <w:t>odwiedzić grantobiorców w miejscu realizacji przedsięwzięć w</w:t>
      </w:r>
      <w:r>
        <w:rPr>
          <w:rFonts w:ascii="Times New Roman" w:hAnsi="Times New Roman" w:cs="Times New Roman"/>
        </w:rPr>
        <w:t xml:space="preserve"> </w:t>
      </w:r>
      <w:r w:rsidRPr="00E604C8">
        <w:rPr>
          <w:rFonts w:ascii="Times New Roman" w:hAnsi="Times New Roman" w:cs="Times New Roman"/>
        </w:rPr>
        <w:t>czasie realizowania przez nich operacji. Jeśli charakter realizowanego przedsięwzięcia będzie</w:t>
      </w:r>
      <w:r>
        <w:rPr>
          <w:rFonts w:ascii="Times New Roman" w:hAnsi="Times New Roman" w:cs="Times New Roman"/>
        </w:rPr>
        <w:t xml:space="preserve"> </w:t>
      </w:r>
      <w:r w:rsidRPr="00E604C8">
        <w:rPr>
          <w:rFonts w:ascii="Times New Roman" w:hAnsi="Times New Roman" w:cs="Times New Roman"/>
        </w:rPr>
        <w:t>na to pozwalał, to zbierana będzie dokumentacja fotograficzna, która będzie dołączona do</w:t>
      </w:r>
      <w:r>
        <w:rPr>
          <w:rFonts w:ascii="Times New Roman" w:hAnsi="Times New Roman" w:cs="Times New Roman"/>
        </w:rPr>
        <w:t xml:space="preserve"> </w:t>
      </w:r>
      <w:r w:rsidRPr="00E604C8">
        <w:rPr>
          <w:rFonts w:ascii="Times New Roman" w:hAnsi="Times New Roman" w:cs="Times New Roman"/>
        </w:rPr>
        <w:t>formularza kontaktu</w:t>
      </w:r>
      <w:r>
        <w:rPr>
          <w:rFonts w:ascii="Times New Roman" w:hAnsi="Times New Roman" w:cs="Times New Roman"/>
        </w:rPr>
        <w:t>.</w:t>
      </w:r>
    </w:p>
    <w:p w14:paraId="0A093BED" w14:textId="4BC8A6E4" w:rsidR="00A44F5F" w:rsidRPr="00647BC8" w:rsidRDefault="00A44F5F" w:rsidP="00A44F5F">
      <w:pPr>
        <w:pStyle w:val="Akapitzlist"/>
        <w:spacing w:line="276" w:lineRule="auto"/>
        <w:ind w:left="0" w:firstLine="708"/>
        <w:jc w:val="both"/>
        <w:rPr>
          <w:rFonts w:ascii="Times New Roman" w:hAnsi="Times New Roman" w:cs="Times New Roman"/>
        </w:rPr>
      </w:pPr>
      <w:r w:rsidRPr="00647BC8">
        <w:rPr>
          <w:rFonts w:ascii="Times New Roman" w:hAnsi="Times New Roman" w:cs="Times New Roman"/>
        </w:rPr>
        <w:t>Poszczególne elementy które będą poddawane monitoringowi wraz z podmiotami odpowiedzialnymi za wykonanie badania oraz możliwości pozyskiwania informacji i czasu badań przedstawia tabela</w:t>
      </w:r>
      <w:r w:rsidR="00D4453B" w:rsidRPr="00647BC8">
        <w:rPr>
          <w:rFonts w:ascii="Times New Roman" w:hAnsi="Times New Roman" w:cs="Times New Roman"/>
        </w:rPr>
        <w:t xml:space="preserve"> 2</w:t>
      </w:r>
      <w:r w:rsidR="00AC138F" w:rsidRPr="00647BC8">
        <w:rPr>
          <w:rFonts w:ascii="Times New Roman" w:hAnsi="Times New Roman" w:cs="Times New Roman"/>
        </w:rPr>
        <w:t>5</w:t>
      </w:r>
      <w:r w:rsidR="00D4453B" w:rsidRPr="00647BC8">
        <w:rPr>
          <w:rFonts w:ascii="Times New Roman" w:hAnsi="Times New Roman" w:cs="Times New Roman"/>
        </w:rPr>
        <w:t>.</w:t>
      </w:r>
    </w:p>
    <w:p w14:paraId="30A573E3" w14:textId="470A887D" w:rsidR="00BE7B8F" w:rsidRPr="00647BC8" w:rsidRDefault="00A44F5F" w:rsidP="00FE18A2">
      <w:pPr>
        <w:pStyle w:val="Legenda"/>
        <w:spacing w:after="0"/>
        <w:jc w:val="center"/>
        <w:rPr>
          <w:rFonts w:ascii="Times New Roman" w:hAnsi="Times New Roman" w:cs="Times New Roman"/>
          <w:b/>
          <w:bCs/>
          <w:i w:val="0"/>
          <w:iCs w:val="0"/>
          <w:color w:val="auto"/>
          <w:sz w:val="20"/>
          <w:szCs w:val="20"/>
        </w:rPr>
      </w:pPr>
      <w:bookmarkStart w:id="153" w:name="_Toc143621760"/>
      <w:r w:rsidRPr="00647BC8">
        <w:rPr>
          <w:rFonts w:ascii="Times New Roman" w:hAnsi="Times New Roman" w:cs="Times New Roman"/>
          <w:b/>
          <w:bCs/>
          <w:i w:val="0"/>
          <w:iCs w:val="0"/>
          <w:color w:val="auto"/>
          <w:sz w:val="20"/>
          <w:szCs w:val="20"/>
        </w:rPr>
        <w:t xml:space="preserve">Tabela </w:t>
      </w:r>
      <w:r w:rsidRPr="00647BC8">
        <w:rPr>
          <w:rFonts w:ascii="Times New Roman" w:hAnsi="Times New Roman" w:cs="Times New Roman"/>
          <w:b/>
          <w:bCs/>
          <w:i w:val="0"/>
          <w:iCs w:val="0"/>
          <w:color w:val="auto"/>
          <w:sz w:val="20"/>
          <w:szCs w:val="20"/>
        </w:rPr>
        <w:fldChar w:fldCharType="begin"/>
      </w:r>
      <w:r w:rsidRPr="00647BC8">
        <w:rPr>
          <w:rFonts w:ascii="Times New Roman" w:hAnsi="Times New Roman" w:cs="Times New Roman"/>
          <w:b/>
          <w:bCs/>
          <w:i w:val="0"/>
          <w:iCs w:val="0"/>
          <w:color w:val="auto"/>
          <w:sz w:val="20"/>
          <w:szCs w:val="20"/>
        </w:rPr>
        <w:instrText xml:space="preserve"> SEQ Tabela \* ARABIC </w:instrText>
      </w:r>
      <w:r w:rsidRPr="00647BC8">
        <w:rPr>
          <w:rFonts w:ascii="Times New Roman" w:hAnsi="Times New Roman" w:cs="Times New Roman"/>
          <w:b/>
          <w:bCs/>
          <w:i w:val="0"/>
          <w:iCs w:val="0"/>
          <w:color w:val="auto"/>
          <w:sz w:val="20"/>
          <w:szCs w:val="20"/>
        </w:rPr>
        <w:fldChar w:fldCharType="separate"/>
      </w:r>
      <w:r w:rsidR="0099780B" w:rsidRPr="00647BC8">
        <w:rPr>
          <w:rFonts w:ascii="Times New Roman" w:hAnsi="Times New Roman" w:cs="Times New Roman"/>
          <w:b/>
          <w:bCs/>
          <w:i w:val="0"/>
          <w:iCs w:val="0"/>
          <w:noProof/>
          <w:color w:val="auto"/>
          <w:sz w:val="20"/>
          <w:szCs w:val="20"/>
        </w:rPr>
        <w:t>25</w:t>
      </w:r>
      <w:r w:rsidRPr="00647BC8">
        <w:rPr>
          <w:rFonts w:ascii="Times New Roman" w:hAnsi="Times New Roman" w:cs="Times New Roman"/>
          <w:b/>
          <w:bCs/>
          <w:i w:val="0"/>
          <w:iCs w:val="0"/>
          <w:color w:val="auto"/>
          <w:sz w:val="20"/>
          <w:szCs w:val="20"/>
        </w:rPr>
        <w:fldChar w:fldCharType="end"/>
      </w:r>
      <w:r w:rsidRPr="00647BC8">
        <w:rPr>
          <w:rFonts w:ascii="Times New Roman" w:hAnsi="Times New Roman" w:cs="Times New Roman"/>
          <w:b/>
          <w:bCs/>
          <w:i w:val="0"/>
          <w:iCs w:val="0"/>
          <w:color w:val="auto"/>
          <w:sz w:val="20"/>
          <w:szCs w:val="20"/>
        </w:rPr>
        <w:t xml:space="preserve"> Elementy podlegające monitorowaniu</w:t>
      </w:r>
      <w:bookmarkEnd w:id="153"/>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5"/>
        <w:gridCol w:w="1939"/>
        <w:gridCol w:w="2029"/>
        <w:gridCol w:w="1702"/>
        <w:gridCol w:w="2479"/>
      </w:tblGrid>
      <w:tr w:rsidR="00571D60" w:rsidRPr="00647BC8" w14:paraId="3E540748" w14:textId="77777777" w:rsidTr="00FE18A2">
        <w:trPr>
          <w:jc w:val="right"/>
        </w:trPr>
        <w:tc>
          <w:tcPr>
            <w:tcW w:w="100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DED7C1A" w14:textId="77777777" w:rsidR="00571D60" w:rsidRPr="00647BC8" w:rsidRDefault="00571D60" w:rsidP="00571D60">
            <w:pPr>
              <w:autoSpaceDE w:val="0"/>
              <w:autoSpaceDN w:val="0"/>
              <w:adjustRightInd w:val="0"/>
              <w:spacing w:line="240" w:lineRule="auto"/>
              <w:jc w:val="center"/>
              <w:rPr>
                <w:rFonts w:ascii="Times New Roman" w:eastAsia="Times New Roman" w:hAnsi="Times New Roman" w:cs="Times New Roman"/>
                <w:b/>
                <w:sz w:val="20"/>
                <w:szCs w:val="20"/>
                <w:lang w:eastAsia="pl-PL"/>
              </w:rPr>
            </w:pPr>
            <w:r w:rsidRPr="00647BC8">
              <w:rPr>
                <w:rFonts w:ascii="Times New Roman" w:eastAsia="Times New Roman" w:hAnsi="Times New Roman" w:cs="Times New Roman"/>
                <w:b/>
                <w:sz w:val="20"/>
                <w:szCs w:val="20"/>
                <w:lang w:eastAsia="pl-PL"/>
              </w:rPr>
              <w:t>Elementy poddane badaniu</w:t>
            </w:r>
          </w:p>
        </w:tc>
        <w:tc>
          <w:tcPr>
            <w:tcW w:w="95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ABE9988" w14:textId="77777777" w:rsidR="00571D60" w:rsidRPr="00647BC8" w:rsidRDefault="00571D60" w:rsidP="00416381">
            <w:pPr>
              <w:autoSpaceDE w:val="0"/>
              <w:autoSpaceDN w:val="0"/>
              <w:adjustRightInd w:val="0"/>
              <w:spacing w:line="240" w:lineRule="auto"/>
              <w:jc w:val="center"/>
              <w:rPr>
                <w:rFonts w:ascii="Times New Roman" w:eastAsia="Times New Roman" w:hAnsi="Times New Roman" w:cs="Times New Roman"/>
                <w:b/>
                <w:sz w:val="20"/>
                <w:szCs w:val="20"/>
                <w:lang w:eastAsia="pl-PL"/>
              </w:rPr>
            </w:pPr>
            <w:r w:rsidRPr="00647BC8">
              <w:rPr>
                <w:rFonts w:ascii="Times New Roman" w:eastAsia="Times New Roman" w:hAnsi="Times New Roman" w:cs="Times New Roman"/>
                <w:b/>
                <w:sz w:val="20"/>
                <w:szCs w:val="20"/>
                <w:lang w:eastAsia="pl-PL"/>
              </w:rPr>
              <w:t>Wykonawca badania</w:t>
            </w:r>
          </w:p>
        </w:tc>
        <w:tc>
          <w:tcPr>
            <w:tcW w:w="99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D14D711" w14:textId="77777777" w:rsidR="00571D60" w:rsidRPr="00647BC8" w:rsidRDefault="00571D60" w:rsidP="00416381">
            <w:pPr>
              <w:autoSpaceDE w:val="0"/>
              <w:autoSpaceDN w:val="0"/>
              <w:adjustRightInd w:val="0"/>
              <w:spacing w:line="240" w:lineRule="auto"/>
              <w:jc w:val="center"/>
              <w:rPr>
                <w:rFonts w:ascii="Times New Roman" w:eastAsia="Times New Roman" w:hAnsi="Times New Roman" w:cs="Times New Roman"/>
                <w:b/>
                <w:sz w:val="20"/>
                <w:szCs w:val="20"/>
                <w:lang w:eastAsia="pl-PL"/>
              </w:rPr>
            </w:pPr>
            <w:r w:rsidRPr="00647BC8">
              <w:rPr>
                <w:rFonts w:ascii="Times New Roman" w:eastAsia="Times New Roman" w:hAnsi="Times New Roman" w:cs="Times New Roman"/>
                <w:b/>
                <w:sz w:val="20"/>
                <w:szCs w:val="20"/>
                <w:lang w:eastAsia="pl-PL"/>
              </w:rPr>
              <w:t>Źródła danych i metody ich zbierania</w:t>
            </w:r>
          </w:p>
        </w:tc>
        <w:tc>
          <w:tcPr>
            <w:tcW w:w="83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38B66CB" w14:textId="77777777" w:rsidR="00571D60" w:rsidRPr="00647BC8" w:rsidRDefault="00571D60" w:rsidP="00416381">
            <w:pPr>
              <w:autoSpaceDE w:val="0"/>
              <w:autoSpaceDN w:val="0"/>
              <w:adjustRightInd w:val="0"/>
              <w:spacing w:line="240" w:lineRule="auto"/>
              <w:jc w:val="center"/>
              <w:rPr>
                <w:rFonts w:ascii="Times New Roman" w:eastAsia="Times New Roman" w:hAnsi="Times New Roman" w:cs="Times New Roman"/>
                <w:b/>
                <w:sz w:val="20"/>
                <w:szCs w:val="20"/>
                <w:lang w:eastAsia="pl-PL"/>
              </w:rPr>
            </w:pPr>
            <w:r w:rsidRPr="00647BC8">
              <w:rPr>
                <w:rFonts w:ascii="Times New Roman" w:eastAsia="Times New Roman" w:hAnsi="Times New Roman" w:cs="Times New Roman"/>
                <w:b/>
                <w:sz w:val="20"/>
                <w:szCs w:val="20"/>
                <w:lang w:eastAsia="pl-PL"/>
              </w:rPr>
              <w:t>Czas i okres dokonywania badania</w:t>
            </w:r>
          </w:p>
        </w:tc>
        <w:tc>
          <w:tcPr>
            <w:tcW w:w="121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5F33563" w14:textId="77777777" w:rsidR="00571D60" w:rsidRPr="00647BC8" w:rsidRDefault="00571D60" w:rsidP="00416381">
            <w:pPr>
              <w:autoSpaceDE w:val="0"/>
              <w:autoSpaceDN w:val="0"/>
              <w:adjustRightInd w:val="0"/>
              <w:spacing w:line="240" w:lineRule="auto"/>
              <w:jc w:val="center"/>
              <w:rPr>
                <w:rFonts w:ascii="Times New Roman" w:eastAsia="Times New Roman" w:hAnsi="Times New Roman" w:cs="Times New Roman"/>
                <w:b/>
                <w:sz w:val="20"/>
                <w:szCs w:val="20"/>
                <w:lang w:eastAsia="pl-PL"/>
              </w:rPr>
            </w:pPr>
            <w:r w:rsidRPr="00647BC8">
              <w:rPr>
                <w:rFonts w:ascii="Times New Roman" w:eastAsia="Times New Roman" w:hAnsi="Times New Roman" w:cs="Times New Roman"/>
                <w:b/>
                <w:sz w:val="20"/>
                <w:szCs w:val="20"/>
                <w:lang w:eastAsia="pl-PL"/>
              </w:rPr>
              <w:t>Analiza i ocena</w:t>
            </w:r>
          </w:p>
        </w:tc>
      </w:tr>
      <w:tr w:rsidR="00571D60" w:rsidRPr="00647BC8" w14:paraId="4B02D7E2" w14:textId="77777777" w:rsidTr="00FE18A2">
        <w:trPr>
          <w:trHeight w:val="276"/>
          <w:jc w:val="right"/>
        </w:trPr>
        <w:tc>
          <w:tcPr>
            <w:tcW w:w="1003" w:type="pct"/>
            <w:tcBorders>
              <w:top w:val="single" w:sz="4" w:space="0" w:color="auto"/>
              <w:left w:val="single" w:sz="4" w:space="0" w:color="auto"/>
              <w:bottom w:val="single" w:sz="4" w:space="0" w:color="auto"/>
              <w:right w:val="single" w:sz="4" w:space="0" w:color="auto"/>
            </w:tcBorders>
            <w:vAlign w:val="center"/>
            <w:hideMark/>
          </w:tcPr>
          <w:p w14:paraId="2129DC75" w14:textId="77777777" w:rsidR="00571D60" w:rsidRPr="00647BC8" w:rsidRDefault="00571D60" w:rsidP="003C5469">
            <w:pPr>
              <w:autoSpaceDE w:val="0"/>
              <w:autoSpaceDN w:val="0"/>
              <w:adjustRightInd w:val="0"/>
              <w:spacing w:line="240" w:lineRule="auto"/>
              <w:jc w:val="center"/>
              <w:rPr>
                <w:rFonts w:ascii="Times New Roman" w:eastAsia="Times New Roman" w:hAnsi="Times New Roman" w:cs="Times New Roman"/>
                <w:sz w:val="20"/>
                <w:szCs w:val="20"/>
                <w:lang w:eastAsia="pl-PL"/>
              </w:rPr>
            </w:pPr>
            <w:r w:rsidRPr="00647BC8">
              <w:rPr>
                <w:rFonts w:ascii="Times New Roman" w:eastAsia="Times New Roman" w:hAnsi="Times New Roman" w:cs="Times New Roman"/>
                <w:sz w:val="20"/>
                <w:szCs w:val="20"/>
                <w:lang w:eastAsia="pl-PL"/>
              </w:rPr>
              <w:t>Wskaźniki realizacji LSR</w:t>
            </w:r>
          </w:p>
        </w:tc>
        <w:tc>
          <w:tcPr>
            <w:tcW w:w="951" w:type="pct"/>
            <w:tcBorders>
              <w:top w:val="single" w:sz="4" w:space="0" w:color="auto"/>
              <w:left w:val="single" w:sz="4" w:space="0" w:color="auto"/>
              <w:bottom w:val="single" w:sz="4" w:space="0" w:color="auto"/>
              <w:right w:val="single" w:sz="4" w:space="0" w:color="auto"/>
            </w:tcBorders>
            <w:vAlign w:val="center"/>
            <w:hideMark/>
          </w:tcPr>
          <w:p w14:paraId="5DFB2B93" w14:textId="77777777" w:rsidR="00571D60" w:rsidRPr="00647BC8" w:rsidRDefault="00571D60" w:rsidP="003C5469">
            <w:pPr>
              <w:autoSpaceDE w:val="0"/>
              <w:autoSpaceDN w:val="0"/>
              <w:adjustRightInd w:val="0"/>
              <w:spacing w:line="240" w:lineRule="auto"/>
              <w:jc w:val="center"/>
              <w:rPr>
                <w:rFonts w:ascii="Times New Roman" w:eastAsia="Times New Roman" w:hAnsi="Times New Roman" w:cs="Times New Roman"/>
                <w:sz w:val="20"/>
                <w:szCs w:val="20"/>
                <w:lang w:eastAsia="pl-PL"/>
              </w:rPr>
            </w:pPr>
            <w:r w:rsidRPr="00647BC8">
              <w:rPr>
                <w:rFonts w:ascii="Times New Roman" w:eastAsia="Times New Roman" w:hAnsi="Times New Roman" w:cs="Times New Roman"/>
                <w:sz w:val="20"/>
                <w:szCs w:val="20"/>
                <w:lang w:eastAsia="pl-PL"/>
              </w:rPr>
              <w:t xml:space="preserve">Biuro LGD </w:t>
            </w:r>
          </w:p>
          <w:p w14:paraId="07C393A7" w14:textId="77777777" w:rsidR="00571D60" w:rsidRPr="00647BC8" w:rsidRDefault="00571D60" w:rsidP="003C5469">
            <w:pPr>
              <w:autoSpaceDE w:val="0"/>
              <w:autoSpaceDN w:val="0"/>
              <w:adjustRightInd w:val="0"/>
              <w:spacing w:line="240" w:lineRule="auto"/>
              <w:jc w:val="center"/>
              <w:rPr>
                <w:rFonts w:ascii="Times New Roman" w:eastAsia="Times New Roman" w:hAnsi="Times New Roman" w:cs="Times New Roman"/>
                <w:sz w:val="20"/>
                <w:szCs w:val="20"/>
                <w:lang w:eastAsia="pl-PL"/>
              </w:rPr>
            </w:pPr>
            <w:r w:rsidRPr="00647BC8">
              <w:rPr>
                <w:rFonts w:ascii="Times New Roman" w:eastAsia="Times New Roman" w:hAnsi="Times New Roman" w:cs="Times New Roman"/>
                <w:sz w:val="20"/>
                <w:szCs w:val="20"/>
                <w:lang w:eastAsia="pl-PL"/>
              </w:rPr>
              <w:t>(ocena własna)</w:t>
            </w:r>
          </w:p>
        </w:tc>
        <w:tc>
          <w:tcPr>
            <w:tcW w:w="995" w:type="pct"/>
            <w:tcBorders>
              <w:top w:val="single" w:sz="4" w:space="0" w:color="auto"/>
              <w:left w:val="single" w:sz="4" w:space="0" w:color="auto"/>
              <w:bottom w:val="single" w:sz="4" w:space="0" w:color="auto"/>
              <w:right w:val="single" w:sz="4" w:space="0" w:color="auto"/>
            </w:tcBorders>
            <w:vAlign w:val="center"/>
            <w:hideMark/>
          </w:tcPr>
          <w:p w14:paraId="75041AB2" w14:textId="77777777" w:rsidR="00571D60" w:rsidRPr="00647BC8" w:rsidRDefault="00571D60" w:rsidP="003C5469">
            <w:pPr>
              <w:autoSpaceDE w:val="0"/>
              <w:autoSpaceDN w:val="0"/>
              <w:adjustRightInd w:val="0"/>
              <w:spacing w:line="240" w:lineRule="auto"/>
              <w:jc w:val="center"/>
              <w:rPr>
                <w:rFonts w:ascii="Times New Roman" w:eastAsia="Times New Roman" w:hAnsi="Times New Roman" w:cs="Times New Roman"/>
                <w:sz w:val="20"/>
                <w:szCs w:val="20"/>
                <w:lang w:eastAsia="pl-PL"/>
              </w:rPr>
            </w:pPr>
            <w:r w:rsidRPr="00647BC8">
              <w:rPr>
                <w:rFonts w:ascii="Times New Roman" w:eastAsia="Times New Roman" w:hAnsi="Times New Roman" w:cs="Times New Roman"/>
                <w:sz w:val="20"/>
                <w:szCs w:val="20"/>
                <w:lang w:eastAsia="pl-PL"/>
              </w:rPr>
              <w:t>Ankieta monitorująca; Sprawozdanie z realizacji zadania; Dane LGD</w:t>
            </w:r>
          </w:p>
        </w:tc>
        <w:tc>
          <w:tcPr>
            <w:tcW w:w="835" w:type="pct"/>
            <w:tcBorders>
              <w:left w:val="single" w:sz="4" w:space="0" w:color="auto"/>
              <w:right w:val="single" w:sz="4" w:space="0" w:color="auto"/>
            </w:tcBorders>
            <w:vAlign w:val="center"/>
            <w:hideMark/>
          </w:tcPr>
          <w:p w14:paraId="3981253C" w14:textId="77777777" w:rsidR="00571D60" w:rsidRPr="00647BC8" w:rsidRDefault="00571D60" w:rsidP="003C5469">
            <w:pPr>
              <w:spacing w:line="240" w:lineRule="auto"/>
              <w:rPr>
                <w:rFonts w:ascii="Times New Roman" w:eastAsia="Times New Roman" w:hAnsi="Times New Roman" w:cs="Times New Roman"/>
                <w:sz w:val="20"/>
                <w:szCs w:val="20"/>
                <w:lang w:eastAsia="pl-PL"/>
              </w:rPr>
            </w:pPr>
            <w:r w:rsidRPr="00647BC8">
              <w:rPr>
                <w:rFonts w:ascii="Times New Roman" w:eastAsia="Times New Roman" w:hAnsi="Times New Roman" w:cs="Times New Roman"/>
                <w:sz w:val="20"/>
                <w:szCs w:val="20"/>
                <w:lang w:eastAsia="pl-PL"/>
              </w:rPr>
              <w:t>Na bieżąco</w:t>
            </w:r>
          </w:p>
        </w:tc>
        <w:tc>
          <w:tcPr>
            <w:tcW w:w="1216" w:type="pct"/>
            <w:tcBorders>
              <w:top w:val="single" w:sz="4" w:space="0" w:color="auto"/>
              <w:left w:val="single" w:sz="4" w:space="0" w:color="auto"/>
              <w:bottom w:val="single" w:sz="4" w:space="0" w:color="auto"/>
              <w:right w:val="single" w:sz="4" w:space="0" w:color="auto"/>
            </w:tcBorders>
            <w:vAlign w:val="center"/>
            <w:hideMark/>
          </w:tcPr>
          <w:p w14:paraId="2A7E5154" w14:textId="77777777" w:rsidR="00571D60" w:rsidRPr="00647BC8" w:rsidRDefault="00571D60" w:rsidP="003C5469">
            <w:pPr>
              <w:autoSpaceDE w:val="0"/>
              <w:autoSpaceDN w:val="0"/>
              <w:adjustRightInd w:val="0"/>
              <w:spacing w:line="240" w:lineRule="auto"/>
              <w:jc w:val="center"/>
              <w:rPr>
                <w:rFonts w:ascii="Times New Roman" w:eastAsia="Times New Roman" w:hAnsi="Times New Roman" w:cs="Times New Roman"/>
                <w:sz w:val="20"/>
                <w:szCs w:val="20"/>
                <w:lang w:eastAsia="pl-PL"/>
              </w:rPr>
            </w:pPr>
            <w:r w:rsidRPr="00647BC8">
              <w:rPr>
                <w:rFonts w:ascii="Times New Roman" w:eastAsia="Times New Roman" w:hAnsi="Times New Roman" w:cs="Times New Roman"/>
                <w:sz w:val="20"/>
                <w:szCs w:val="20"/>
                <w:lang w:eastAsia="pl-PL"/>
              </w:rPr>
              <w:t>Stopień realizacji wskaźników określonych w LSR</w:t>
            </w:r>
          </w:p>
        </w:tc>
      </w:tr>
      <w:tr w:rsidR="00571D60" w:rsidRPr="00647BC8" w14:paraId="3C83327D" w14:textId="77777777" w:rsidTr="00FE18A2">
        <w:trPr>
          <w:trHeight w:val="464"/>
          <w:jc w:val="right"/>
        </w:trPr>
        <w:tc>
          <w:tcPr>
            <w:tcW w:w="1003" w:type="pct"/>
            <w:tcBorders>
              <w:top w:val="single" w:sz="4" w:space="0" w:color="auto"/>
              <w:left w:val="single" w:sz="4" w:space="0" w:color="auto"/>
              <w:bottom w:val="single" w:sz="4" w:space="0" w:color="auto"/>
              <w:right w:val="single" w:sz="4" w:space="0" w:color="auto"/>
            </w:tcBorders>
            <w:vAlign w:val="center"/>
          </w:tcPr>
          <w:p w14:paraId="4720E72C" w14:textId="77777777" w:rsidR="00571D60" w:rsidRPr="00647BC8" w:rsidRDefault="00571D60" w:rsidP="003C5469">
            <w:pPr>
              <w:autoSpaceDE w:val="0"/>
              <w:autoSpaceDN w:val="0"/>
              <w:adjustRightInd w:val="0"/>
              <w:spacing w:line="240" w:lineRule="auto"/>
              <w:jc w:val="center"/>
              <w:rPr>
                <w:rFonts w:ascii="Times New Roman" w:eastAsia="Times New Roman" w:hAnsi="Times New Roman" w:cs="Times New Roman"/>
                <w:sz w:val="20"/>
                <w:szCs w:val="20"/>
                <w:lang w:eastAsia="pl-PL"/>
              </w:rPr>
            </w:pPr>
            <w:r w:rsidRPr="00647BC8">
              <w:rPr>
                <w:rFonts w:ascii="Times New Roman" w:eastAsia="Times New Roman" w:hAnsi="Times New Roman" w:cs="Times New Roman"/>
                <w:sz w:val="20"/>
                <w:szCs w:val="20"/>
                <w:lang w:eastAsia="pl-PL"/>
              </w:rPr>
              <w:t>Harmonogram ogłaszanych konkursów</w:t>
            </w:r>
          </w:p>
        </w:tc>
        <w:tc>
          <w:tcPr>
            <w:tcW w:w="951" w:type="pct"/>
            <w:tcBorders>
              <w:top w:val="single" w:sz="4" w:space="0" w:color="auto"/>
              <w:left w:val="single" w:sz="4" w:space="0" w:color="auto"/>
              <w:bottom w:val="single" w:sz="4" w:space="0" w:color="auto"/>
              <w:right w:val="single" w:sz="4" w:space="0" w:color="auto"/>
            </w:tcBorders>
            <w:vAlign w:val="center"/>
          </w:tcPr>
          <w:p w14:paraId="5451564E" w14:textId="77777777" w:rsidR="00571D60" w:rsidRPr="00647BC8" w:rsidRDefault="00571D60" w:rsidP="003C5469">
            <w:pPr>
              <w:autoSpaceDE w:val="0"/>
              <w:autoSpaceDN w:val="0"/>
              <w:adjustRightInd w:val="0"/>
              <w:spacing w:line="240" w:lineRule="auto"/>
              <w:jc w:val="center"/>
              <w:rPr>
                <w:rFonts w:ascii="Times New Roman" w:eastAsia="Times New Roman" w:hAnsi="Times New Roman" w:cs="Times New Roman"/>
                <w:sz w:val="20"/>
                <w:szCs w:val="20"/>
                <w:lang w:eastAsia="pl-PL"/>
              </w:rPr>
            </w:pPr>
            <w:r w:rsidRPr="00647BC8">
              <w:rPr>
                <w:rFonts w:ascii="Times New Roman" w:eastAsia="Times New Roman" w:hAnsi="Times New Roman" w:cs="Times New Roman"/>
                <w:sz w:val="20"/>
                <w:szCs w:val="20"/>
                <w:lang w:eastAsia="pl-PL"/>
              </w:rPr>
              <w:t xml:space="preserve">Biuro LGD </w:t>
            </w:r>
          </w:p>
          <w:p w14:paraId="4F68C793" w14:textId="77777777" w:rsidR="00571D60" w:rsidRPr="00647BC8" w:rsidRDefault="00571D60" w:rsidP="003C5469">
            <w:pPr>
              <w:autoSpaceDE w:val="0"/>
              <w:autoSpaceDN w:val="0"/>
              <w:adjustRightInd w:val="0"/>
              <w:spacing w:line="240" w:lineRule="auto"/>
              <w:jc w:val="center"/>
              <w:rPr>
                <w:rFonts w:ascii="Times New Roman" w:eastAsia="Times New Roman" w:hAnsi="Times New Roman" w:cs="Times New Roman"/>
                <w:sz w:val="20"/>
                <w:szCs w:val="20"/>
                <w:lang w:eastAsia="pl-PL"/>
              </w:rPr>
            </w:pPr>
            <w:r w:rsidRPr="00647BC8">
              <w:rPr>
                <w:rFonts w:ascii="Times New Roman" w:eastAsia="Times New Roman" w:hAnsi="Times New Roman" w:cs="Times New Roman"/>
                <w:sz w:val="20"/>
                <w:szCs w:val="20"/>
                <w:lang w:eastAsia="pl-PL"/>
              </w:rPr>
              <w:t>(ocena własna)</w:t>
            </w:r>
          </w:p>
        </w:tc>
        <w:tc>
          <w:tcPr>
            <w:tcW w:w="995" w:type="pct"/>
            <w:tcBorders>
              <w:top w:val="single" w:sz="4" w:space="0" w:color="auto"/>
              <w:left w:val="single" w:sz="4" w:space="0" w:color="auto"/>
              <w:bottom w:val="single" w:sz="4" w:space="0" w:color="auto"/>
              <w:right w:val="single" w:sz="4" w:space="0" w:color="auto"/>
            </w:tcBorders>
            <w:vAlign w:val="center"/>
          </w:tcPr>
          <w:p w14:paraId="01BD390F" w14:textId="77777777" w:rsidR="00571D60" w:rsidRPr="00647BC8" w:rsidRDefault="00571D60" w:rsidP="003C5469">
            <w:pPr>
              <w:autoSpaceDE w:val="0"/>
              <w:autoSpaceDN w:val="0"/>
              <w:adjustRightInd w:val="0"/>
              <w:spacing w:line="240" w:lineRule="auto"/>
              <w:jc w:val="center"/>
              <w:rPr>
                <w:rFonts w:ascii="Times New Roman" w:eastAsia="Times New Roman" w:hAnsi="Times New Roman" w:cs="Times New Roman"/>
                <w:sz w:val="20"/>
                <w:szCs w:val="20"/>
                <w:lang w:eastAsia="pl-PL"/>
              </w:rPr>
            </w:pPr>
            <w:r w:rsidRPr="00647BC8">
              <w:rPr>
                <w:rFonts w:ascii="Times New Roman" w:eastAsia="Times New Roman" w:hAnsi="Times New Roman" w:cs="Times New Roman"/>
                <w:sz w:val="20"/>
                <w:szCs w:val="20"/>
                <w:lang w:eastAsia="pl-PL"/>
              </w:rPr>
              <w:t>Rejestr ogłoszonych konkursów</w:t>
            </w:r>
          </w:p>
        </w:tc>
        <w:tc>
          <w:tcPr>
            <w:tcW w:w="835" w:type="pct"/>
            <w:tcBorders>
              <w:left w:val="single" w:sz="4" w:space="0" w:color="auto"/>
              <w:right w:val="single" w:sz="4" w:space="0" w:color="auto"/>
            </w:tcBorders>
            <w:vAlign w:val="center"/>
          </w:tcPr>
          <w:p w14:paraId="5342A214" w14:textId="77777777" w:rsidR="00571D60" w:rsidRPr="00647BC8" w:rsidRDefault="00571D60" w:rsidP="003C5469">
            <w:pPr>
              <w:spacing w:line="240" w:lineRule="auto"/>
              <w:rPr>
                <w:rFonts w:ascii="Times New Roman" w:eastAsia="Times New Roman" w:hAnsi="Times New Roman" w:cs="Times New Roman"/>
                <w:b/>
                <w:sz w:val="20"/>
                <w:szCs w:val="20"/>
                <w:lang w:eastAsia="pl-PL"/>
              </w:rPr>
            </w:pPr>
            <w:r w:rsidRPr="00647BC8">
              <w:rPr>
                <w:rFonts w:ascii="Times New Roman" w:eastAsia="Times New Roman" w:hAnsi="Times New Roman" w:cs="Times New Roman"/>
                <w:sz w:val="20"/>
                <w:szCs w:val="20"/>
                <w:lang w:eastAsia="pl-PL"/>
              </w:rPr>
              <w:t>Na bieżąco</w:t>
            </w:r>
          </w:p>
        </w:tc>
        <w:tc>
          <w:tcPr>
            <w:tcW w:w="1216" w:type="pct"/>
            <w:tcBorders>
              <w:top w:val="single" w:sz="4" w:space="0" w:color="auto"/>
              <w:left w:val="single" w:sz="4" w:space="0" w:color="auto"/>
              <w:bottom w:val="single" w:sz="4" w:space="0" w:color="auto"/>
              <w:right w:val="single" w:sz="4" w:space="0" w:color="auto"/>
            </w:tcBorders>
            <w:vAlign w:val="center"/>
          </w:tcPr>
          <w:p w14:paraId="3E50CADC" w14:textId="77777777" w:rsidR="00571D60" w:rsidRPr="00647BC8" w:rsidRDefault="00571D60" w:rsidP="003C5469">
            <w:pPr>
              <w:autoSpaceDE w:val="0"/>
              <w:autoSpaceDN w:val="0"/>
              <w:adjustRightInd w:val="0"/>
              <w:spacing w:line="240" w:lineRule="auto"/>
              <w:jc w:val="center"/>
              <w:rPr>
                <w:rFonts w:ascii="Times New Roman" w:eastAsia="Times New Roman" w:hAnsi="Times New Roman" w:cs="Times New Roman"/>
                <w:sz w:val="20"/>
                <w:szCs w:val="20"/>
                <w:lang w:eastAsia="pl-PL"/>
              </w:rPr>
            </w:pPr>
            <w:r w:rsidRPr="00647BC8">
              <w:rPr>
                <w:rFonts w:ascii="Times New Roman" w:eastAsia="Times New Roman" w:hAnsi="Times New Roman" w:cs="Times New Roman"/>
                <w:sz w:val="20"/>
                <w:szCs w:val="20"/>
                <w:lang w:eastAsia="pl-PL"/>
              </w:rPr>
              <w:t>Zgodność ogłaszania konkursów z harmonogramem konkursów LSR, ocena stopnia realizacji zadań wdrażanych w ramach LSR</w:t>
            </w:r>
          </w:p>
        </w:tc>
      </w:tr>
      <w:tr w:rsidR="00571D60" w:rsidRPr="00647BC8" w14:paraId="6E2234B6" w14:textId="77777777" w:rsidTr="00FE18A2">
        <w:trPr>
          <w:trHeight w:val="567"/>
          <w:jc w:val="right"/>
        </w:trPr>
        <w:tc>
          <w:tcPr>
            <w:tcW w:w="1003" w:type="pct"/>
            <w:tcBorders>
              <w:top w:val="single" w:sz="4" w:space="0" w:color="auto"/>
              <w:left w:val="single" w:sz="4" w:space="0" w:color="auto"/>
              <w:bottom w:val="single" w:sz="4" w:space="0" w:color="auto"/>
              <w:right w:val="single" w:sz="4" w:space="0" w:color="auto"/>
            </w:tcBorders>
            <w:vAlign w:val="center"/>
          </w:tcPr>
          <w:p w14:paraId="1034B3B7" w14:textId="77777777" w:rsidR="00571D60" w:rsidRPr="00647BC8" w:rsidRDefault="00571D60" w:rsidP="003C5469">
            <w:pPr>
              <w:autoSpaceDE w:val="0"/>
              <w:autoSpaceDN w:val="0"/>
              <w:adjustRightInd w:val="0"/>
              <w:spacing w:line="240" w:lineRule="auto"/>
              <w:jc w:val="center"/>
              <w:rPr>
                <w:rFonts w:ascii="Times New Roman" w:eastAsia="Times New Roman" w:hAnsi="Times New Roman" w:cs="Times New Roman"/>
                <w:sz w:val="20"/>
                <w:szCs w:val="20"/>
                <w:lang w:eastAsia="pl-PL"/>
              </w:rPr>
            </w:pPr>
            <w:r w:rsidRPr="00647BC8">
              <w:rPr>
                <w:rFonts w:ascii="Times New Roman" w:eastAsia="Times New Roman" w:hAnsi="Times New Roman" w:cs="Times New Roman"/>
                <w:sz w:val="20"/>
                <w:szCs w:val="20"/>
                <w:lang w:eastAsia="pl-PL"/>
              </w:rPr>
              <w:t>Budżet LGD</w:t>
            </w:r>
          </w:p>
        </w:tc>
        <w:tc>
          <w:tcPr>
            <w:tcW w:w="951" w:type="pct"/>
            <w:tcBorders>
              <w:top w:val="single" w:sz="4" w:space="0" w:color="auto"/>
              <w:left w:val="single" w:sz="4" w:space="0" w:color="auto"/>
              <w:bottom w:val="single" w:sz="4" w:space="0" w:color="auto"/>
              <w:right w:val="single" w:sz="4" w:space="0" w:color="auto"/>
            </w:tcBorders>
            <w:vAlign w:val="center"/>
          </w:tcPr>
          <w:p w14:paraId="50DF1FD6" w14:textId="77777777" w:rsidR="00571D60" w:rsidRPr="00647BC8" w:rsidRDefault="00571D60" w:rsidP="003C5469">
            <w:pPr>
              <w:autoSpaceDE w:val="0"/>
              <w:autoSpaceDN w:val="0"/>
              <w:adjustRightInd w:val="0"/>
              <w:spacing w:line="240" w:lineRule="auto"/>
              <w:jc w:val="center"/>
              <w:rPr>
                <w:rFonts w:ascii="Times New Roman" w:eastAsia="Times New Roman" w:hAnsi="Times New Roman" w:cs="Times New Roman"/>
                <w:sz w:val="20"/>
                <w:szCs w:val="20"/>
                <w:lang w:eastAsia="pl-PL"/>
              </w:rPr>
            </w:pPr>
            <w:r w:rsidRPr="00647BC8">
              <w:rPr>
                <w:rFonts w:ascii="Times New Roman" w:eastAsia="Times New Roman" w:hAnsi="Times New Roman" w:cs="Times New Roman"/>
                <w:sz w:val="20"/>
                <w:szCs w:val="20"/>
                <w:lang w:eastAsia="pl-PL"/>
              </w:rPr>
              <w:t xml:space="preserve">Biuro LGD </w:t>
            </w:r>
          </w:p>
          <w:p w14:paraId="1AD542F7" w14:textId="77777777" w:rsidR="00571D60" w:rsidRPr="00647BC8" w:rsidRDefault="00571D60" w:rsidP="003C5469">
            <w:pPr>
              <w:autoSpaceDE w:val="0"/>
              <w:autoSpaceDN w:val="0"/>
              <w:adjustRightInd w:val="0"/>
              <w:spacing w:line="240" w:lineRule="auto"/>
              <w:jc w:val="center"/>
              <w:rPr>
                <w:rFonts w:ascii="Times New Roman" w:eastAsia="Times New Roman" w:hAnsi="Times New Roman" w:cs="Times New Roman"/>
                <w:sz w:val="20"/>
                <w:szCs w:val="20"/>
                <w:lang w:eastAsia="pl-PL"/>
              </w:rPr>
            </w:pPr>
            <w:r w:rsidRPr="00647BC8">
              <w:rPr>
                <w:rFonts w:ascii="Times New Roman" w:eastAsia="Times New Roman" w:hAnsi="Times New Roman" w:cs="Times New Roman"/>
                <w:sz w:val="20"/>
                <w:szCs w:val="20"/>
                <w:lang w:eastAsia="pl-PL"/>
              </w:rPr>
              <w:t>(ocena własna)</w:t>
            </w:r>
          </w:p>
        </w:tc>
        <w:tc>
          <w:tcPr>
            <w:tcW w:w="995" w:type="pct"/>
            <w:tcBorders>
              <w:top w:val="single" w:sz="4" w:space="0" w:color="auto"/>
              <w:left w:val="single" w:sz="4" w:space="0" w:color="auto"/>
              <w:bottom w:val="single" w:sz="4" w:space="0" w:color="auto"/>
              <w:right w:val="single" w:sz="4" w:space="0" w:color="auto"/>
            </w:tcBorders>
            <w:vAlign w:val="center"/>
          </w:tcPr>
          <w:p w14:paraId="0276B8A1" w14:textId="77777777" w:rsidR="00571D60" w:rsidRPr="00647BC8" w:rsidRDefault="00571D60" w:rsidP="003C5469">
            <w:pPr>
              <w:autoSpaceDE w:val="0"/>
              <w:autoSpaceDN w:val="0"/>
              <w:adjustRightInd w:val="0"/>
              <w:spacing w:line="240" w:lineRule="auto"/>
              <w:jc w:val="center"/>
              <w:rPr>
                <w:rFonts w:ascii="Times New Roman" w:eastAsia="Times New Roman" w:hAnsi="Times New Roman" w:cs="Times New Roman"/>
                <w:sz w:val="20"/>
                <w:szCs w:val="20"/>
                <w:lang w:eastAsia="pl-PL"/>
              </w:rPr>
            </w:pPr>
            <w:r w:rsidRPr="00647BC8">
              <w:rPr>
                <w:rFonts w:ascii="Times New Roman" w:eastAsia="Times New Roman" w:hAnsi="Times New Roman" w:cs="Times New Roman"/>
                <w:sz w:val="20"/>
                <w:szCs w:val="20"/>
                <w:lang w:eastAsia="pl-PL"/>
              </w:rPr>
              <w:t>Rejestr danych</w:t>
            </w:r>
          </w:p>
        </w:tc>
        <w:tc>
          <w:tcPr>
            <w:tcW w:w="835" w:type="pct"/>
            <w:tcBorders>
              <w:left w:val="single" w:sz="4" w:space="0" w:color="auto"/>
              <w:right w:val="single" w:sz="4" w:space="0" w:color="auto"/>
            </w:tcBorders>
            <w:vAlign w:val="center"/>
          </w:tcPr>
          <w:p w14:paraId="1F95A320" w14:textId="77777777" w:rsidR="00571D60" w:rsidRPr="00647BC8" w:rsidRDefault="00571D60" w:rsidP="003C5469">
            <w:pPr>
              <w:spacing w:line="240" w:lineRule="auto"/>
              <w:rPr>
                <w:rFonts w:ascii="Times New Roman" w:eastAsia="Times New Roman" w:hAnsi="Times New Roman" w:cs="Times New Roman"/>
                <w:b/>
                <w:sz w:val="20"/>
                <w:szCs w:val="20"/>
                <w:lang w:eastAsia="pl-PL"/>
              </w:rPr>
            </w:pPr>
            <w:r w:rsidRPr="00647BC8">
              <w:rPr>
                <w:rFonts w:ascii="Times New Roman" w:eastAsia="Times New Roman" w:hAnsi="Times New Roman" w:cs="Times New Roman"/>
                <w:sz w:val="20"/>
                <w:szCs w:val="20"/>
                <w:lang w:eastAsia="pl-PL"/>
              </w:rPr>
              <w:t>Na bieżąco</w:t>
            </w:r>
          </w:p>
        </w:tc>
        <w:tc>
          <w:tcPr>
            <w:tcW w:w="1216" w:type="pct"/>
            <w:tcBorders>
              <w:top w:val="single" w:sz="4" w:space="0" w:color="auto"/>
              <w:left w:val="single" w:sz="4" w:space="0" w:color="auto"/>
              <w:bottom w:val="single" w:sz="4" w:space="0" w:color="auto"/>
              <w:right w:val="single" w:sz="4" w:space="0" w:color="auto"/>
            </w:tcBorders>
            <w:vAlign w:val="center"/>
          </w:tcPr>
          <w:p w14:paraId="4A9FC3AA" w14:textId="77777777" w:rsidR="00571D60" w:rsidRPr="00647BC8" w:rsidRDefault="00571D60" w:rsidP="003C5469">
            <w:pPr>
              <w:autoSpaceDE w:val="0"/>
              <w:autoSpaceDN w:val="0"/>
              <w:adjustRightInd w:val="0"/>
              <w:spacing w:line="240" w:lineRule="auto"/>
              <w:jc w:val="center"/>
              <w:rPr>
                <w:rFonts w:ascii="Times New Roman" w:eastAsia="Times New Roman" w:hAnsi="Times New Roman" w:cs="Times New Roman"/>
                <w:sz w:val="20"/>
                <w:szCs w:val="20"/>
                <w:lang w:eastAsia="pl-PL"/>
              </w:rPr>
            </w:pPr>
            <w:r w:rsidRPr="00647BC8">
              <w:rPr>
                <w:rFonts w:ascii="Times New Roman" w:eastAsia="Times New Roman" w:hAnsi="Times New Roman" w:cs="Times New Roman"/>
                <w:sz w:val="20"/>
                <w:szCs w:val="20"/>
                <w:lang w:eastAsia="pl-PL"/>
              </w:rPr>
              <w:t>Stopień wykorzystania budżetu</w:t>
            </w:r>
          </w:p>
        </w:tc>
      </w:tr>
      <w:tr w:rsidR="00571D60" w:rsidRPr="00647BC8" w14:paraId="2BD4AD69" w14:textId="77777777" w:rsidTr="00FE18A2">
        <w:trPr>
          <w:trHeight w:val="457"/>
          <w:jc w:val="right"/>
        </w:trPr>
        <w:tc>
          <w:tcPr>
            <w:tcW w:w="1003" w:type="pct"/>
            <w:tcBorders>
              <w:top w:val="single" w:sz="4" w:space="0" w:color="auto"/>
              <w:left w:val="single" w:sz="4" w:space="0" w:color="auto"/>
              <w:bottom w:val="single" w:sz="4" w:space="0" w:color="auto"/>
              <w:right w:val="single" w:sz="4" w:space="0" w:color="auto"/>
            </w:tcBorders>
            <w:vAlign w:val="center"/>
            <w:hideMark/>
          </w:tcPr>
          <w:p w14:paraId="314D0FCC" w14:textId="77777777" w:rsidR="00571D60" w:rsidRPr="00647BC8" w:rsidRDefault="00571D60" w:rsidP="003C5469">
            <w:pPr>
              <w:autoSpaceDE w:val="0"/>
              <w:autoSpaceDN w:val="0"/>
              <w:adjustRightInd w:val="0"/>
              <w:spacing w:line="240" w:lineRule="auto"/>
              <w:jc w:val="center"/>
              <w:rPr>
                <w:rFonts w:ascii="Times New Roman" w:eastAsia="Times New Roman" w:hAnsi="Times New Roman" w:cs="Times New Roman"/>
                <w:sz w:val="20"/>
                <w:szCs w:val="20"/>
                <w:lang w:eastAsia="pl-PL"/>
              </w:rPr>
            </w:pPr>
            <w:r w:rsidRPr="00647BC8">
              <w:rPr>
                <w:rFonts w:ascii="Times New Roman" w:eastAsia="Times New Roman" w:hAnsi="Times New Roman" w:cs="Times New Roman"/>
                <w:sz w:val="20"/>
                <w:szCs w:val="20"/>
                <w:lang w:eastAsia="pl-PL"/>
              </w:rPr>
              <w:t>Zainteresowanie stroną internetową LGD</w:t>
            </w:r>
          </w:p>
        </w:tc>
        <w:tc>
          <w:tcPr>
            <w:tcW w:w="951" w:type="pct"/>
            <w:tcBorders>
              <w:top w:val="single" w:sz="4" w:space="0" w:color="auto"/>
              <w:left w:val="single" w:sz="4" w:space="0" w:color="auto"/>
              <w:bottom w:val="single" w:sz="4" w:space="0" w:color="auto"/>
              <w:right w:val="single" w:sz="4" w:space="0" w:color="auto"/>
            </w:tcBorders>
            <w:vAlign w:val="center"/>
            <w:hideMark/>
          </w:tcPr>
          <w:p w14:paraId="7463CB50" w14:textId="77777777" w:rsidR="00571D60" w:rsidRPr="00647BC8" w:rsidRDefault="00571D60" w:rsidP="003C5469">
            <w:pPr>
              <w:autoSpaceDE w:val="0"/>
              <w:autoSpaceDN w:val="0"/>
              <w:adjustRightInd w:val="0"/>
              <w:spacing w:line="240" w:lineRule="auto"/>
              <w:jc w:val="center"/>
              <w:rPr>
                <w:rFonts w:ascii="Times New Roman" w:eastAsia="Times New Roman" w:hAnsi="Times New Roman" w:cs="Times New Roman"/>
                <w:sz w:val="20"/>
                <w:szCs w:val="20"/>
                <w:lang w:eastAsia="pl-PL"/>
              </w:rPr>
            </w:pPr>
            <w:r w:rsidRPr="00647BC8">
              <w:rPr>
                <w:rFonts w:ascii="Times New Roman" w:eastAsia="Times New Roman" w:hAnsi="Times New Roman" w:cs="Times New Roman"/>
                <w:sz w:val="20"/>
                <w:szCs w:val="20"/>
                <w:lang w:eastAsia="pl-PL"/>
              </w:rPr>
              <w:t>Biuro LGD (ocena własna)</w:t>
            </w:r>
          </w:p>
        </w:tc>
        <w:tc>
          <w:tcPr>
            <w:tcW w:w="995" w:type="pct"/>
            <w:tcBorders>
              <w:top w:val="single" w:sz="4" w:space="0" w:color="auto"/>
              <w:left w:val="single" w:sz="4" w:space="0" w:color="auto"/>
              <w:bottom w:val="single" w:sz="4" w:space="0" w:color="auto"/>
              <w:right w:val="single" w:sz="4" w:space="0" w:color="auto"/>
            </w:tcBorders>
            <w:vAlign w:val="center"/>
            <w:hideMark/>
          </w:tcPr>
          <w:p w14:paraId="337BC3D5" w14:textId="77777777" w:rsidR="00571D60" w:rsidRPr="00647BC8" w:rsidRDefault="00571D60" w:rsidP="003C5469">
            <w:pPr>
              <w:autoSpaceDE w:val="0"/>
              <w:autoSpaceDN w:val="0"/>
              <w:adjustRightInd w:val="0"/>
              <w:spacing w:line="240" w:lineRule="auto"/>
              <w:jc w:val="center"/>
              <w:rPr>
                <w:rFonts w:ascii="Times New Roman" w:eastAsia="Times New Roman" w:hAnsi="Times New Roman" w:cs="Times New Roman"/>
                <w:sz w:val="20"/>
                <w:szCs w:val="20"/>
                <w:lang w:eastAsia="pl-PL"/>
              </w:rPr>
            </w:pPr>
            <w:r w:rsidRPr="00647BC8">
              <w:rPr>
                <w:rFonts w:ascii="Times New Roman" w:eastAsia="Times New Roman" w:hAnsi="Times New Roman" w:cs="Times New Roman"/>
                <w:sz w:val="20"/>
                <w:szCs w:val="20"/>
                <w:lang w:eastAsia="pl-PL"/>
              </w:rPr>
              <w:t>Licznik odwiedzin strony internetowej, dane od administratora strony internetowej</w:t>
            </w:r>
          </w:p>
        </w:tc>
        <w:tc>
          <w:tcPr>
            <w:tcW w:w="835" w:type="pct"/>
            <w:tcBorders>
              <w:left w:val="single" w:sz="4" w:space="0" w:color="auto"/>
              <w:right w:val="single" w:sz="4" w:space="0" w:color="auto"/>
            </w:tcBorders>
            <w:vAlign w:val="center"/>
            <w:hideMark/>
          </w:tcPr>
          <w:p w14:paraId="2E14A151" w14:textId="77777777" w:rsidR="00571D60" w:rsidRPr="00647BC8" w:rsidRDefault="00571D60" w:rsidP="003C5469">
            <w:pPr>
              <w:spacing w:line="240" w:lineRule="auto"/>
              <w:rPr>
                <w:rFonts w:ascii="Times New Roman" w:eastAsia="Times New Roman" w:hAnsi="Times New Roman" w:cs="Times New Roman"/>
                <w:b/>
                <w:sz w:val="20"/>
                <w:szCs w:val="20"/>
                <w:lang w:eastAsia="pl-PL"/>
              </w:rPr>
            </w:pPr>
            <w:r w:rsidRPr="00647BC8">
              <w:rPr>
                <w:rFonts w:ascii="Times New Roman" w:eastAsia="Times New Roman" w:hAnsi="Times New Roman" w:cs="Times New Roman"/>
                <w:sz w:val="20"/>
                <w:szCs w:val="20"/>
                <w:lang w:eastAsia="pl-PL"/>
              </w:rPr>
              <w:t>Na bieżąco</w:t>
            </w:r>
          </w:p>
        </w:tc>
        <w:tc>
          <w:tcPr>
            <w:tcW w:w="1216" w:type="pct"/>
            <w:tcBorders>
              <w:top w:val="single" w:sz="4" w:space="0" w:color="auto"/>
              <w:left w:val="single" w:sz="4" w:space="0" w:color="auto"/>
              <w:bottom w:val="single" w:sz="4" w:space="0" w:color="auto"/>
              <w:right w:val="single" w:sz="4" w:space="0" w:color="auto"/>
            </w:tcBorders>
            <w:vAlign w:val="center"/>
            <w:hideMark/>
          </w:tcPr>
          <w:p w14:paraId="687D5938" w14:textId="77777777" w:rsidR="00571D60" w:rsidRPr="00647BC8" w:rsidRDefault="00571D60" w:rsidP="003C5469">
            <w:pPr>
              <w:autoSpaceDE w:val="0"/>
              <w:autoSpaceDN w:val="0"/>
              <w:adjustRightInd w:val="0"/>
              <w:spacing w:line="240" w:lineRule="auto"/>
              <w:jc w:val="center"/>
              <w:rPr>
                <w:rFonts w:ascii="Times New Roman" w:eastAsia="Times New Roman" w:hAnsi="Times New Roman" w:cs="Times New Roman"/>
                <w:sz w:val="20"/>
                <w:szCs w:val="20"/>
                <w:lang w:eastAsia="pl-PL"/>
              </w:rPr>
            </w:pPr>
            <w:r w:rsidRPr="00647BC8">
              <w:rPr>
                <w:rFonts w:ascii="Times New Roman" w:eastAsia="Times New Roman" w:hAnsi="Times New Roman" w:cs="Times New Roman"/>
                <w:sz w:val="20"/>
                <w:szCs w:val="20"/>
                <w:lang w:eastAsia="pl-PL"/>
              </w:rPr>
              <w:t>Skuteczność przekazywania/ uzyskiwania informacji na temat działalności LGD</w:t>
            </w:r>
          </w:p>
        </w:tc>
      </w:tr>
      <w:tr w:rsidR="00571D60" w:rsidRPr="00647BC8" w14:paraId="49BA2C59" w14:textId="77777777" w:rsidTr="00FE18A2">
        <w:trPr>
          <w:trHeight w:val="457"/>
          <w:jc w:val="right"/>
        </w:trPr>
        <w:tc>
          <w:tcPr>
            <w:tcW w:w="1003" w:type="pct"/>
            <w:tcBorders>
              <w:top w:val="single" w:sz="4" w:space="0" w:color="auto"/>
              <w:left w:val="single" w:sz="4" w:space="0" w:color="auto"/>
              <w:bottom w:val="single" w:sz="4" w:space="0" w:color="auto"/>
              <w:right w:val="single" w:sz="4" w:space="0" w:color="auto"/>
            </w:tcBorders>
            <w:vAlign w:val="center"/>
          </w:tcPr>
          <w:p w14:paraId="190D567C" w14:textId="77777777" w:rsidR="00571D60" w:rsidRPr="00647BC8" w:rsidRDefault="00571D60" w:rsidP="003C5469">
            <w:pPr>
              <w:autoSpaceDE w:val="0"/>
              <w:autoSpaceDN w:val="0"/>
              <w:adjustRightInd w:val="0"/>
              <w:spacing w:line="240" w:lineRule="auto"/>
              <w:jc w:val="center"/>
              <w:rPr>
                <w:rFonts w:ascii="Times New Roman" w:eastAsia="Times New Roman" w:hAnsi="Times New Roman" w:cs="Times New Roman"/>
                <w:sz w:val="20"/>
                <w:szCs w:val="20"/>
                <w:lang w:eastAsia="pl-PL"/>
              </w:rPr>
            </w:pPr>
            <w:r w:rsidRPr="00647BC8">
              <w:rPr>
                <w:rFonts w:ascii="Times New Roman" w:eastAsia="Times New Roman" w:hAnsi="Times New Roman" w:cs="Times New Roman"/>
                <w:sz w:val="20"/>
                <w:szCs w:val="20"/>
                <w:lang w:eastAsia="pl-PL"/>
              </w:rPr>
              <w:t>Działalność biura i pracowników LGD oraz Zarządu</w:t>
            </w:r>
          </w:p>
        </w:tc>
        <w:tc>
          <w:tcPr>
            <w:tcW w:w="951" w:type="pct"/>
            <w:tcBorders>
              <w:top w:val="single" w:sz="4" w:space="0" w:color="auto"/>
              <w:left w:val="single" w:sz="4" w:space="0" w:color="auto"/>
              <w:bottom w:val="single" w:sz="4" w:space="0" w:color="auto"/>
              <w:right w:val="single" w:sz="4" w:space="0" w:color="auto"/>
            </w:tcBorders>
            <w:vAlign w:val="center"/>
          </w:tcPr>
          <w:p w14:paraId="2FBB9582" w14:textId="77777777" w:rsidR="00571D60" w:rsidRPr="00647BC8" w:rsidRDefault="00571D60" w:rsidP="003C5469">
            <w:pPr>
              <w:autoSpaceDE w:val="0"/>
              <w:autoSpaceDN w:val="0"/>
              <w:adjustRightInd w:val="0"/>
              <w:spacing w:line="240" w:lineRule="auto"/>
              <w:jc w:val="center"/>
              <w:rPr>
                <w:rFonts w:ascii="Times New Roman" w:eastAsia="Times New Roman" w:hAnsi="Times New Roman" w:cs="Times New Roman"/>
                <w:sz w:val="20"/>
                <w:szCs w:val="20"/>
                <w:lang w:eastAsia="pl-PL"/>
              </w:rPr>
            </w:pPr>
            <w:r w:rsidRPr="00647BC8">
              <w:rPr>
                <w:rFonts w:ascii="Times New Roman" w:eastAsia="Times New Roman" w:hAnsi="Times New Roman" w:cs="Times New Roman"/>
                <w:sz w:val="20"/>
                <w:szCs w:val="20"/>
                <w:lang w:eastAsia="pl-PL"/>
              </w:rPr>
              <w:t>Zarząd LGD</w:t>
            </w:r>
          </w:p>
          <w:p w14:paraId="4A637A7C" w14:textId="77777777" w:rsidR="00571D60" w:rsidRPr="00647BC8" w:rsidRDefault="00571D60" w:rsidP="003C5469">
            <w:pPr>
              <w:autoSpaceDE w:val="0"/>
              <w:autoSpaceDN w:val="0"/>
              <w:adjustRightInd w:val="0"/>
              <w:spacing w:line="240" w:lineRule="auto"/>
              <w:jc w:val="center"/>
              <w:rPr>
                <w:rFonts w:ascii="Times New Roman" w:eastAsia="Times New Roman" w:hAnsi="Times New Roman" w:cs="Times New Roman"/>
                <w:b/>
                <w:sz w:val="20"/>
                <w:szCs w:val="20"/>
                <w:lang w:eastAsia="pl-PL"/>
              </w:rPr>
            </w:pPr>
          </w:p>
        </w:tc>
        <w:tc>
          <w:tcPr>
            <w:tcW w:w="995" w:type="pct"/>
            <w:tcBorders>
              <w:top w:val="single" w:sz="4" w:space="0" w:color="auto"/>
              <w:left w:val="single" w:sz="4" w:space="0" w:color="auto"/>
              <w:bottom w:val="single" w:sz="4" w:space="0" w:color="auto"/>
              <w:right w:val="single" w:sz="4" w:space="0" w:color="auto"/>
            </w:tcBorders>
            <w:vAlign w:val="center"/>
          </w:tcPr>
          <w:p w14:paraId="655ED437" w14:textId="77777777" w:rsidR="00571D60" w:rsidRPr="00647BC8" w:rsidRDefault="00571D60" w:rsidP="003C5469">
            <w:pPr>
              <w:autoSpaceDE w:val="0"/>
              <w:autoSpaceDN w:val="0"/>
              <w:adjustRightInd w:val="0"/>
              <w:spacing w:line="240" w:lineRule="auto"/>
              <w:jc w:val="center"/>
              <w:rPr>
                <w:rFonts w:ascii="Times New Roman" w:eastAsia="Times New Roman" w:hAnsi="Times New Roman" w:cs="Times New Roman"/>
                <w:sz w:val="20"/>
                <w:szCs w:val="20"/>
                <w:lang w:eastAsia="pl-PL"/>
              </w:rPr>
            </w:pPr>
            <w:r w:rsidRPr="00647BC8">
              <w:rPr>
                <w:rFonts w:ascii="Times New Roman" w:eastAsia="Times New Roman" w:hAnsi="Times New Roman" w:cs="Times New Roman"/>
                <w:sz w:val="20"/>
                <w:szCs w:val="20"/>
                <w:lang w:eastAsia="pl-PL"/>
              </w:rPr>
              <w:t>Ankiety</w:t>
            </w:r>
          </w:p>
        </w:tc>
        <w:tc>
          <w:tcPr>
            <w:tcW w:w="835" w:type="pct"/>
            <w:tcBorders>
              <w:left w:val="single" w:sz="4" w:space="0" w:color="auto"/>
              <w:right w:val="single" w:sz="4" w:space="0" w:color="auto"/>
            </w:tcBorders>
            <w:vAlign w:val="center"/>
          </w:tcPr>
          <w:p w14:paraId="020034C6" w14:textId="77777777" w:rsidR="00571D60" w:rsidRPr="00647BC8" w:rsidRDefault="00571D60" w:rsidP="003C5469">
            <w:pPr>
              <w:spacing w:line="240" w:lineRule="auto"/>
              <w:rPr>
                <w:rFonts w:ascii="Times New Roman" w:eastAsia="Times New Roman" w:hAnsi="Times New Roman" w:cs="Times New Roman"/>
                <w:b/>
                <w:sz w:val="20"/>
                <w:szCs w:val="20"/>
                <w:lang w:eastAsia="pl-PL"/>
              </w:rPr>
            </w:pPr>
            <w:r w:rsidRPr="00647BC8">
              <w:rPr>
                <w:rFonts w:ascii="Times New Roman" w:eastAsia="Times New Roman" w:hAnsi="Times New Roman" w:cs="Times New Roman"/>
                <w:sz w:val="20"/>
                <w:szCs w:val="20"/>
                <w:lang w:eastAsia="pl-PL"/>
              </w:rPr>
              <w:t>Na bieżąco</w:t>
            </w:r>
          </w:p>
        </w:tc>
        <w:tc>
          <w:tcPr>
            <w:tcW w:w="1216" w:type="pct"/>
            <w:tcBorders>
              <w:top w:val="single" w:sz="4" w:space="0" w:color="auto"/>
              <w:left w:val="single" w:sz="4" w:space="0" w:color="auto"/>
              <w:bottom w:val="single" w:sz="4" w:space="0" w:color="auto"/>
              <w:right w:val="single" w:sz="4" w:space="0" w:color="auto"/>
            </w:tcBorders>
            <w:vAlign w:val="center"/>
          </w:tcPr>
          <w:p w14:paraId="5CF54DE5" w14:textId="77777777" w:rsidR="00571D60" w:rsidRPr="00647BC8" w:rsidRDefault="00571D60" w:rsidP="003C5469">
            <w:pPr>
              <w:autoSpaceDE w:val="0"/>
              <w:autoSpaceDN w:val="0"/>
              <w:adjustRightInd w:val="0"/>
              <w:spacing w:line="240" w:lineRule="auto"/>
              <w:jc w:val="center"/>
              <w:rPr>
                <w:rFonts w:ascii="Times New Roman" w:eastAsia="Times New Roman" w:hAnsi="Times New Roman" w:cs="Times New Roman"/>
                <w:sz w:val="20"/>
                <w:szCs w:val="20"/>
                <w:lang w:eastAsia="pl-PL"/>
              </w:rPr>
            </w:pPr>
            <w:r w:rsidRPr="00647BC8">
              <w:rPr>
                <w:rFonts w:ascii="Times New Roman" w:eastAsia="Times New Roman" w:hAnsi="Times New Roman" w:cs="Times New Roman"/>
                <w:sz w:val="20"/>
                <w:szCs w:val="20"/>
                <w:lang w:eastAsia="pl-PL"/>
              </w:rPr>
              <w:t>Ocena pracy pracowników, sposób przekazywania istotnych informacji, jakości świadczonego doradztwa</w:t>
            </w:r>
          </w:p>
        </w:tc>
      </w:tr>
    </w:tbl>
    <w:p w14:paraId="347E3285" w14:textId="2B693E8F" w:rsidR="00A44F5F" w:rsidRDefault="00D4453B" w:rsidP="00571D60">
      <w:pPr>
        <w:jc w:val="center"/>
        <w:rPr>
          <w:rFonts w:ascii="Times New Roman" w:hAnsi="Times New Roman" w:cs="Times New Roman"/>
          <w:i/>
          <w:iCs/>
          <w:sz w:val="20"/>
          <w:szCs w:val="20"/>
        </w:rPr>
      </w:pPr>
      <w:r w:rsidRPr="00571D60">
        <w:rPr>
          <w:rFonts w:ascii="Times New Roman" w:hAnsi="Times New Roman" w:cs="Times New Roman"/>
          <w:i/>
          <w:iCs/>
          <w:sz w:val="20"/>
          <w:szCs w:val="20"/>
        </w:rPr>
        <w:t>Źródło: Opracowanie własne</w:t>
      </w:r>
    </w:p>
    <w:p w14:paraId="5814C0A7" w14:textId="6F2D5475" w:rsidR="00FE18A2" w:rsidRDefault="00FE18A2" w:rsidP="00571D60">
      <w:pPr>
        <w:jc w:val="center"/>
        <w:rPr>
          <w:rFonts w:ascii="Times New Roman" w:hAnsi="Times New Roman" w:cs="Times New Roman"/>
          <w:i/>
          <w:iCs/>
          <w:sz w:val="20"/>
          <w:szCs w:val="20"/>
        </w:rPr>
      </w:pPr>
      <w:r>
        <w:rPr>
          <w:rFonts w:ascii="Times New Roman" w:hAnsi="Times New Roman" w:cs="Times New Roman"/>
          <w:i/>
          <w:iCs/>
          <w:sz w:val="20"/>
          <w:szCs w:val="20"/>
        </w:rPr>
        <w:br w:type="page"/>
      </w:r>
    </w:p>
    <w:p w14:paraId="565B9FFC" w14:textId="77777777" w:rsidR="00BE7B8F" w:rsidRDefault="00BE7B8F" w:rsidP="00A663F1">
      <w:pPr>
        <w:pStyle w:val="Akapitzlist"/>
        <w:numPr>
          <w:ilvl w:val="1"/>
          <w:numId w:val="37"/>
        </w:numPr>
        <w:spacing w:line="276" w:lineRule="auto"/>
        <w:jc w:val="both"/>
        <w:rPr>
          <w:rFonts w:ascii="Times New Roman" w:hAnsi="Times New Roman" w:cs="Times New Roman"/>
          <w:b/>
          <w:bCs/>
        </w:rPr>
      </w:pPr>
      <w:r>
        <w:rPr>
          <w:rFonts w:ascii="Times New Roman" w:hAnsi="Times New Roman" w:cs="Times New Roman"/>
          <w:b/>
          <w:bCs/>
        </w:rPr>
        <w:lastRenderedPageBreak/>
        <w:t xml:space="preserve">Ewaluacja </w:t>
      </w:r>
    </w:p>
    <w:p w14:paraId="14155C31" w14:textId="77777777" w:rsidR="00BE7B8F" w:rsidRPr="00FB7E0E" w:rsidRDefault="00BE7B8F" w:rsidP="00BE7B8F">
      <w:pPr>
        <w:spacing w:line="276" w:lineRule="auto"/>
        <w:ind w:firstLine="708"/>
        <w:jc w:val="both"/>
        <w:rPr>
          <w:rFonts w:ascii="Times New Roman" w:hAnsi="Times New Roman" w:cs="Times New Roman"/>
        </w:rPr>
      </w:pPr>
      <w:r w:rsidRPr="00FB7E0E">
        <w:rPr>
          <w:rFonts w:ascii="Times New Roman" w:hAnsi="Times New Roman" w:cs="Times New Roman"/>
        </w:rPr>
        <w:t xml:space="preserve">Ewaluacja LSR realizowana będzie </w:t>
      </w:r>
      <w:r>
        <w:rPr>
          <w:rFonts w:ascii="Times New Roman" w:hAnsi="Times New Roman" w:cs="Times New Roman"/>
        </w:rPr>
        <w:t>w następujących etapach</w:t>
      </w:r>
      <w:r w:rsidRPr="00FB7E0E">
        <w:rPr>
          <w:rFonts w:ascii="Times New Roman" w:hAnsi="Times New Roman" w:cs="Times New Roman"/>
        </w:rPr>
        <w:t>, które będą różniły się celami w zależności</w:t>
      </w:r>
      <w:r>
        <w:rPr>
          <w:rFonts w:ascii="Times New Roman" w:hAnsi="Times New Roman" w:cs="Times New Roman"/>
        </w:rPr>
        <w:t xml:space="preserve"> </w:t>
      </w:r>
      <w:r w:rsidRPr="00FB7E0E">
        <w:rPr>
          <w:rFonts w:ascii="Times New Roman" w:hAnsi="Times New Roman" w:cs="Times New Roman"/>
        </w:rPr>
        <w:t xml:space="preserve">od etapu realizacji </w:t>
      </w:r>
      <w:r>
        <w:rPr>
          <w:rFonts w:ascii="Times New Roman" w:hAnsi="Times New Roman" w:cs="Times New Roman"/>
        </w:rPr>
        <w:t>S</w:t>
      </w:r>
      <w:r w:rsidRPr="00FB7E0E">
        <w:rPr>
          <w:rFonts w:ascii="Times New Roman" w:hAnsi="Times New Roman" w:cs="Times New Roman"/>
        </w:rPr>
        <w:t>trategii:</w:t>
      </w:r>
    </w:p>
    <w:p w14:paraId="127E8EE2" w14:textId="77777777" w:rsidR="00BE7B8F" w:rsidRDefault="00BE7B8F" w:rsidP="00A663F1">
      <w:pPr>
        <w:pStyle w:val="Akapitzlist"/>
        <w:numPr>
          <w:ilvl w:val="1"/>
          <w:numId w:val="41"/>
        </w:numPr>
        <w:spacing w:line="276" w:lineRule="auto"/>
        <w:jc w:val="both"/>
        <w:rPr>
          <w:rFonts w:ascii="Times New Roman" w:hAnsi="Times New Roman" w:cs="Times New Roman"/>
        </w:rPr>
      </w:pPr>
      <w:r w:rsidRPr="00FB7E0E">
        <w:rPr>
          <w:rFonts w:ascii="Times New Roman" w:hAnsi="Times New Roman" w:cs="Times New Roman"/>
        </w:rPr>
        <w:t>Ewaluacja on-going – corocznie w latach 2024–</w:t>
      </w:r>
      <w:r w:rsidRPr="00434BB4">
        <w:rPr>
          <w:rFonts w:ascii="Times New Roman" w:hAnsi="Times New Roman" w:cs="Times New Roman"/>
        </w:rPr>
        <w:t>2029, d</w:t>
      </w:r>
      <w:r w:rsidRPr="00FB7E0E">
        <w:rPr>
          <w:rFonts w:ascii="Times New Roman" w:hAnsi="Times New Roman" w:cs="Times New Roman"/>
        </w:rPr>
        <w:t>okonywana w pierwszym kwartale roku kolejnego.</w:t>
      </w:r>
    </w:p>
    <w:p w14:paraId="1C3C27BB" w14:textId="77777777" w:rsidR="00BE7B8F" w:rsidRPr="00FB7E0E" w:rsidRDefault="00BE7B8F" w:rsidP="00A663F1">
      <w:pPr>
        <w:pStyle w:val="Akapitzlist"/>
        <w:numPr>
          <w:ilvl w:val="1"/>
          <w:numId w:val="41"/>
        </w:numPr>
        <w:spacing w:line="276" w:lineRule="auto"/>
        <w:jc w:val="both"/>
        <w:rPr>
          <w:rFonts w:ascii="Times New Roman" w:hAnsi="Times New Roman" w:cs="Times New Roman"/>
        </w:rPr>
      </w:pPr>
      <w:r w:rsidRPr="00FB7E0E">
        <w:rPr>
          <w:rFonts w:ascii="Times New Roman" w:hAnsi="Times New Roman" w:cs="Times New Roman"/>
        </w:rPr>
        <w:t>Ewaluacja mid-term (śródokresowa)</w:t>
      </w:r>
      <w:r>
        <w:rPr>
          <w:rFonts w:ascii="Times New Roman" w:hAnsi="Times New Roman" w:cs="Times New Roman"/>
        </w:rPr>
        <w:t xml:space="preserve"> – w 2026 roku</w:t>
      </w:r>
      <w:r w:rsidRPr="00FB7E0E">
        <w:rPr>
          <w:rFonts w:ascii="Times New Roman" w:hAnsi="Times New Roman" w:cs="Times New Roman"/>
        </w:rPr>
        <w:t>.</w:t>
      </w:r>
    </w:p>
    <w:p w14:paraId="4ACCEA2E" w14:textId="77777777" w:rsidR="00BE7B8F" w:rsidRPr="00FB7E0E" w:rsidRDefault="00BE7B8F" w:rsidP="00A663F1">
      <w:pPr>
        <w:pStyle w:val="Akapitzlist"/>
        <w:numPr>
          <w:ilvl w:val="1"/>
          <w:numId w:val="41"/>
        </w:numPr>
        <w:spacing w:line="276" w:lineRule="auto"/>
        <w:jc w:val="both"/>
        <w:rPr>
          <w:rFonts w:ascii="Times New Roman" w:hAnsi="Times New Roman" w:cs="Times New Roman"/>
        </w:rPr>
      </w:pPr>
      <w:r w:rsidRPr="00FB7E0E">
        <w:rPr>
          <w:rFonts w:ascii="Times New Roman" w:hAnsi="Times New Roman" w:cs="Times New Roman"/>
        </w:rPr>
        <w:t>Ewaluacja ex-post (końcowa ewaluacja zewnętrzna)</w:t>
      </w:r>
      <w:r>
        <w:rPr>
          <w:rFonts w:ascii="Times New Roman" w:hAnsi="Times New Roman" w:cs="Times New Roman"/>
        </w:rPr>
        <w:t>.</w:t>
      </w:r>
    </w:p>
    <w:p w14:paraId="3240B7DC" w14:textId="77777777" w:rsidR="00BE7B8F" w:rsidRDefault="00BE7B8F" w:rsidP="00BE7B8F">
      <w:pPr>
        <w:spacing w:line="276" w:lineRule="auto"/>
        <w:ind w:firstLine="708"/>
        <w:jc w:val="both"/>
        <w:rPr>
          <w:rFonts w:ascii="Times New Roman" w:hAnsi="Times New Roman" w:cs="Times New Roman"/>
        </w:rPr>
      </w:pPr>
      <w:r>
        <w:rPr>
          <w:rFonts w:ascii="Times New Roman" w:hAnsi="Times New Roman" w:cs="Times New Roman"/>
        </w:rPr>
        <w:t xml:space="preserve">Ewaluacja dotyczyć </w:t>
      </w:r>
      <w:r w:rsidRPr="00FB7E0E">
        <w:rPr>
          <w:rFonts w:ascii="Times New Roman" w:hAnsi="Times New Roman" w:cs="Times New Roman"/>
        </w:rPr>
        <w:t>będzie: oceny działalności LGD, pracowników i funkcjonowania Biura, skuteczności promocji i aktywizacji społeczności lokalnej, harmonogramu rzeczowo-finansowego LSR</w:t>
      </w:r>
      <w:r>
        <w:rPr>
          <w:rFonts w:ascii="Times New Roman" w:hAnsi="Times New Roman" w:cs="Times New Roman"/>
        </w:rPr>
        <w:t xml:space="preserve">, </w:t>
      </w:r>
      <w:r w:rsidRPr="00FB7E0E">
        <w:rPr>
          <w:rFonts w:ascii="Times New Roman" w:hAnsi="Times New Roman" w:cs="Times New Roman"/>
        </w:rPr>
        <w:t xml:space="preserve">stopnia realizacji </w:t>
      </w:r>
      <w:r>
        <w:rPr>
          <w:rFonts w:ascii="Times New Roman" w:hAnsi="Times New Roman" w:cs="Times New Roman"/>
        </w:rPr>
        <w:t>celów (</w:t>
      </w:r>
      <w:r w:rsidRPr="00FB7E0E">
        <w:rPr>
          <w:rFonts w:ascii="Times New Roman" w:hAnsi="Times New Roman" w:cs="Times New Roman"/>
        </w:rPr>
        <w:t>wskaźników</w:t>
      </w:r>
      <w:r>
        <w:rPr>
          <w:rFonts w:ascii="Times New Roman" w:hAnsi="Times New Roman" w:cs="Times New Roman"/>
        </w:rPr>
        <w:t>) oraz budżetu LSR</w:t>
      </w:r>
      <w:r w:rsidRPr="00FB7E0E">
        <w:rPr>
          <w:rFonts w:ascii="Times New Roman" w:hAnsi="Times New Roman" w:cs="Times New Roman"/>
        </w:rPr>
        <w:t>.</w:t>
      </w:r>
    </w:p>
    <w:p w14:paraId="77DA41E5" w14:textId="03D20AC1" w:rsidR="00BE7B8F" w:rsidRPr="00FB7E0E" w:rsidRDefault="00BE7B8F" w:rsidP="00EC0ABB">
      <w:pPr>
        <w:spacing w:after="120" w:line="276" w:lineRule="auto"/>
        <w:ind w:firstLine="708"/>
        <w:jc w:val="both"/>
        <w:rPr>
          <w:rFonts w:ascii="Times New Roman" w:hAnsi="Times New Roman" w:cs="Times New Roman"/>
        </w:rPr>
      </w:pPr>
      <w:r w:rsidRPr="00B075D3">
        <w:rPr>
          <w:rFonts w:ascii="Times New Roman" w:hAnsi="Times New Roman" w:cs="Times New Roman"/>
        </w:rPr>
        <w:t>Przeprowadzenie ewaluacji mid-term i ex-post zostanie powierzone wyspecjalizowanemu</w:t>
      </w:r>
      <w:r>
        <w:rPr>
          <w:rFonts w:ascii="Times New Roman" w:hAnsi="Times New Roman" w:cs="Times New Roman"/>
        </w:rPr>
        <w:t xml:space="preserve"> </w:t>
      </w:r>
      <w:r w:rsidRPr="00B075D3">
        <w:rPr>
          <w:rFonts w:ascii="Times New Roman" w:hAnsi="Times New Roman" w:cs="Times New Roman"/>
        </w:rPr>
        <w:t>podmiotowi zewnętrznemu (niezależnym ekspertom). Decyzję w tym względzie podejmie</w:t>
      </w:r>
      <w:r>
        <w:rPr>
          <w:rFonts w:ascii="Times New Roman" w:hAnsi="Times New Roman" w:cs="Times New Roman"/>
        </w:rPr>
        <w:t xml:space="preserve"> </w:t>
      </w:r>
      <w:r w:rsidRPr="00B075D3">
        <w:rPr>
          <w:rFonts w:ascii="Times New Roman" w:hAnsi="Times New Roman" w:cs="Times New Roman"/>
        </w:rPr>
        <w:t>Zarząd LGD</w:t>
      </w:r>
      <w:r w:rsidR="00895287">
        <w:rPr>
          <w:rFonts w:ascii="Times New Roman" w:hAnsi="Times New Roman" w:cs="Times New Roman"/>
        </w:rPr>
        <w:t>.</w:t>
      </w:r>
    </w:p>
    <w:p w14:paraId="0B1ED944" w14:textId="77777777" w:rsidR="00BE7B8F" w:rsidRDefault="00BE7B8F" w:rsidP="00EC0ABB">
      <w:pPr>
        <w:spacing w:after="120" w:line="276" w:lineRule="auto"/>
        <w:ind w:firstLine="708"/>
        <w:jc w:val="both"/>
        <w:rPr>
          <w:rFonts w:ascii="Times New Roman" w:hAnsi="Times New Roman" w:cs="Times New Roman"/>
        </w:rPr>
      </w:pPr>
      <w:r w:rsidRPr="00B075D3">
        <w:rPr>
          <w:rFonts w:ascii="Times New Roman" w:hAnsi="Times New Roman" w:cs="Times New Roman"/>
        </w:rPr>
        <w:t>Raport z ewaluacji Strategii obejmuje przede wszystkim:</w:t>
      </w:r>
    </w:p>
    <w:p w14:paraId="3981CEE9" w14:textId="77777777" w:rsidR="00BE7B8F" w:rsidRDefault="00BE7B8F" w:rsidP="00A663F1">
      <w:pPr>
        <w:pStyle w:val="Akapitzlist"/>
        <w:numPr>
          <w:ilvl w:val="0"/>
          <w:numId w:val="42"/>
        </w:numPr>
        <w:spacing w:line="276" w:lineRule="auto"/>
        <w:jc w:val="both"/>
        <w:rPr>
          <w:rFonts w:ascii="Times New Roman" w:hAnsi="Times New Roman" w:cs="Times New Roman"/>
        </w:rPr>
      </w:pPr>
      <w:r w:rsidRPr="00B075D3">
        <w:rPr>
          <w:rFonts w:ascii="Times New Roman" w:hAnsi="Times New Roman" w:cs="Times New Roman"/>
        </w:rPr>
        <w:t>Ocenę funkcjonowania LGD, w tym: działalność Zarządu, działalność Komisji Rewizyjnej, sprawność przeprowadzania naborów, wizerunek LGD wśród mieszkańców obszaru, działalność informacyjną, promocyjną oraz edukacyjną, procedury związane z wyborem przedsięwzięć oraz kompetencje pracowników</w:t>
      </w:r>
      <w:r>
        <w:rPr>
          <w:rFonts w:ascii="Times New Roman" w:hAnsi="Times New Roman" w:cs="Times New Roman"/>
        </w:rPr>
        <w:t>, efektywność doradztwa w Biurze LGD, liczbę porad i charakter doradztwa w Biurze, częstotliwość, regularność i frekwencję spotkań organów LGD</w:t>
      </w:r>
      <w:r w:rsidRPr="00B075D3">
        <w:rPr>
          <w:rFonts w:ascii="Times New Roman" w:hAnsi="Times New Roman" w:cs="Times New Roman"/>
        </w:rPr>
        <w:t xml:space="preserve">. </w:t>
      </w:r>
    </w:p>
    <w:p w14:paraId="43EB85E1" w14:textId="16615E6A" w:rsidR="00BE7B8F" w:rsidRDefault="00BE7B8F" w:rsidP="00A663F1">
      <w:pPr>
        <w:pStyle w:val="Akapitzlist"/>
        <w:numPr>
          <w:ilvl w:val="0"/>
          <w:numId w:val="42"/>
        </w:numPr>
        <w:spacing w:line="276" w:lineRule="auto"/>
        <w:jc w:val="both"/>
        <w:rPr>
          <w:rFonts w:ascii="Times New Roman" w:hAnsi="Times New Roman" w:cs="Times New Roman"/>
        </w:rPr>
      </w:pPr>
      <w:r>
        <w:rPr>
          <w:rFonts w:ascii="Times New Roman" w:hAnsi="Times New Roman" w:cs="Times New Roman"/>
        </w:rPr>
        <w:t xml:space="preserve">Ocenę realizacji </w:t>
      </w:r>
      <w:r w:rsidR="002524FF">
        <w:rPr>
          <w:rFonts w:ascii="Times New Roman" w:hAnsi="Times New Roman" w:cs="Times New Roman"/>
        </w:rPr>
        <w:t>P</w:t>
      </w:r>
      <w:r>
        <w:rPr>
          <w:rFonts w:ascii="Times New Roman" w:hAnsi="Times New Roman" w:cs="Times New Roman"/>
        </w:rPr>
        <w:t xml:space="preserve">lanu działania. </w:t>
      </w:r>
    </w:p>
    <w:p w14:paraId="3D7BDC49" w14:textId="6E43A2D0" w:rsidR="00BE7B8F" w:rsidRDefault="00BE7B8F" w:rsidP="00A663F1">
      <w:pPr>
        <w:pStyle w:val="Akapitzlist"/>
        <w:numPr>
          <w:ilvl w:val="0"/>
          <w:numId w:val="42"/>
        </w:numPr>
        <w:spacing w:line="276" w:lineRule="auto"/>
        <w:jc w:val="both"/>
        <w:rPr>
          <w:rFonts w:ascii="Times New Roman" w:hAnsi="Times New Roman" w:cs="Times New Roman"/>
        </w:rPr>
      </w:pPr>
      <w:r w:rsidRPr="00B075D3">
        <w:rPr>
          <w:rFonts w:ascii="Times New Roman" w:hAnsi="Times New Roman" w:cs="Times New Roman"/>
        </w:rPr>
        <w:t>Ocenę stopnia wdrażania celów LSR, w tym stopnia osiągnięcia wskaźników</w:t>
      </w:r>
      <w:r w:rsidR="00FF51EA">
        <w:rPr>
          <w:rFonts w:ascii="Times New Roman" w:hAnsi="Times New Roman" w:cs="Times New Roman"/>
        </w:rPr>
        <w:t>,</w:t>
      </w:r>
      <w:r>
        <w:rPr>
          <w:rFonts w:ascii="Times New Roman" w:hAnsi="Times New Roman" w:cs="Times New Roman"/>
        </w:rPr>
        <w:t xml:space="preserve"> stopnia wykorzystania funduszy, realizacji budżetu, realizacji działań skierowanych do grupy </w:t>
      </w:r>
      <w:r w:rsidR="00EC0ABB">
        <w:rPr>
          <w:rFonts w:ascii="Times New Roman" w:hAnsi="Times New Roman" w:cs="Times New Roman"/>
        </w:rPr>
        <w:t>w niekorzystnej sytuacji</w:t>
      </w:r>
      <w:r w:rsidRPr="00B075D3">
        <w:rPr>
          <w:rFonts w:ascii="Times New Roman" w:hAnsi="Times New Roman" w:cs="Times New Roman"/>
        </w:rPr>
        <w:t xml:space="preserve">. </w:t>
      </w:r>
    </w:p>
    <w:p w14:paraId="53BEA44D" w14:textId="77777777" w:rsidR="00BE7B8F" w:rsidRDefault="00BE7B8F" w:rsidP="00A663F1">
      <w:pPr>
        <w:pStyle w:val="Akapitzlist"/>
        <w:numPr>
          <w:ilvl w:val="0"/>
          <w:numId w:val="42"/>
        </w:numPr>
        <w:spacing w:line="276" w:lineRule="auto"/>
        <w:jc w:val="both"/>
        <w:rPr>
          <w:rFonts w:ascii="Times New Roman" w:hAnsi="Times New Roman" w:cs="Times New Roman"/>
        </w:rPr>
      </w:pPr>
      <w:r w:rsidRPr="00B075D3">
        <w:rPr>
          <w:rFonts w:ascii="Times New Roman" w:hAnsi="Times New Roman" w:cs="Times New Roman"/>
        </w:rPr>
        <w:t xml:space="preserve">Podsumowanie działalności LGD w badanym okresie, wnioski i rekomendacje. </w:t>
      </w:r>
    </w:p>
    <w:p w14:paraId="53B1F843" w14:textId="77777777" w:rsidR="00BE7B8F" w:rsidRDefault="00BE7B8F" w:rsidP="00BE7B8F">
      <w:pPr>
        <w:spacing w:line="276" w:lineRule="auto"/>
        <w:ind w:firstLine="708"/>
        <w:jc w:val="both"/>
        <w:rPr>
          <w:rFonts w:ascii="Times New Roman" w:hAnsi="Times New Roman" w:cs="Times New Roman"/>
        </w:rPr>
      </w:pPr>
      <w:r w:rsidRPr="00B075D3">
        <w:rPr>
          <w:rFonts w:ascii="Times New Roman" w:hAnsi="Times New Roman" w:cs="Times New Roman"/>
        </w:rPr>
        <w:t xml:space="preserve">Ewaluacja prowadzona będzie w oparciu o kryteria ewaluacji, tj.: trafności, efektywności i wydajności, skuteczności, trwałości, użyteczności. </w:t>
      </w:r>
      <w:r>
        <w:rPr>
          <w:rFonts w:ascii="Times New Roman" w:hAnsi="Times New Roman" w:cs="Times New Roman"/>
        </w:rPr>
        <w:t>Źródła danych są tożsame ze źródłami dla monitoringu (dane własne, badania własne).</w:t>
      </w:r>
    </w:p>
    <w:p w14:paraId="6D8DF775" w14:textId="35C1EA5C" w:rsidR="00BE7B8F" w:rsidRPr="00B075D3" w:rsidRDefault="00BE7B8F" w:rsidP="00BE7B8F">
      <w:pPr>
        <w:spacing w:line="276" w:lineRule="auto"/>
        <w:ind w:firstLine="708"/>
        <w:jc w:val="both"/>
        <w:rPr>
          <w:rFonts w:ascii="Times New Roman" w:hAnsi="Times New Roman" w:cs="Times New Roman"/>
        </w:rPr>
      </w:pPr>
      <w:r w:rsidRPr="00B075D3">
        <w:rPr>
          <w:rFonts w:ascii="Times New Roman" w:hAnsi="Times New Roman" w:cs="Times New Roman"/>
        </w:rPr>
        <w:t xml:space="preserve">Zatwierdzenia Raportu z ewaluacji Strategii dokonuje się </w:t>
      </w:r>
      <w:r w:rsidRPr="009D6FC7">
        <w:rPr>
          <w:rFonts w:ascii="Times New Roman" w:hAnsi="Times New Roman" w:cs="Times New Roman"/>
        </w:rPr>
        <w:t xml:space="preserve">uchwałą </w:t>
      </w:r>
      <w:r w:rsidR="002F5C81">
        <w:rPr>
          <w:rFonts w:ascii="Times New Roman" w:hAnsi="Times New Roman" w:cs="Times New Roman"/>
        </w:rPr>
        <w:t>Zarządu.</w:t>
      </w:r>
    </w:p>
    <w:p w14:paraId="7A5B2A87" w14:textId="77777777" w:rsidR="00BE7B8F" w:rsidRDefault="00BE7B8F" w:rsidP="00BE7B8F">
      <w:pPr>
        <w:spacing w:line="276" w:lineRule="auto"/>
        <w:jc w:val="both"/>
        <w:rPr>
          <w:rFonts w:ascii="Times New Roman" w:eastAsiaTheme="majorEastAsia" w:hAnsi="Times New Roman" w:cs="Times New Roman"/>
          <w:color w:val="000000" w:themeColor="text1"/>
        </w:rPr>
      </w:pPr>
      <w:r w:rsidRPr="00E604C8">
        <w:rPr>
          <w:rFonts w:ascii="Times New Roman" w:eastAsiaTheme="majorEastAsia" w:hAnsi="Times New Roman" w:cs="Times New Roman"/>
          <w:color w:val="000000" w:themeColor="text1"/>
        </w:rPr>
        <w:tab/>
        <w:t xml:space="preserve">Zalecenia </w:t>
      </w:r>
      <w:r>
        <w:rPr>
          <w:rFonts w:ascii="Times New Roman" w:eastAsiaTheme="majorEastAsia" w:hAnsi="Times New Roman" w:cs="Times New Roman"/>
          <w:color w:val="000000" w:themeColor="text1"/>
        </w:rPr>
        <w:t>z kontroli, oceny, monitoringu i/lub ewaluacji mogą być podstawą do aktualizacji LSR, podobnie jak zmiana przepisów dotyczących LSR czy zmiana danych dotyczących LSR.</w:t>
      </w:r>
    </w:p>
    <w:p w14:paraId="167B73F5" w14:textId="306FD47D" w:rsidR="00BE7B8F" w:rsidRPr="00434BB4" w:rsidRDefault="00BE7B8F" w:rsidP="00BE7B8F">
      <w:pPr>
        <w:spacing w:line="276" w:lineRule="auto"/>
        <w:jc w:val="both"/>
        <w:rPr>
          <w:rFonts w:ascii="Times New Roman" w:eastAsiaTheme="majorEastAsia" w:hAnsi="Times New Roman" w:cs="Times New Roman"/>
          <w:color w:val="000000" w:themeColor="text1"/>
        </w:rPr>
      </w:pPr>
      <w:r>
        <w:rPr>
          <w:rFonts w:ascii="Times New Roman" w:eastAsiaTheme="majorEastAsia" w:hAnsi="Times New Roman" w:cs="Times New Roman"/>
          <w:color w:val="000000" w:themeColor="text1"/>
        </w:rPr>
        <w:tab/>
      </w:r>
      <w:r w:rsidRPr="00434BB4">
        <w:rPr>
          <w:rFonts w:ascii="Times New Roman" w:eastAsiaTheme="majorEastAsia" w:hAnsi="Times New Roman" w:cs="Times New Roman"/>
          <w:color w:val="000000" w:themeColor="text1"/>
        </w:rPr>
        <w:t>Aktualizacja Strategii Rozwoju Lokalnego Kierowanego przez Społeczność</w:t>
      </w:r>
      <w:r>
        <w:rPr>
          <w:rFonts w:ascii="Times New Roman" w:eastAsiaTheme="majorEastAsia" w:hAnsi="Times New Roman" w:cs="Times New Roman"/>
          <w:color w:val="000000" w:themeColor="text1"/>
        </w:rPr>
        <w:t xml:space="preserve"> </w:t>
      </w:r>
      <w:r w:rsidRPr="00434BB4">
        <w:rPr>
          <w:rFonts w:ascii="Times New Roman" w:eastAsiaTheme="majorEastAsia" w:hAnsi="Times New Roman" w:cs="Times New Roman"/>
          <w:color w:val="000000" w:themeColor="text1"/>
        </w:rPr>
        <w:t>może nastąpić w związku z:</w:t>
      </w:r>
    </w:p>
    <w:p w14:paraId="191C3BAC" w14:textId="77777777" w:rsidR="00BE7B8F" w:rsidRPr="00434BB4" w:rsidRDefault="00BE7B8F" w:rsidP="00A663F1">
      <w:pPr>
        <w:pStyle w:val="Akapitzlist"/>
        <w:numPr>
          <w:ilvl w:val="1"/>
          <w:numId w:val="43"/>
        </w:numPr>
        <w:spacing w:line="276" w:lineRule="auto"/>
        <w:jc w:val="both"/>
        <w:rPr>
          <w:rFonts w:ascii="Times New Roman" w:eastAsiaTheme="majorEastAsia" w:hAnsi="Times New Roman" w:cs="Times New Roman"/>
          <w:color w:val="000000" w:themeColor="text1"/>
        </w:rPr>
      </w:pPr>
      <w:r w:rsidRPr="00434BB4">
        <w:rPr>
          <w:rFonts w:ascii="Times New Roman" w:eastAsiaTheme="majorEastAsia" w:hAnsi="Times New Roman" w:cs="Times New Roman"/>
          <w:color w:val="000000" w:themeColor="text1"/>
        </w:rPr>
        <w:t>zmianą danych dotyczących obszaru LSR,</w:t>
      </w:r>
    </w:p>
    <w:p w14:paraId="6B29FBC4" w14:textId="77777777" w:rsidR="00BE7B8F" w:rsidRPr="00434BB4" w:rsidRDefault="00BE7B8F" w:rsidP="00A663F1">
      <w:pPr>
        <w:pStyle w:val="Akapitzlist"/>
        <w:numPr>
          <w:ilvl w:val="1"/>
          <w:numId w:val="43"/>
        </w:numPr>
        <w:spacing w:line="276" w:lineRule="auto"/>
        <w:jc w:val="both"/>
        <w:rPr>
          <w:rFonts w:ascii="Times New Roman" w:eastAsiaTheme="majorEastAsia" w:hAnsi="Times New Roman" w:cs="Times New Roman"/>
          <w:color w:val="000000" w:themeColor="text1"/>
        </w:rPr>
      </w:pPr>
      <w:r w:rsidRPr="00434BB4">
        <w:rPr>
          <w:rFonts w:ascii="Times New Roman" w:eastAsiaTheme="majorEastAsia" w:hAnsi="Times New Roman" w:cs="Times New Roman"/>
          <w:color w:val="000000" w:themeColor="text1"/>
        </w:rPr>
        <w:t>zmianą przepisów dotyczących LSR,</w:t>
      </w:r>
    </w:p>
    <w:p w14:paraId="274DE6A8" w14:textId="24A2D6F4" w:rsidR="00BE7B8F" w:rsidRPr="00AE2998" w:rsidRDefault="00BE7B8F" w:rsidP="00A663F1">
      <w:pPr>
        <w:pStyle w:val="Akapitzlist"/>
        <w:numPr>
          <w:ilvl w:val="1"/>
          <w:numId w:val="43"/>
        </w:numPr>
        <w:spacing w:line="276" w:lineRule="auto"/>
        <w:jc w:val="both"/>
        <w:rPr>
          <w:rFonts w:ascii="Times New Roman" w:eastAsiaTheme="majorEastAsia" w:hAnsi="Times New Roman" w:cs="Times New Roman"/>
          <w:color w:val="000000" w:themeColor="text1"/>
        </w:rPr>
      </w:pPr>
      <w:r w:rsidRPr="00434BB4">
        <w:rPr>
          <w:rFonts w:ascii="Times New Roman" w:eastAsiaTheme="majorEastAsia" w:hAnsi="Times New Roman" w:cs="Times New Roman"/>
          <w:color w:val="000000" w:themeColor="text1"/>
        </w:rPr>
        <w:t>potrzebą zastosowania zaleceń z kontroli, oceny, monitoringu i/lub ewaluacji LSR/LGD</w:t>
      </w:r>
      <w:r w:rsidRPr="00AE2998">
        <w:rPr>
          <w:rFonts w:ascii="Times New Roman" w:hAnsi="Times New Roman" w:cs="Times New Roman"/>
        </w:rPr>
        <w:t>.</w:t>
      </w:r>
    </w:p>
    <w:p w14:paraId="72967B2B" w14:textId="77777777" w:rsidR="00BE7B8F" w:rsidRPr="002D51B3" w:rsidRDefault="00BE7B8F" w:rsidP="00BE7B8F">
      <w:pPr>
        <w:spacing w:line="276" w:lineRule="auto"/>
        <w:ind w:firstLine="708"/>
        <w:jc w:val="both"/>
        <w:rPr>
          <w:rFonts w:ascii="Times New Roman" w:eastAsiaTheme="majorEastAsia" w:hAnsi="Times New Roman" w:cs="Times New Roman"/>
          <w:color w:val="000000" w:themeColor="text1"/>
        </w:rPr>
      </w:pPr>
      <w:r w:rsidRPr="002D51B3">
        <w:rPr>
          <w:rFonts w:ascii="Times New Roman" w:eastAsiaTheme="majorEastAsia" w:hAnsi="Times New Roman" w:cs="Times New Roman"/>
          <w:color w:val="000000" w:themeColor="text1"/>
        </w:rPr>
        <w:t>Aktualizacja LSR może nastąpić na wniosek:</w:t>
      </w:r>
    </w:p>
    <w:p w14:paraId="12000D0C" w14:textId="77777777" w:rsidR="00BE7B8F" w:rsidRPr="002D51B3" w:rsidRDefault="00BE7B8F" w:rsidP="00A663F1">
      <w:pPr>
        <w:pStyle w:val="Akapitzlist"/>
        <w:numPr>
          <w:ilvl w:val="1"/>
          <w:numId w:val="44"/>
        </w:numPr>
        <w:spacing w:line="276" w:lineRule="auto"/>
        <w:jc w:val="both"/>
        <w:rPr>
          <w:rFonts w:ascii="Times New Roman" w:eastAsiaTheme="majorEastAsia" w:hAnsi="Times New Roman" w:cs="Times New Roman"/>
          <w:color w:val="000000" w:themeColor="text1"/>
        </w:rPr>
      </w:pPr>
      <w:r w:rsidRPr="002D51B3">
        <w:rPr>
          <w:rFonts w:ascii="Times New Roman" w:eastAsiaTheme="majorEastAsia" w:hAnsi="Times New Roman" w:cs="Times New Roman"/>
          <w:color w:val="000000" w:themeColor="text1"/>
        </w:rPr>
        <w:t>Rady LGD,</w:t>
      </w:r>
    </w:p>
    <w:p w14:paraId="2701328B" w14:textId="77777777" w:rsidR="00BE7B8F" w:rsidRPr="002D51B3" w:rsidRDefault="00BE7B8F" w:rsidP="00A663F1">
      <w:pPr>
        <w:pStyle w:val="Akapitzlist"/>
        <w:numPr>
          <w:ilvl w:val="1"/>
          <w:numId w:val="44"/>
        </w:numPr>
        <w:spacing w:line="276" w:lineRule="auto"/>
        <w:jc w:val="both"/>
        <w:rPr>
          <w:rFonts w:ascii="Times New Roman" w:eastAsiaTheme="majorEastAsia" w:hAnsi="Times New Roman" w:cs="Times New Roman"/>
          <w:color w:val="000000" w:themeColor="text1"/>
        </w:rPr>
      </w:pPr>
      <w:r w:rsidRPr="002D51B3">
        <w:rPr>
          <w:rFonts w:ascii="Times New Roman" w:eastAsiaTheme="majorEastAsia" w:hAnsi="Times New Roman" w:cs="Times New Roman"/>
          <w:color w:val="000000" w:themeColor="text1"/>
        </w:rPr>
        <w:t>Komisji Rewizyjnej LGD,</w:t>
      </w:r>
    </w:p>
    <w:p w14:paraId="73FCC646" w14:textId="77777777" w:rsidR="00BE7B8F" w:rsidRPr="002D51B3" w:rsidRDefault="00BE7B8F" w:rsidP="00A663F1">
      <w:pPr>
        <w:pStyle w:val="Akapitzlist"/>
        <w:numPr>
          <w:ilvl w:val="1"/>
          <w:numId w:val="44"/>
        </w:numPr>
        <w:spacing w:line="276" w:lineRule="auto"/>
        <w:jc w:val="both"/>
        <w:rPr>
          <w:rFonts w:ascii="Times New Roman" w:eastAsiaTheme="majorEastAsia" w:hAnsi="Times New Roman" w:cs="Times New Roman"/>
          <w:color w:val="000000" w:themeColor="text1"/>
        </w:rPr>
      </w:pPr>
      <w:r w:rsidRPr="002D51B3">
        <w:rPr>
          <w:rFonts w:ascii="Times New Roman" w:eastAsiaTheme="majorEastAsia" w:hAnsi="Times New Roman" w:cs="Times New Roman"/>
          <w:color w:val="000000" w:themeColor="text1"/>
        </w:rPr>
        <w:t>Zarządu LGD,</w:t>
      </w:r>
    </w:p>
    <w:p w14:paraId="434F6C15" w14:textId="77777777" w:rsidR="00BE7B8F" w:rsidRDefault="00BE7B8F" w:rsidP="00A663F1">
      <w:pPr>
        <w:pStyle w:val="Akapitzlist"/>
        <w:numPr>
          <w:ilvl w:val="1"/>
          <w:numId w:val="44"/>
        </w:numPr>
        <w:spacing w:line="276" w:lineRule="auto"/>
        <w:jc w:val="both"/>
        <w:rPr>
          <w:rFonts w:ascii="Times New Roman" w:eastAsiaTheme="majorEastAsia" w:hAnsi="Times New Roman" w:cs="Times New Roman"/>
          <w:color w:val="000000" w:themeColor="text1"/>
        </w:rPr>
      </w:pPr>
      <w:r w:rsidRPr="002D51B3">
        <w:rPr>
          <w:rFonts w:ascii="Times New Roman" w:eastAsiaTheme="majorEastAsia" w:hAnsi="Times New Roman" w:cs="Times New Roman"/>
          <w:color w:val="000000" w:themeColor="text1"/>
        </w:rPr>
        <w:t>grupy liczącej powyżej 10% wszystkich członków LGD</w:t>
      </w:r>
      <w:r>
        <w:rPr>
          <w:rFonts w:ascii="Times New Roman" w:eastAsiaTheme="majorEastAsia" w:hAnsi="Times New Roman" w:cs="Times New Roman"/>
          <w:color w:val="000000" w:themeColor="text1"/>
        </w:rPr>
        <w:t>.</w:t>
      </w:r>
    </w:p>
    <w:p w14:paraId="4D8159A4" w14:textId="77777777" w:rsidR="00D4453B" w:rsidRDefault="00BE7B8F" w:rsidP="00BE7B8F">
      <w:pPr>
        <w:spacing w:line="276" w:lineRule="auto"/>
        <w:ind w:firstLine="708"/>
        <w:jc w:val="both"/>
        <w:rPr>
          <w:rFonts w:ascii="Times New Roman" w:eastAsiaTheme="majorEastAsia" w:hAnsi="Times New Roman" w:cs="Times New Roman"/>
          <w:color w:val="000000" w:themeColor="text1"/>
        </w:rPr>
      </w:pPr>
      <w:r w:rsidRPr="002D51B3">
        <w:rPr>
          <w:rFonts w:ascii="Times New Roman" w:eastAsiaTheme="majorEastAsia" w:hAnsi="Times New Roman" w:cs="Times New Roman"/>
          <w:color w:val="000000" w:themeColor="text1"/>
        </w:rPr>
        <w:t xml:space="preserve">Wniosek o aktualizację LSR </w:t>
      </w:r>
      <w:r>
        <w:rPr>
          <w:rFonts w:ascii="Times New Roman" w:eastAsiaTheme="majorEastAsia" w:hAnsi="Times New Roman" w:cs="Times New Roman"/>
          <w:color w:val="000000" w:themeColor="text1"/>
        </w:rPr>
        <w:t>będzie składany</w:t>
      </w:r>
      <w:r w:rsidRPr="002D51B3">
        <w:rPr>
          <w:rFonts w:ascii="Times New Roman" w:eastAsiaTheme="majorEastAsia" w:hAnsi="Times New Roman" w:cs="Times New Roman"/>
          <w:color w:val="000000" w:themeColor="text1"/>
        </w:rPr>
        <w:t xml:space="preserve"> do Zarządu LGD.</w:t>
      </w:r>
      <w:r>
        <w:rPr>
          <w:rFonts w:ascii="Times New Roman" w:eastAsiaTheme="majorEastAsia" w:hAnsi="Times New Roman" w:cs="Times New Roman"/>
          <w:color w:val="000000" w:themeColor="text1"/>
        </w:rPr>
        <w:t xml:space="preserve"> </w:t>
      </w:r>
      <w:r w:rsidRPr="002D51B3">
        <w:rPr>
          <w:rFonts w:ascii="Times New Roman" w:eastAsiaTheme="majorEastAsia" w:hAnsi="Times New Roman" w:cs="Times New Roman"/>
          <w:color w:val="000000" w:themeColor="text1"/>
        </w:rPr>
        <w:t xml:space="preserve">Projekt zmiany LSR musi zostać poddany konsultacjom społecznym poprzez zamieszczenie zmienianych części LSR na stronie internetowej LGD na co najmniej </w:t>
      </w:r>
      <w:r w:rsidR="002D16FD">
        <w:rPr>
          <w:rFonts w:ascii="Times New Roman" w:eastAsiaTheme="majorEastAsia" w:hAnsi="Times New Roman" w:cs="Times New Roman"/>
          <w:color w:val="000000" w:themeColor="text1"/>
        </w:rPr>
        <w:t>5</w:t>
      </w:r>
      <w:r w:rsidRPr="002D51B3">
        <w:rPr>
          <w:rFonts w:ascii="Times New Roman" w:eastAsiaTheme="majorEastAsia" w:hAnsi="Times New Roman" w:cs="Times New Roman"/>
          <w:color w:val="000000" w:themeColor="text1"/>
        </w:rPr>
        <w:t xml:space="preserve"> dni</w:t>
      </w:r>
      <w:r>
        <w:rPr>
          <w:rFonts w:ascii="Times New Roman" w:eastAsiaTheme="majorEastAsia" w:hAnsi="Times New Roman" w:cs="Times New Roman"/>
          <w:color w:val="000000" w:themeColor="text1"/>
        </w:rPr>
        <w:t>.</w:t>
      </w:r>
    </w:p>
    <w:p w14:paraId="55A970AD" w14:textId="7224E4B7" w:rsidR="003260DC" w:rsidRPr="00647BC8" w:rsidRDefault="00D4453B" w:rsidP="00BE7B8F">
      <w:pPr>
        <w:spacing w:line="276" w:lineRule="auto"/>
        <w:ind w:firstLine="708"/>
        <w:jc w:val="both"/>
        <w:rPr>
          <w:rFonts w:ascii="Times New Roman" w:eastAsiaTheme="majorEastAsia" w:hAnsi="Times New Roman" w:cs="Times New Roman"/>
        </w:rPr>
      </w:pPr>
      <w:r w:rsidRPr="00647BC8">
        <w:rPr>
          <w:rFonts w:ascii="Times New Roman" w:eastAsiaTheme="majorEastAsia" w:hAnsi="Times New Roman" w:cs="Times New Roman"/>
        </w:rPr>
        <w:t>Elementy, które zostaną poddane ewaluacji z wyszczególnieniem podmiotów odpowiedzialnych za jej wykonane oraz metod i źródeł pozyskiwania informacji zawiera tabela 2</w:t>
      </w:r>
      <w:r w:rsidR="00AC138F" w:rsidRPr="00647BC8">
        <w:rPr>
          <w:rFonts w:ascii="Times New Roman" w:eastAsiaTheme="majorEastAsia" w:hAnsi="Times New Roman" w:cs="Times New Roman"/>
        </w:rPr>
        <w:t>6</w:t>
      </w:r>
      <w:r w:rsidRPr="00647BC8">
        <w:rPr>
          <w:rFonts w:ascii="Times New Roman" w:eastAsiaTheme="majorEastAsia" w:hAnsi="Times New Roman" w:cs="Times New Roman"/>
        </w:rPr>
        <w:t>.</w:t>
      </w:r>
      <w:r w:rsidR="003260DC" w:rsidRPr="00647BC8">
        <w:rPr>
          <w:rFonts w:ascii="Times New Roman" w:eastAsiaTheme="majorEastAsia" w:hAnsi="Times New Roman" w:cs="Times New Roman"/>
        </w:rPr>
        <w:br w:type="page"/>
      </w:r>
    </w:p>
    <w:p w14:paraId="68669984" w14:textId="77777777" w:rsidR="00D4453B" w:rsidRPr="00647BC8" w:rsidRDefault="00D4453B" w:rsidP="00BE7B8F">
      <w:pPr>
        <w:spacing w:line="276" w:lineRule="auto"/>
        <w:ind w:firstLine="708"/>
        <w:jc w:val="both"/>
        <w:rPr>
          <w:rFonts w:ascii="Times New Roman" w:eastAsiaTheme="majorEastAsia" w:hAnsi="Times New Roman" w:cs="Times New Roman"/>
        </w:rPr>
      </w:pPr>
    </w:p>
    <w:p w14:paraId="5B56029C" w14:textId="3DF1E3A1" w:rsidR="00D4453B" w:rsidRPr="00647BC8" w:rsidRDefault="00D4453B" w:rsidP="00571D60">
      <w:pPr>
        <w:pStyle w:val="Legenda"/>
        <w:spacing w:after="120"/>
        <w:jc w:val="center"/>
        <w:rPr>
          <w:rFonts w:ascii="Times New Roman" w:hAnsi="Times New Roman" w:cs="Times New Roman"/>
          <w:b/>
          <w:bCs/>
          <w:i w:val="0"/>
          <w:iCs w:val="0"/>
          <w:color w:val="auto"/>
          <w:sz w:val="20"/>
          <w:szCs w:val="20"/>
        </w:rPr>
      </w:pPr>
      <w:bookmarkStart w:id="154" w:name="_Toc143621761"/>
      <w:r w:rsidRPr="00647BC8">
        <w:rPr>
          <w:rFonts w:ascii="Times New Roman" w:hAnsi="Times New Roman" w:cs="Times New Roman"/>
          <w:b/>
          <w:bCs/>
          <w:i w:val="0"/>
          <w:iCs w:val="0"/>
          <w:color w:val="auto"/>
          <w:sz w:val="20"/>
          <w:szCs w:val="20"/>
        </w:rPr>
        <w:t xml:space="preserve">Tabela </w:t>
      </w:r>
      <w:r w:rsidRPr="00647BC8">
        <w:rPr>
          <w:rFonts w:ascii="Times New Roman" w:hAnsi="Times New Roman" w:cs="Times New Roman"/>
          <w:b/>
          <w:bCs/>
          <w:i w:val="0"/>
          <w:iCs w:val="0"/>
          <w:color w:val="auto"/>
          <w:sz w:val="20"/>
          <w:szCs w:val="20"/>
        </w:rPr>
        <w:fldChar w:fldCharType="begin"/>
      </w:r>
      <w:r w:rsidRPr="00647BC8">
        <w:rPr>
          <w:rFonts w:ascii="Times New Roman" w:hAnsi="Times New Roman" w:cs="Times New Roman"/>
          <w:b/>
          <w:bCs/>
          <w:i w:val="0"/>
          <w:iCs w:val="0"/>
          <w:color w:val="auto"/>
          <w:sz w:val="20"/>
          <w:szCs w:val="20"/>
        </w:rPr>
        <w:instrText xml:space="preserve"> SEQ Tabela \* ARABIC </w:instrText>
      </w:r>
      <w:r w:rsidRPr="00647BC8">
        <w:rPr>
          <w:rFonts w:ascii="Times New Roman" w:hAnsi="Times New Roman" w:cs="Times New Roman"/>
          <w:b/>
          <w:bCs/>
          <w:i w:val="0"/>
          <w:iCs w:val="0"/>
          <w:color w:val="auto"/>
          <w:sz w:val="20"/>
          <w:szCs w:val="20"/>
        </w:rPr>
        <w:fldChar w:fldCharType="separate"/>
      </w:r>
      <w:r w:rsidR="0099780B" w:rsidRPr="00647BC8">
        <w:rPr>
          <w:rFonts w:ascii="Times New Roman" w:hAnsi="Times New Roman" w:cs="Times New Roman"/>
          <w:b/>
          <w:bCs/>
          <w:i w:val="0"/>
          <w:iCs w:val="0"/>
          <w:noProof/>
          <w:color w:val="auto"/>
          <w:sz w:val="20"/>
          <w:szCs w:val="20"/>
        </w:rPr>
        <w:t>26</w:t>
      </w:r>
      <w:r w:rsidRPr="00647BC8">
        <w:rPr>
          <w:rFonts w:ascii="Times New Roman" w:hAnsi="Times New Roman" w:cs="Times New Roman"/>
          <w:b/>
          <w:bCs/>
          <w:i w:val="0"/>
          <w:iCs w:val="0"/>
          <w:color w:val="auto"/>
          <w:sz w:val="20"/>
          <w:szCs w:val="20"/>
        </w:rPr>
        <w:fldChar w:fldCharType="end"/>
      </w:r>
      <w:r w:rsidRPr="00647BC8">
        <w:rPr>
          <w:rFonts w:ascii="Times New Roman" w:hAnsi="Times New Roman" w:cs="Times New Roman"/>
          <w:b/>
          <w:bCs/>
          <w:i w:val="0"/>
          <w:iCs w:val="0"/>
          <w:color w:val="auto"/>
          <w:sz w:val="20"/>
          <w:szCs w:val="20"/>
        </w:rPr>
        <w:t xml:space="preserve"> Elementy podlegające ewaluacji</w:t>
      </w:r>
      <w:bookmarkEnd w:id="154"/>
    </w:p>
    <w:tbl>
      <w:tblPr>
        <w:tblStyle w:val="Tabela-Siatka"/>
        <w:tblW w:w="5000" w:type="pct"/>
        <w:tblLayout w:type="fixed"/>
        <w:tblLook w:val="04A0" w:firstRow="1" w:lastRow="0" w:firstColumn="1" w:lastColumn="0" w:noHBand="0" w:noVBand="1"/>
      </w:tblPr>
      <w:tblGrid>
        <w:gridCol w:w="1578"/>
        <w:gridCol w:w="1547"/>
        <w:gridCol w:w="1972"/>
        <w:gridCol w:w="2102"/>
        <w:gridCol w:w="2995"/>
      </w:tblGrid>
      <w:tr w:rsidR="00571D60" w:rsidRPr="00647BC8" w14:paraId="469767F1" w14:textId="77777777" w:rsidTr="00F503BC">
        <w:trPr>
          <w:trHeight w:val="523"/>
        </w:trPr>
        <w:tc>
          <w:tcPr>
            <w:tcW w:w="774" w:type="pct"/>
            <w:shd w:val="clear" w:color="auto" w:fill="D9D9D9" w:themeFill="background1" w:themeFillShade="D9"/>
            <w:vAlign w:val="center"/>
          </w:tcPr>
          <w:p w14:paraId="08F82AB0" w14:textId="77777777" w:rsidR="00571D60" w:rsidRPr="00647BC8" w:rsidRDefault="00571D60" w:rsidP="007C1147">
            <w:pPr>
              <w:jc w:val="center"/>
              <w:rPr>
                <w:rFonts w:ascii="Times New Roman" w:hAnsi="Times New Roman" w:cs="Times New Roman"/>
                <w:b/>
                <w:sz w:val="20"/>
                <w:szCs w:val="20"/>
              </w:rPr>
            </w:pPr>
            <w:r w:rsidRPr="00647BC8">
              <w:rPr>
                <w:rFonts w:ascii="Times New Roman" w:hAnsi="Times New Roman" w:cs="Times New Roman"/>
                <w:b/>
                <w:sz w:val="20"/>
                <w:szCs w:val="20"/>
              </w:rPr>
              <w:t>Elementy poddane badaniu</w:t>
            </w:r>
          </w:p>
        </w:tc>
        <w:tc>
          <w:tcPr>
            <w:tcW w:w="759" w:type="pct"/>
            <w:shd w:val="clear" w:color="auto" w:fill="D9D9D9" w:themeFill="background1" w:themeFillShade="D9"/>
            <w:vAlign w:val="center"/>
          </w:tcPr>
          <w:p w14:paraId="338A6599" w14:textId="77777777" w:rsidR="00571D60" w:rsidRPr="00647BC8" w:rsidRDefault="00571D60" w:rsidP="007C1147">
            <w:pPr>
              <w:jc w:val="center"/>
              <w:rPr>
                <w:rFonts w:ascii="Times New Roman" w:hAnsi="Times New Roman" w:cs="Times New Roman"/>
                <w:b/>
                <w:sz w:val="20"/>
                <w:szCs w:val="20"/>
              </w:rPr>
            </w:pPr>
            <w:r w:rsidRPr="00647BC8">
              <w:rPr>
                <w:rFonts w:ascii="Times New Roman" w:hAnsi="Times New Roman" w:cs="Times New Roman"/>
                <w:b/>
                <w:sz w:val="20"/>
                <w:szCs w:val="20"/>
              </w:rPr>
              <w:t>Wykonawca badania</w:t>
            </w:r>
          </w:p>
        </w:tc>
        <w:tc>
          <w:tcPr>
            <w:tcW w:w="967" w:type="pct"/>
            <w:shd w:val="clear" w:color="auto" w:fill="D9D9D9" w:themeFill="background1" w:themeFillShade="D9"/>
            <w:vAlign w:val="center"/>
          </w:tcPr>
          <w:p w14:paraId="5F68793E" w14:textId="77777777" w:rsidR="00571D60" w:rsidRPr="00647BC8" w:rsidRDefault="00571D60" w:rsidP="007C1147">
            <w:pPr>
              <w:jc w:val="center"/>
              <w:rPr>
                <w:rFonts w:ascii="Times New Roman" w:hAnsi="Times New Roman" w:cs="Times New Roman"/>
                <w:b/>
                <w:sz w:val="20"/>
                <w:szCs w:val="20"/>
              </w:rPr>
            </w:pPr>
            <w:r w:rsidRPr="00647BC8">
              <w:rPr>
                <w:rFonts w:ascii="Times New Roman" w:hAnsi="Times New Roman" w:cs="Times New Roman"/>
                <w:b/>
                <w:sz w:val="20"/>
                <w:szCs w:val="20"/>
              </w:rPr>
              <w:t xml:space="preserve">Źródła danych </w:t>
            </w:r>
            <w:r w:rsidRPr="00647BC8">
              <w:rPr>
                <w:rFonts w:ascii="Times New Roman" w:hAnsi="Times New Roman" w:cs="Times New Roman"/>
                <w:b/>
                <w:sz w:val="20"/>
                <w:szCs w:val="20"/>
              </w:rPr>
              <w:br/>
              <w:t>i metody ich zbierania</w:t>
            </w:r>
          </w:p>
        </w:tc>
        <w:tc>
          <w:tcPr>
            <w:tcW w:w="1031" w:type="pct"/>
            <w:shd w:val="clear" w:color="auto" w:fill="D9D9D9" w:themeFill="background1" w:themeFillShade="D9"/>
            <w:vAlign w:val="center"/>
          </w:tcPr>
          <w:p w14:paraId="4600377C" w14:textId="77777777" w:rsidR="00571D60" w:rsidRPr="00647BC8" w:rsidRDefault="00571D60" w:rsidP="007C1147">
            <w:pPr>
              <w:jc w:val="center"/>
              <w:rPr>
                <w:rFonts w:ascii="Times New Roman" w:hAnsi="Times New Roman" w:cs="Times New Roman"/>
                <w:b/>
                <w:sz w:val="20"/>
                <w:szCs w:val="20"/>
              </w:rPr>
            </w:pPr>
            <w:r w:rsidRPr="00647BC8">
              <w:rPr>
                <w:rFonts w:ascii="Times New Roman" w:hAnsi="Times New Roman" w:cs="Times New Roman"/>
                <w:b/>
                <w:sz w:val="20"/>
                <w:szCs w:val="20"/>
              </w:rPr>
              <w:t>Czas i okres dokonywania pomiaru</w:t>
            </w:r>
          </w:p>
        </w:tc>
        <w:tc>
          <w:tcPr>
            <w:tcW w:w="1469" w:type="pct"/>
            <w:shd w:val="clear" w:color="auto" w:fill="D9D9D9" w:themeFill="background1" w:themeFillShade="D9"/>
            <w:vAlign w:val="center"/>
          </w:tcPr>
          <w:p w14:paraId="115D6279" w14:textId="77777777" w:rsidR="00571D60" w:rsidRPr="00647BC8" w:rsidRDefault="00571D60" w:rsidP="007C1147">
            <w:pPr>
              <w:jc w:val="center"/>
              <w:rPr>
                <w:rFonts w:ascii="Times New Roman" w:hAnsi="Times New Roman" w:cs="Times New Roman"/>
                <w:b/>
                <w:sz w:val="20"/>
                <w:szCs w:val="20"/>
              </w:rPr>
            </w:pPr>
            <w:r w:rsidRPr="00647BC8">
              <w:rPr>
                <w:rFonts w:ascii="Times New Roman" w:hAnsi="Times New Roman" w:cs="Times New Roman"/>
                <w:b/>
                <w:sz w:val="20"/>
                <w:szCs w:val="20"/>
              </w:rPr>
              <w:t>Analiza i ocena danych</w:t>
            </w:r>
          </w:p>
        </w:tc>
      </w:tr>
      <w:tr w:rsidR="00571D60" w:rsidRPr="00647BC8" w14:paraId="5FB70AA3" w14:textId="77777777" w:rsidTr="007C1147">
        <w:trPr>
          <w:trHeight w:val="732"/>
        </w:trPr>
        <w:tc>
          <w:tcPr>
            <w:tcW w:w="774" w:type="pct"/>
            <w:vAlign w:val="center"/>
          </w:tcPr>
          <w:p w14:paraId="397B53EE" w14:textId="1ED86E3F" w:rsidR="00571D60" w:rsidRPr="00647BC8" w:rsidRDefault="00571D60" w:rsidP="007C1147">
            <w:pPr>
              <w:jc w:val="center"/>
              <w:rPr>
                <w:rFonts w:ascii="Times New Roman" w:hAnsi="Times New Roman" w:cs="Times New Roman"/>
                <w:i/>
                <w:sz w:val="20"/>
                <w:szCs w:val="20"/>
              </w:rPr>
            </w:pPr>
            <w:r w:rsidRPr="00647BC8">
              <w:rPr>
                <w:rFonts w:ascii="Times New Roman" w:hAnsi="Times New Roman" w:cs="Times New Roman"/>
                <w:sz w:val="20"/>
                <w:szCs w:val="20"/>
              </w:rPr>
              <w:t xml:space="preserve">Działalność LGD, pracownicy </w:t>
            </w:r>
            <w:r w:rsidRPr="00647BC8">
              <w:rPr>
                <w:rFonts w:ascii="Times New Roman" w:hAnsi="Times New Roman" w:cs="Times New Roman"/>
                <w:sz w:val="20"/>
                <w:szCs w:val="20"/>
              </w:rPr>
              <w:br/>
              <w:t>i funkcjonowanie Biura</w:t>
            </w:r>
          </w:p>
        </w:tc>
        <w:tc>
          <w:tcPr>
            <w:tcW w:w="759" w:type="pct"/>
            <w:vAlign w:val="center"/>
          </w:tcPr>
          <w:p w14:paraId="4B4FA0F6" w14:textId="77777777" w:rsidR="00571D60" w:rsidRPr="00647BC8" w:rsidRDefault="00571D60" w:rsidP="007C1147">
            <w:pPr>
              <w:jc w:val="center"/>
              <w:rPr>
                <w:rFonts w:ascii="Times New Roman" w:hAnsi="Times New Roman" w:cs="Times New Roman"/>
                <w:sz w:val="20"/>
                <w:szCs w:val="20"/>
              </w:rPr>
            </w:pPr>
            <w:r w:rsidRPr="00647BC8">
              <w:rPr>
                <w:rFonts w:ascii="Times New Roman" w:hAnsi="Times New Roman" w:cs="Times New Roman"/>
                <w:sz w:val="20"/>
                <w:szCs w:val="20"/>
              </w:rPr>
              <w:t>Biuro LGD (ocena własna)</w:t>
            </w:r>
          </w:p>
        </w:tc>
        <w:tc>
          <w:tcPr>
            <w:tcW w:w="967" w:type="pct"/>
            <w:vAlign w:val="center"/>
          </w:tcPr>
          <w:p w14:paraId="48DECC7E" w14:textId="77777777" w:rsidR="00571D60" w:rsidRPr="00647BC8" w:rsidRDefault="00571D60" w:rsidP="007C1147">
            <w:pPr>
              <w:jc w:val="center"/>
              <w:rPr>
                <w:rFonts w:ascii="Times New Roman" w:hAnsi="Times New Roman" w:cs="Times New Roman"/>
                <w:i/>
                <w:sz w:val="20"/>
                <w:szCs w:val="20"/>
              </w:rPr>
            </w:pPr>
            <w:r w:rsidRPr="00647BC8">
              <w:rPr>
                <w:rFonts w:ascii="Times New Roman" w:hAnsi="Times New Roman" w:cs="Times New Roman"/>
                <w:sz w:val="20"/>
                <w:szCs w:val="20"/>
              </w:rPr>
              <w:t xml:space="preserve">Badania ankietowe, opinie beneficjentów, rozmowy </w:t>
            </w:r>
            <w:r w:rsidRPr="00647BC8">
              <w:rPr>
                <w:rFonts w:ascii="Times New Roman" w:hAnsi="Times New Roman" w:cs="Times New Roman"/>
                <w:sz w:val="20"/>
                <w:szCs w:val="20"/>
              </w:rPr>
              <w:br/>
              <w:t xml:space="preserve">z mieszkańcami na otwartych spotkaniach, opinie kierownika </w:t>
            </w:r>
            <w:r w:rsidRPr="00647BC8">
              <w:rPr>
                <w:rFonts w:ascii="Times New Roman" w:hAnsi="Times New Roman" w:cs="Times New Roman"/>
                <w:sz w:val="20"/>
                <w:szCs w:val="20"/>
              </w:rPr>
              <w:br/>
              <w:t>i członków Stowarzyszenia.</w:t>
            </w:r>
          </w:p>
        </w:tc>
        <w:tc>
          <w:tcPr>
            <w:tcW w:w="1031" w:type="pct"/>
            <w:vAlign w:val="center"/>
          </w:tcPr>
          <w:p w14:paraId="2657D06C" w14:textId="77777777" w:rsidR="00571D60" w:rsidRPr="00647BC8" w:rsidRDefault="00571D60" w:rsidP="007C1147">
            <w:pPr>
              <w:jc w:val="center"/>
              <w:rPr>
                <w:rFonts w:ascii="Times New Roman" w:hAnsi="Times New Roman" w:cs="Times New Roman"/>
                <w:sz w:val="20"/>
                <w:szCs w:val="20"/>
              </w:rPr>
            </w:pPr>
            <w:r w:rsidRPr="00647BC8">
              <w:rPr>
                <w:rFonts w:ascii="Times New Roman" w:hAnsi="Times New Roman" w:cs="Times New Roman"/>
                <w:sz w:val="20"/>
                <w:szCs w:val="20"/>
              </w:rPr>
              <w:t xml:space="preserve">Ocena roczna w latach 2024–2029, dokonywana </w:t>
            </w:r>
            <w:r w:rsidRPr="00647BC8">
              <w:rPr>
                <w:rFonts w:ascii="Times New Roman" w:hAnsi="Times New Roman" w:cs="Times New Roman"/>
                <w:sz w:val="20"/>
                <w:szCs w:val="20"/>
              </w:rPr>
              <w:br/>
              <w:t>w pierwszym kwartale roku kolejnego</w:t>
            </w:r>
          </w:p>
        </w:tc>
        <w:tc>
          <w:tcPr>
            <w:tcW w:w="1469" w:type="pct"/>
            <w:vAlign w:val="center"/>
          </w:tcPr>
          <w:p w14:paraId="11E38020" w14:textId="77777777" w:rsidR="00571D60" w:rsidRPr="00647BC8" w:rsidRDefault="00571D60" w:rsidP="007C1147">
            <w:pPr>
              <w:jc w:val="center"/>
              <w:rPr>
                <w:rFonts w:ascii="Times New Roman" w:hAnsi="Times New Roman" w:cs="Times New Roman"/>
                <w:i/>
                <w:sz w:val="20"/>
                <w:szCs w:val="20"/>
              </w:rPr>
            </w:pPr>
            <w:r w:rsidRPr="00647BC8">
              <w:rPr>
                <w:rFonts w:ascii="Times New Roman" w:hAnsi="Times New Roman" w:cs="Times New Roman"/>
                <w:sz w:val="20"/>
                <w:szCs w:val="20"/>
              </w:rPr>
              <w:t>Ocena poprawności działalności prowadzonej przez Stowarzyszenie, określająca skuteczność realizowanych zadań w odniesieniu do założeń LSR</w:t>
            </w:r>
          </w:p>
        </w:tc>
      </w:tr>
      <w:tr w:rsidR="00571D60" w:rsidRPr="00647BC8" w14:paraId="7EF4A991" w14:textId="77777777" w:rsidTr="007C1147">
        <w:trPr>
          <w:trHeight w:val="728"/>
        </w:trPr>
        <w:tc>
          <w:tcPr>
            <w:tcW w:w="774" w:type="pct"/>
            <w:vAlign w:val="center"/>
          </w:tcPr>
          <w:p w14:paraId="0C200634" w14:textId="77777777" w:rsidR="00571D60" w:rsidRPr="00647BC8" w:rsidRDefault="00571D60" w:rsidP="007C1147">
            <w:pPr>
              <w:jc w:val="center"/>
              <w:rPr>
                <w:rFonts w:ascii="Times New Roman" w:hAnsi="Times New Roman" w:cs="Times New Roman"/>
                <w:sz w:val="20"/>
                <w:szCs w:val="20"/>
              </w:rPr>
            </w:pPr>
            <w:r w:rsidRPr="00647BC8">
              <w:rPr>
                <w:rFonts w:ascii="Times New Roman" w:hAnsi="Times New Roman" w:cs="Times New Roman"/>
                <w:sz w:val="20"/>
                <w:szCs w:val="20"/>
              </w:rPr>
              <w:t xml:space="preserve">Skuteczność promocji </w:t>
            </w:r>
            <w:r w:rsidRPr="00647BC8">
              <w:rPr>
                <w:rFonts w:ascii="Times New Roman" w:hAnsi="Times New Roman" w:cs="Times New Roman"/>
                <w:sz w:val="20"/>
                <w:szCs w:val="20"/>
              </w:rPr>
              <w:br/>
              <w:t>i aktywizacji społeczności lokalnej, realizacja panu komunikacji</w:t>
            </w:r>
          </w:p>
        </w:tc>
        <w:tc>
          <w:tcPr>
            <w:tcW w:w="759" w:type="pct"/>
            <w:vAlign w:val="center"/>
          </w:tcPr>
          <w:p w14:paraId="439ABD73" w14:textId="77777777" w:rsidR="00571D60" w:rsidRPr="00647BC8" w:rsidRDefault="00571D60" w:rsidP="007C1147">
            <w:pPr>
              <w:jc w:val="center"/>
              <w:rPr>
                <w:rFonts w:ascii="Times New Roman" w:hAnsi="Times New Roman" w:cs="Times New Roman"/>
                <w:sz w:val="20"/>
                <w:szCs w:val="20"/>
              </w:rPr>
            </w:pPr>
            <w:r w:rsidRPr="00647BC8">
              <w:rPr>
                <w:rFonts w:ascii="Times New Roman" w:hAnsi="Times New Roman" w:cs="Times New Roman"/>
                <w:sz w:val="20"/>
                <w:szCs w:val="20"/>
              </w:rPr>
              <w:t>Biuro LGD (ocena własna)</w:t>
            </w:r>
          </w:p>
        </w:tc>
        <w:tc>
          <w:tcPr>
            <w:tcW w:w="967" w:type="pct"/>
            <w:vAlign w:val="center"/>
          </w:tcPr>
          <w:p w14:paraId="2262C656" w14:textId="77777777" w:rsidR="00571D60" w:rsidRPr="00647BC8" w:rsidRDefault="00571D60" w:rsidP="007C1147">
            <w:pPr>
              <w:jc w:val="center"/>
              <w:rPr>
                <w:rFonts w:ascii="Times New Roman" w:hAnsi="Times New Roman" w:cs="Times New Roman"/>
                <w:i/>
                <w:sz w:val="20"/>
                <w:szCs w:val="20"/>
              </w:rPr>
            </w:pPr>
            <w:r w:rsidRPr="00647BC8">
              <w:rPr>
                <w:rFonts w:ascii="Times New Roman" w:hAnsi="Times New Roman" w:cs="Times New Roman"/>
                <w:sz w:val="20"/>
                <w:szCs w:val="20"/>
              </w:rPr>
              <w:t>Badania ankietowe wśród mieszkańców</w:t>
            </w:r>
          </w:p>
        </w:tc>
        <w:tc>
          <w:tcPr>
            <w:tcW w:w="1031" w:type="pct"/>
            <w:vAlign w:val="center"/>
          </w:tcPr>
          <w:p w14:paraId="425F97C0" w14:textId="77777777" w:rsidR="00571D60" w:rsidRPr="00647BC8" w:rsidRDefault="00571D60" w:rsidP="007C1147">
            <w:pPr>
              <w:jc w:val="center"/>
              <w:rPr>
                <w:rFonts w:ascii="Times New Roman" w:hAnsi="Times New Roman" w:cs="Times New Roman"/>
                <w:i/>
                <w:sz w:val="20"/>
                <w:szCs w:val="20"/>
              </w:rPr>
            </w:pPr>
            <w:r w:rsidRPr="00647BC8">
              <w:rPr>
                <w:rFonts w:ascii="Times New Roman" w:hAnsi="Times New Roman" w:cs="Times New Roman"/>
                <w:sz w:val="20"/>
                <w:szCs w:val="20"/>
              </w:rPr>
              <w:t xml:space="preserve">Ocena roczna </w:t>
            </w:r>
            <w:r w:rsidRPr="00647BC8">
              <w:rPr>
                <w:rFonts w:ascii="Times New Roman" w:hAnsi="Times New Roman" w:cs="Times New Roman"/>
                <w:sz w:val="20"/>
                <w:szCs w:val="20"/>
              </w:rPr>
              <w:br/>
              <w:t xml:space="preserve">w latach </w:t>
            </w:r>
            <w:r w:rsidRPr="00647BC8">
              <w:rPr>
                <w:rFonts w:ascii="Times New Roman" w:hAnsi="Times New Roman" w:cs="Times New Roman"/>
                <w:sz w:val="20"/>
                <w:szCs w:val="20"/>
              </w:rPr>
              <w:br/>
              <w:t xml:space="preserve">2024–2029, dokonywana </w:t>
            </w:r>
            <w:r w:rsidRPr="00647BC8">
              <w:rPr>
                <w:rFonts w:ascii="Times New Roman" w:hAnsi="Times New Roman" w:cs="Times New Roman"/>
                <w:sz w:val="20"/>
                <w:szCs w:val="20"/>
              </w:rPr>
              <w:br/>
              <w:t>w pierwszym kwartale roku kolejnego</w:t>
            </w:r>
          </w:p>
        </w:tc>
        <w:tc>
          <w:tcPr>
            <w:tcW w:w="1469" w:type="pct"/>
            <w:vAlign w:val="center"/>
          </w:tcPr>
          <w:p w14:paraId="684D77AA" w14:textId="77777777" w:rsidR="00571D60" w:rsidRPr="00647BC8" w:rsidRDefault="00571D60" w:rsidP="007C1147">
            <w:pPr>
              <w:jc w:val="center"/>
              <w:rPr>
                <w:rFonts w:ascii="Times New Roman" w:hAnsi="Times New Roman" w:cs="Times New Roman"/>
                <w:i/>
                <w:sz w:val="20"/>
                <w:szCs w:val="20"/>
              </w:rPr>
            </w:pPr>
            <w:r w:rsidRPr="00647BC8">
              <w:rPr>
                <w:rFonts w:ascii="Times New Roman" w:hAnsi="Times New Roman" w:cs="Times New Roman"/>
                <w:sz w:val="20"/>
                <w:szCs w:val="20"/>
              </w:rPr>
              <w:t>Ocena skuteczności promocji LGD oraz działań wdrażanych w ramach LSR, mierzona, jako liczba osób, które uzyskały informację na temat LGD oraz skuteczność prowadzonych działań komunikacyjnych i animacyjnych</w:t>
            </w:r>
          </w:p>
        </w:tc>
      </w:tr>
      <w:tr w:rsidR="00571D60" w:rsidRPr="00647BC8" w14:paraId="697E2B87" w14:textId="77777777" w:rsidTr="007C1147">
        <w:trPr>
          <w:trHeight w:val="728"/>
        </w:trPr>
        <w:tc>
          <w:tcPr>
            <w:tcW w:w="774" w:type="pct"/>
            <w:vAlign w:val="center"/>
          </w:tcPr>
          <w:p w14:paraId="0B1A26B3" w14:textId="77777777" w:rsidR="00571D60" w:rsidRPr="00647BC8" w:rsidRDefault="00571D60" w:rsidP="007C1147">
            <w:pPr>
              <w:jc w:val="center"/>
              <w:rPr>
                <w:rFonts w:ascii="Times New Roman" w:hAnsi="Times New Roman" w:cs="Times New Roman"/>
                <w:i/>
                <w:sz w:val="20"/>
                <w:szCs w:val="20"/>
              </w:rPr>
            </w:pPr>
            <w:r w:rsidRPr="00647BC8">
              <w:rPr>
                <w:rFonts w:ascii="Times New Roman" w:hAnsi="Times New Roman" w:cs="Times New Roman"/>
                <w:sz w:val="20"/>
                <w:szCs w:val="20"/>
              </w:rPr>
              <w:t>Stopień realizacji celów LSR – stopień realizacji wskaźników</w:t>
            </w:r>
          </w:p>
        </w:tc>
        <w:tc>
          <w:tcPr>
            <w:tcW w:w="759" w:type="pct"/>
            <w:vAlign w:val="center"/>
          </w:tcPr>
          <w:p w14:paraId="054B60CC" w14:textId="77777777" w:rsidR="00571D60" w:rsidRPr="00647BC8" w:rsidRDefault="00571D60" w:rsidP="007C1147">
            <w:pPr>
              <w:jc w:val="center"/>
              <w:rPr>
                <w:rFonts w:ascii="Times New Roman" w:hAnsi="Times New Roman" w:cs="Times New Roman"/>
                <w:i/>
                <w:sz w:val="20"/>
                <w:szCs w:val="20"/>
              </w:rPr>
            </w:pPr>
            <w:r w:rsidRPr="00647BC8">
              <w:rPr>
                <w:rFonts w:ascii="Times New Roman" w:hAnsi="Times New Roman" w:cs="Times New Roman"/>
                <w:sz w:val="20"/>
                <w:szCs w:val="20"/>
              </w:rPr>
              <w:t>Podmiot niezwiązany</w:t>
            </w:r>
            <w:r w:rsidRPr="00647BC8">
              <w:rPr>
                <w:rFonts w:ascii="Times New Roman" w:hAnsi="Times New Roman" w:cs="Times New Roman"/>
                <w:sz w:val="20"/>
                <w:szCs w:val="20"/>
              </w:rPr>
              <w:br/>
              <w:t>z LGD (ocena zewnętrzna)</w:t>
            </w:r>
          </w:p>
        </w:tc>
        <w:tc>
          <w:tcPr>
            <w:tcW w:w="967" w:type="pct"/>
            <w:vAlign w:val="center"/>
          </w:tcPr>
          <w:p w14:paraId="37CD1554" w14:textId="77777777" w:rsidR="00571D60" w:rsidRPr="00647BC8" w:rsidRDefault="00571D60" w:rsidP="007C1147">
            <w:pPr>
              <w:jc w:val="center"/>
              <w:rPr>
                <w:rFonts w:ascii="Times New Roman" w:hAnsi="Times New Roman" w:cs="Times New Roman"/>
                <w:i/>
                <w:sz w:val="20"/>
                <w:szCs w:val="20"/>
              </w:rPr>
            </w:pPr>
            <w:r w:rsidRPr="00647BC8">
              <w:rPr>
                <w:rFonts w:ascii="Times New Roman" w:hAnsi="Times New Roman" w:cs="Times New Roman"/>
                <w:sz w:val="20"/>
                <w:szCs w:val="20"/>
              </w:rPr>
              <w:t>Ankiety beneficjentów, sprawozdania beneficjentów, rejestr danych LGD</w:t>
            </w:r>
          </w:p>
        </w:tc>
        <w:tc>
          <w:tcPr>
            <w:tcW w:w="1031" w:type="pct"/>
            <w:vAlign w:val="center"/>
          </w:tcPr>
          <w:p w14:paraId="51B7F93A" w14:textId="77777777" w:rsidR="00571D60" w:rsidRPr="00647BC8" w:rsidRDefault="00571D60" w:rsidP="007C1147">
            <w:pPr>
              <w:jc w:val="center"/>
              <w:rPr>
                <w:rFonts w:ascii="Times New Roman" w:eastAsia="Calibri" w:hAnsi="Times New Roman" w:cs="Times New Roman"/>
                <w:sz w:val="20"/>
                <w:szCs w:val="20"/>
              </w:rPr>
            </w:pPr>
            <w:r w:rsidRPr="00647BC8">
              <w:rPr>
                <w:rFonts w:ascii="Times New Roman" w:hAnsi="Times New Roman" w:cs="Times New Roman"/>
                <w:sz w:val="20"/>
                <w:szCs w:val="20"/>
              </w:rPr>
              <w:t xml:space="preserve">Ocena śródokresowa dokonywana </w:t>
            </w:r>
            <w:r w:rsidRPr="00647BC8">
              <w:rPr>
                <w:rFonts w:ascii="Times New Roman" w:hAnsi="Times New Roman" w:cs="Times New Roman"/>
                <w:sz w:val="20"/>
                <w:szCs w:val="20"/>
              </w:rPr>
              <w:br/>
              <w:t>w pierwszym kwartale roku 2026 (ewaluacja mid-term) oraz ewaluacja końcowa w roku 2029 (ewaluacja ex-post).</w:t>
            </w:r>
            <w:r w:rsidRPr="00647BC8">
              <w:rPr>
                <w:rFonts w:ascii="Times New Roman" w:hAnsi="Times New Roman" w:cs="Times New Roman"/>
                <w:sz w:val="20"/>
                <w:szCs w:val="20"/>
              </w:rPr>
              <w:br/>
            </w:r>
          </w:p>
        </w:tc>
        <w:tc>
          <w:tcPr>
            <w:tcW w:w="1469" w:type="pct"/>
            <w:vAlign w:val="center"/>
          </w:tcPr>
          <w:p w14:paraId="19E10B60" w14:textId="77777777" w:rsidR="00571D60" w:rsidRPr="00647BC8" w:rsidRDefault="00571D60" w:rsidP="007C1147">
            <w:pPr>
              <w:jc w:val="center"/>
              <w:rPr>
                <w:rFonts w:ascii="Times New Roman" w:hAnsi="Times New Roman" w:cs="Times New Roman"/>
                <w:i/>
                <w:sz w:val="20"/>
                <w:szCs w:val="20"/>
              </w:rPr>
            </w:pPr>
            <w:r w:rsidRPr="00647BC8">
              <w:rPr>
                <w:rFonts w:ascii="Times New Roman" w:hAnsi="Times New Roman" w:cs="Times New Roman"/>
                <w:sz w:val="20"/>
                <w:szCs w:val="20"/>
              </w:rPr>
              <w:t>Ocena celowości i trafności założeń realizowanych w ramach LSR. Określenie stopnia realizacji poszczególnych celów</w:t>
            </w:r>
          </w:p>
        </w:tc>
      </w:tr>
      <w:tr w:rsidR="00571D60" w:rsidRPr="00647BC8" w14:paraId="0A3C6BE8" w14:textId="77777777" w:rsidTr="007C1147">
        <w:trPr>
          <w:trHeight w:val="728"/>
        </w:trPr>
        <w:tc>
          <w:tcPr>
            <w:tcW w:w="774" w:type="pct"/>
            <w:vAlign w:val="center"/>
          </w:tcPr>
          <w:p w14:paraId="2858C917" w14:textId="77777777" w:rsidR="00571D60" w:rsidRPr="00647BC8" w:rsidRDefault="00571D60" w:rsidP="007C1147">
            <w:pPr>
              <w:jc w:val="center"/>
              <w:rPr>
                <w:rFonts w:ascii="Times New Roman" w:hAnsi="Times New Roman" w:cs="Times New Roman"/>
                <w:i/>
                <w:sz w:val="20"/>
                <w:szCs w:val="20"/>
              </w:rPr>
            </w:pPr>
            <w:r w:rsidRPr="00647BC8">
              <w:rPr>
                <w:rFonts w:ascii="Times New Roman" w:hAnsi="Times New Roman" w:cs="Times New Roman"/>
                <w:sz w:val="20"/>
                <w:szCs w:val="20"/>
              </w:rPr>
              <w:t>Harmonogram rzeczowo-finansowy LSR</w:t>
            </w:r>
          </w:p>
        </w:tc>
        <w:tc>
          <w:tcPr>
            <w:tcW w:w="759" w:type="pct"/>
            <w:vAlign w:val="center"/>
          </w:tcPr>
          <w:p w14:paraId="7127322C" w14:textId="77777777" w:rsidR="00571D60" w:rsidRPr="00647BC8" w:rsidRDefault="00571D60" w:rsidP="007C1147">
            <w:pPr>
              <w:jc w:val="center"/>
              <w:rPr>
                <w:rFonts w:ascii="Times New Roman" w:hAnsi="Times New Roman" w:cs="Times New Roman"/>
                <w:i/>
                <w:sz w:val="20"/>
                <w:szCs w:val="20"/>
              </w:rPr>
            </w:pPr>
            <w:r w:rsidRPr="00647BC8">
              <w:rPr>
                <w:rFonts w:ascii="Times New Roman" w:hAnsi="Times New Roman" w:cs="Times New Roman"/>
                <w:sz w:val="20"/>
                <w:szCs w:val="20"/>
              </w:rPr>
              <w:t>Biuro LGD (ocena własna)</w:t>
            </w:r>
          </w:p>
        </w:tc>
        <w:tc>
          <w:tcPr>
            <w:tcW w:w="967" w:type="pct"/>
            <w:vAlign w:val="center"/>
          </w:tcPr>
          <w:p w14:paraId="07BCB261" w14:textId="77777777" w:rsidR="00571D60" w:rsidRPr="00647BC8" w:rsidRDefault="00571D60" w:rsidP="007C1147">
            <w:pPr>
              <w:jc w:val="center"/>
              <w:rPr>
                <w:rFonts w:ascii="Times New Roman" w:hAnsi="Times New Roman" w:cs="Times New Roman"/>
                <w:i/>
                <w:sz w:val="20"/>
                <w:szCs w:val="20"/>
              </w:rPr>
            </w:pPr>
            <w:r w:rsidRPr="00647BC8">
              <w:rPr>
                <w:rFonts w:ascii="Times New Roman" w:hAnsi="Times New Roman" w:cs="Times New Roman"/>
                <w:sz w:val="20"/>
                <w:szCs w:val="20"/>
              </w:rPr>
              <w:t>Rejestr danych</w:t>
            </w:r>
          </w:p>
        </w:tc>
        <w:tc>
          <w:tcPr>
            <w:tcW w:w="1031" w:type="pct"/>
            <w:vAlign w:val="center"/>
          </w:tcPr>
          <w:p w14:paraId="6D13F865" w14:textId="77777777" w:rsidR="00571D60" w:rsidRPr="00647BC8" w:rsidRDefault="00571D60" w:rsidP="007C1147">
            <w:pPr>
              <w:jc w:val="center"/>
              <w:rPr>
                <w:rFonts w:ascii="Times New Roman" w:hAnsi="Times New Roman" w:cs="Times New Roman"/>
                <w:i/>
                <w:sz w:val="20"/>
                <w:szCs w:val="20"/>
              </w:rPr>
            </w:pPr>
            <w:r w:rsidRPr="00647BC8">
              <w:rPr>
                <w:rFonts w:ascii="Times New Roman" w:eastAsia="Calibri" w:hAnsi="Times New Roman" w:cs="Times New Roman"/>
                <w:sz w:val="20"/>
                <w:szCs w:val="20"/>
              </w:rPr>
              <w:t xml:space="preserve">Ocena dokonywana corocznie </w:t>
            </w:r>
            <w:r w:rsidRPr="00647BC8">
              <w:rPr>
                <w:rFonts w:ascii="Times New Roman" w:eastAsia="Calibri" w:hAnsi="Times New Roman" w:cs="Times New Roman"/>
                <w:sz w:val="20"/>
                <w:szCs w:val="20"/>
              </w:rPr>
              <w:br/>
              <w:t>w pierwszym kwartale roku kolejnego (w latach 2024–2029).</w:t>
            </w:r>
          </w:p>
        </w:tc>
        <w:tc>
          <w:tcPr>
            <w:tcW w:w="1469" w:type="pct"/>
            <w:vAlign w:val="center"/>
          </w:tcPr>
          <w:p w14:paraId="322D2DA2" w14:textId="77777777" w:rsidR="00571D60" w:rsidRPr="00647BC8" w:rsidRDefault="00571D60" w:rsidP="007C1147">
            <w:pPr>
              <w:jc w:val="center"/>
              <w:rPr>
                <w:rFonts w:ascii="Times New Roman" w:hAnsi="Times New Roman" w:cs="Times New Roman"/>
                <w:i/>
                <w:sz w:val="20"/>
                <w:szCs w:val="20"/>
              </w:rPr>
            </w:pPr>
            <w:r w:rsidRPr="00647BC8">
              <w:rPr>
                <w:rFonts w:ascii="Times New Roman" w:hAnsi="Times New Roman" w:cs="Times New Roman"/>
                <w:sz w:val="20"/>
                <w:szCs w:val="20"/>
              </w:rPr>
              <w:t xml:space="preserve">Ocena zgodności ogłaszanych </w:t>
            </w:r>
            <w:r w:rsidRPr="00647BC8">
              <w:rPr>
                <w:rFonts w:ascii="Times New Roman" w:hAnsi="Times New Roman" w:cs="Times New Roman"/>
                <w:sz w:val="20"/>
                <w:szCs w:val="20"/>
              </w:rPr>
              <w:br/>
              <w:t>i realizowanych projektów z harmonogramem określonym w LSR</w:t>
            </w:r>
          </w:p>
        </w:tc>
      </w:tr>
      <w:tr w:rsidR="00571D60" w:rsidRPr="00647BC8" w14:paraId="2017E867" w14:textId="77777777" w:rsidTr="007C1147">
        <w:trPr>
          <w:trHeight w:val="1400"/>
        </w:trPr>
        <w:tc>
          <w:tcPr>
            <w:tcW w:w="774" w:type="pct"/>
            <w:vAlign w:val="center"/>
          </w:tcPr>
          <w:p w14:paraId="4B0464C5" w14:textId="77777777" w:rsidR="00571D60" w:rsidRPr="00647BC8" w:rsidRDefault="00571D60" w:rsidP="007C1147">
            <w:pPr>
              <w:jc w:val="center"/>
              <w:rPr>
                <w:rFonts w:ascii="Times New Roman" w:hAnsi="Times New Roman" w:cs="Times New Roman"/>
                <w:i/>
                <w:sz w:val="20"/>
                <w:szCs w:val="20"/>
              </w:rPr>
            </w:pPr>
            <w:r w:rsidRPr="00647BC8">
              <w:rPr>
                <w:rFonts w:ascii="Times New Roman" w:hAnsi="Times New Roman" w:cs="Times New Roman"/>
                <w:sz w:val="20"/>
                <w:szCs w:val="20"/>
              </w:rPr>
              <w:t>Budżet LSR</w:t>
            </w:r>
          </w:p>
        </w:tc>
        <w:tc>
          <w:tcPr>
            <w:tcW w:w="759" w:type="pct"/>
            <w:vAlign w:val="center"/>
          </w:tcPr>
          <w:p w14:paraId="029AA9F8" w14:textId="77777777" w:rsidR="00571D60" w:rsidRPr="00647BC8" w:rsidRDefault="00571D60" w:rsidP="007C1147">
            <w:pPr>
              <w:jc w:val="center"/>
              <w:rPr>
                <w:rFonts w:ascii="Times New Roman" w:hAnsi="Times New Roman" w:cs="Times New Roman"/>
                <w:i/>
                <w:sz w:val="20"/>
                <w:szCs w:val="20"/>
              </w:rPr>
            </w:pPr>
            <w:r w:rsidRPr="00647BC8">
              <w:rPr>
                <w:rFonts w:ascii="Times New Roman" w:hAnsi="Times New Roman" w:cs="Times New Roman"/>
                <w:sz w:val="20"/>
                <w:szCs w:val="20"/>
              </w:rPr>
              <w:t>Biuro LGD (ocena własna)</w:t>
            </w:r>
          </w:p>
        </w:tc>
        <w:tc>
          <w:tcPr>
            <w:tcW w:w="967" w:type="pct"/>
            <w:vAlign w:val="center"/>
          </w:tcPr>
          <w:p w14:paraId="02773EC1" w14:textId="77777777" w:rsidR="00571D60" w:rsidRPr="00647BC8" w:rsidRDefault="00571D60" w:rsidP="007C1147">
            <w:pPr>
              <w:jc w:val="center"/>
              <w:rPr>
                <w:rFonts w:ascii="Times New Roman" w:hAnsi="Times New Roman" w:cs="Times New Roman"/>
                <w:i/>
                <w:sz w:val="20"/>
                <w:szCs w:val="20"/>
              </w:rPr>
            </w:pPr>
            <w:r w:rsidRPr="00647BC8">
              <w:rPr>
                <w:rFonts w:ascii="Times New Roman" w:hAnsi="Times New Roman" w:cs="Times New Roman"/>
                <w:sz w:val="20"/>
                <w:szCs w:val="20"/>
              </w:rPr>
              <w:t>Rejestr danych</w:t>
            </w:r>
          </w:p>
        </w:tc>
        <w:tc>
          <w:tcPr>
            <w:tcW w:w="1031" w:type="pct"/>
            <w:vAlign w:val="center"/>
          </w:tcPr>
          <w:p w14:paraId="33AF134F" w14:textId="77777777" w:rsidR="00571D60" w:rsidRPr="00647BC8" w:rsidRDefault="00571D60" w:rsidP="007C1147">
            <w:pPr>
              <w:jc w:val="center"/>
              <w:rPr>
                <w:rFonts w:ascii="Times New Roman" w:hAnsi="Times New Roman" w:cs="Times New Roman"/>
                <w:i/>
                <w:sz w:val="20"/>
                <w:szCs w:val="20"/>
              </w:rPr>
            </w:pPr>
            <w:r w:rsidRPr="00647BC8">
              <w:rPr>
                <w:rFonts w:ascii="Times New Roman" w:hAnsi="Times New Roman" w:cs="Times New Roman"/>
                <w:sz w:val="20"/>
                <w:szCs w:val="20"/>
              </w:rPr>
              <w:t xml:space="preserve">Ocena roczna </w:t>
            </w:r>
            <w:r w:rsidRPr="00647BC8">
              <w:rPr>
                <w:rFonts w:ascii="Times New Roman" w:hAnsi="Times New Roman" w:cs="Times New Roman"/>
                <w:sz w:val="20"/>
                <w:szCs w:val="20"/>
              </w:rPr>
              <w:br/>
              <w:t xml:space="preserve">w latach </w:t>
            </w:r>
            <w:r w:rsidRPr="00647BC8">
              <w:rPr>
                <w:rFonts w:ascii="Times New Roman" w:hAnsi="Times New Roman" w:cs="Times New Roman"/>
                <w:sz w:val="20"/>
                <w:szCs w:val="20"/>
              </w:rPr>
              <w:br/>
              <w:t xml:space="preserve">2024–2029, dokonywana </w:t>
            </w:r>
            <w:r w:rsidRPr="00647BC8">
              <w:rPr>
                <w:rFonts w:ascii="Times New Roman" w:hAnsi="Times New Roman" w:cs="Times New Roman"/>
                <w:sz w:val="20"/>
                <w:szCs w:val="20"/>
              </w:rPr>
              <w:br/>
              <w:t>w pierwszym kwartale roku kolejnego.</w:t>
            </w:r>
          </w:p>
        </w:tc>
        <w:tc>
          <w:tcPr>
            <w:tcW w:w="1469" w:type="pct"/>
            <w:vAlign w:val="center"/>
          </w:tcPr>
          <w:p w14:paraId="5E849A14" w14:textId="77777777" w:rsidR="00571D60" w:rsidRPr="00647BC8" w:rsidRDefault="00571D60" w:rsidP="007C1147">
            <w:pPr>
              <w:jc w:val="center"/>
              <w:rPr>
                <w:rFonts w:ascii="Times New Roman" w:hAnsi="Times New Roman" w:cs="Times New Roman"/>
                <w:i/>
                <w:sz w:val="20"/>
                <w:szCs w:val="20"/>
              </w:rPr>
            </w:pPr>
            <w:r w:rsidRPr="00647BC8">
              <w:rPr>
                <w:rFonts w:ascii="Times New Roman" w:hAnsi="Times New Roman" w:cs="Times New Roman"/>
                <w:sz w:val="20"/>
                <w:szCs w:val="20"/>
              </w:rPr>
              <w:t xml:space="preserve">Ocena zgodności </w:t>
            </w:r>
            <w:r w:rsidRPr="00647BC8">
              <w:rPr>
                <w:rFonts w:ascii="Times New Roman" w:hAnsi="Times New Roman" w:cs="Times New Roman"/>
                <w:sz w:val="20"/>
                <w:szCs w:val="20"/>
              </w:rPr>
              <w:br/>
              <w:t xml:space="preserve">i wysokości wydatkowania środków finansowych </w:t>
            </w:r>
            <w:r w:rsidRPr="00647BC8">
              <w:rPr>
                <w:rFonts w:ascii="Times New Roman" w:hAnsi="Times New Roman" w:cs="Times New Roman"/>
                <w:sz w:val="20"/>
                <w:szCs w:val="20"/>
              </w:rPr>
              <w:br/>
              <w:t>z przyznanego budżetu na poszczególne zadania</w:t>
            </w:r>
          </w:p>
        </w:tc>
      </w:tr>
    </w:tbl>
    <w:p w14:paraId="7F7DBDC0" w14:textId="77777777" w:rsidR="00D4453B" w:rsidRPr="009328A5" w:rsidRDefault="00D4453B" w:rsidP="00D4453B">
      <w:pPr>
        <w:jc w:val="center"/>
        <w:rPr>
          <w:rFonts w:ascii="Times New Roman" w:hAnsi="Times New Roman" w:cs="Times New Roman"/>
          <w:i/>
          <w:iCs/>
          <w:sz w:val="20"/>
          <w:szCs w:val="20"/>
        </w:rPr>
      </w:pPr>
      <w:r w:rsidRPr="009328A5">
        <w:rPr>
          <w:rFonts w:ascii="Times New Roman" w:hAnsi="Times New Roman" w:cs="Times New Roman"/>
          <w:i/>
          <w:iCs/>
          <w:sz w:val="20"/>
          <w:szCs w:val="20"/>
        </w:rPr>
        <w:t>Źródło: Opracowanie własne</w:t>
      </w:r>
    </w:p>
    <w:p w14:paraId="3AFE1977" w14:textId="77777777" w:rsidR="00D4453B" w:rsidRDefault="00D4453B" w:rsidP="00BE7B8F">
      <w:pPr>
        <w:spacing w:line="276" w:lineRule="auto"/>
        <w:ind w:firstLine="708"/>
        <w:jc w:val="both"/>
        <w:rPr>
          <w:rFonts w:ascii="Times New Roman" w:eastAsiaTheme="majorEastAsia" w:hAnsi="Times New Roman" w:cs="Times New Roman"/>
          <w:color w:val="000000" w:themeColor="text1"/>
        </w:rPr>
      </w:pPr>
    </w:p>
    <w:p w14:paraId="3497C937" w14:textId="77777777" w:rsidR="00FE18A2" w:rsidRDefault="00FE18A2" w:rsidP="00BE7B8F">
      <w:pPr>
        <w:spacing w:line="276" w:lineRule="auto"/>
        <w:ind w:firstLine="708"/>
        <w:jc w:val="both"/>
        <w:rPr>
          <w:rFonts w:ascii="Times New Roman" w:eastAsiaTheme="majorEastAsia" w:hAnsi="Times New Roman" w:cs="Times New Roman"/>
          <w:color w:val="000000" w:themeColor="text1"/>
        </w:rPr>
        <w:sectPr w:rsidR="00FE18A2" w:rsidSect="00EA64B4">
          <w:pgSz w:w="11906" w:h="16838"/>
          <w:pgMar w:top="851" w:right="851" w:bottom="851" w:left="851" w:header="709" w:footer="709" w:gutter="0"/>
          <w:cols w:space="708"/>
          <w:docGrid w:linePitch="360"/>
        </w:sectPr>
      </w:pPr>
    </w:p>
    <w:p w14:paraId="69F8100A" w14:textId="19641787" w:rsidR="00550D00" w:rsidRDefault="00550D00" w:rsidP="00BE7B8F">
      <w:pPr>
        <w:pStyle w:val="Nagwek2"/>
        <w:spacing w:after="240"/>
        <w:ind w:firstLine="360"/>
        <w:rPr>
          <w:rFonts w:ascii="Times New Roman" w:hAnsi="Times New Roman" w:cs="Times New Roman"/>
          <w:b/>
          <w:bCs/>
          <w:color w:val="000000" w:themeColor="text1"/>
          <w:sz w:val="22"/>
          <w:szCs w:val="22"/>
        </w:rPr>
      </w:pPr>
      <w:bookmarkStart w:id="155" w:name="_Toc143620199"/>
      <w:bookmarkStart w:id="156" w:name="_Toc133484498"/>
      <w:bookmarkStart w:id="157" w:name="_Toc134017318"/>
      <w:r>
        <w:rPr>
          <w:rFonts w:ascii="Times New Roman" w:hAnsi="Times New Roman" w:cs="Times New Roman"/>
          <w:b/>
          <w:bCs/>
          <w:color w:val="000000" w:themeColor="text1"/>
          <w:sz w:val="22"/>
          <w:szCs w:val="22"/>
        </w:rPr>
        <w:lastRenderedPageBreak/>
        <w:t>Spis map</w:t>
      </w:r>
      <w:bookmarkEnd w:id="155"/>
    </w:p>
    <w:p w14:paraId="32D21641" w14:textId="4005C2DD" w:rsidR="009504EA" w:rsidRPr="009504EA" w:rsidRDefault="00550D00" w:rsidP="009504EA">
      <w:pPr>
        <w:pStyle w:val="Spisilustracji"/>
        <w:tabs>
          <w:tab w:val="right" w:leader="dot" w:pos="10194"/>
        </w:tabs>
        <w:jc w:val="both"/>
        <w:rPr>
          <w:rFonts w:ascii="Times New Roman" w:eastAsiaTheme="minorEastAsia" w:hAnsi="Times New Roman" w:cs="Times New Roman"/>
          <w:noProof/>
          <w:kern w:val="2"/>
          <w:lang w:eastAsia="pl-PL"/>
          <w14:ligatures w14:val="standardContextual"/>
        </w:rPr>
      </w:pPr>
      <w:r w:rsidRPr="00550D00">
        <w:rPr>
          <w:rFonts w:ascii="Times New Roman" w:hAnsi="Times New Roman" w:cs="Times New Roman"/>
        </w:rPr>
        <w:fldChar w:fldCharType="begin"/>
      </w:r>
      <w:r w:rsidRPr="00550D00">
        <w:rPr>
          <w:rFonts w:ascii="Times New Roman" w:hAnsi="Times New Roman" w:cs="Times New Roman"/>
        </w:rPr>
        <w:instrText xml:space="preserve"> TOC \h \z \c "Mapa" </w:instrText>
      </w:r>
      <w:r w:rsidRPr="00550D00">
        <w:rPr>
          <w:rFonts w:ascii="Times New Roman" w:hAnsi="Times New Roman" w:cs="Times New Roman"/>
        </w:rPr>
        <w:fldChar w:fldCharType="separate"/>
      </w:r>
      <w:hyperlink w:anchor="_Toc135591912" w:history="1">
        <w:r w:rsidR="009504EA" w:rsidRPr="009504EA">
          <w:rPr>
            <w:rStyle w:val="Hipercze"/>
            <w:rFonts w:ascii="Times New Roman" w:hAnsi="Times New Roman" w:cs="Times New Roman"/>
            <w:noProof/>
          </w:rPr>
          <w:t>Mapa 1 Gminy objęte partnerstwem LGD Rozwój Ziemi Lubaczowskiej</w:t>
        </w:r>
        <w:r w:rsidR="009504EA" w:rsidRPr="009504EA">
          <w:rPr>
            <w:rFonts w:ascii="Times New Roman" w:hAnsi="Times New Roman" w:cs="Times New Roman"/>
            <w:noProof/>
            <w:webHidden/>
          </w:rPr>
          <w:tab/>
        </w:r>
        <w:r w:rsidR="009504EA" w:rsidRPr="009504EA">
          <w:rPr>
            <w:rFonts w:ascii="Times New Roman" w:hAnsi="Times New Roman" w:cs="Times New Roman"/>
            <w:noProof/>
            <w:webHidden/>
          </w:rPr>
          <w:fldChar w:fldCharType="begin"/>
        </w:r>
        <w:r w:rsidR="009504EA" w:rsidRPr="009504EA">
          <w:rPr>
            <w:rFonts w:ascii="Times New Roman" w:hAnsi="Times New Roman" w:cs="Times New Roman"/>
            <w:noProof/>
            <w:webHidden/>
          </w:rPr>
          <w:instrText xml:space="preserve"> PAGEREF _Toc135591912 \h </w:instrText>
        </w:r>
        <w:r w:rsidR="009504EA" w:rsidRPr="009504EA">
          <w:rPr>
            <w:rFonts w:ascii="Times New Roman" w:hAnsi="Times New Roman" w:cs="Times New Roman"/>
            <w:noProof/>
            <w:webHidden/>
          </w:rPr>
        </w:r>
        <w:r w:rsidR="009504EA" w:rsidRPr="009504EA">
          <w:rPr>
            <w:rFonts w:ascii="Times New Roman" w:hAnsi="Times New Roman" w:cs="Times New Roman"/>
            <w:noProof/>
            <w:webHidden/>
          </w:rPr>
          <w:fldChar w:fldCharType="separate"/>
        </w:r>
        <w:r w:rsidR="0099780B">
          <w:rPr>
            <w:rFonts w:ascii="Times New Roman" w:hAnsi="Times New Roman" w:cs="Times New Roman"/>
            <w:noProof/>
            <w:webHidden/>
          </w:rPr>
          <w:t>8</w:t>
        </w:r>
        <w:r w:rsidR="009504EA" w:rsidRPr="009504EA">
          <w:rPr>
            <w:rFonts w:ascii="Times New Roman" w:hAnsi="Times New Roman" w:cs="Times New Roman"/>
            <w:noProof/>
            <w:webHidden/>
          </w:rPr>
          <w:fldChar w:fldCharType="end"/>
        </w:r>
      </w:hyperlink>
    </w:p>
    <w:p w14:paraId="40AC917B" w14:textId="5C368A72" w:rsidR="009504EA" w:rsidRPr="009504EA" w:rsidRDefault="009504EA" w:rsidP="009504EA">
      <w:pPr>
        <w:pStyle w:val="Spisilustracji"/>
        <w:tabs>
          <w:tab w:val="right" w:leader="dot" w:pos="10194"/>
        </w:tabs>
        <w:jc w:val="both"/>
        <w:rPr>
          <w:rFonts w:ascii="Times New Roman" w:eastAsiaTheme="minorEastAsia" w:hAnsi="Times New Roman" w:cs="Times New Roman"/>
          <w:noProof/>
          <w:kern w:val="2"/>
          <w:lang w:eastAsia="pl-PL"/>
          <w14:ligatures w14:val="standardContextual"/>
        </w:rPr>
      </w:pPr>
      <w:hyperlink w:anchor="_Toc135591913" w:history="1">
        <w:r w:rsidRPr="009504EA">
          <w:rPr>
            <w:rStyle w:val="Hipercze"/>
            <w:rFonts w:ascii="Times New Roman" w:hAnsi="Times New Roman" w:cs="Times New Roman"/>
            <w:noProof/>
          </w:rPr>
          <w:t>Mapa 2 OSI Obszary zagrożone trwałą marginalizacją w województwie podkarpackim</w:t>
        </w:r>
        <w:r w:rsidRPr="009504EA">
          <w:rPr>
            <w:rFonts w:ascii="Times New Roman" w:hAnsi="Times New Roman" w:cs="Times New Roman"/>
            <w:noProof/>
            <w:webHidden/>
          </w:rPr>
          <w:tab/>
        </w:r>
        <w:r w:rsidRPr="009504EA">
          <w:rPr>
            <w:rFonts w:ascii="Times New Roman" w:hAnsi="Times New Roman" w:cs="Times New Roman"/>
            <w:noProof/>
            <w:webHidden/>
          </w:rPr>
          <w:fldChar w:fldCharType="begin"/>
        </w:r>
        <w:r w:rsidRPr="009504EA">
          <w:rPr>
            <w:rFonts w:ascii="Times New Roman" w:hAnsi="Times New Roman" w:cs="Times New Roman"/>
            <w:noProof/>
            <w:webHidden/>
          </w:rPr>
          <w:instrText xml:space="preserve"> PAGEREF _Toc135591913 \h </w:instrText>
        </w:r>
        <w:r w:rsidRPr="009504EA">
          <w:rPr>
            <w:rFonts w:ascii="Times New Roman" w:hAnsi="Times New Roman" w:cs="Times New Roman"/>
            <w:noProof/>
            <w:webHidden/>
          </w:rPr>
        </w:r>
        <w:r w:rsidRPr="009504EA">
          <w:rPr>
            <w:rFonts w:ascii="Times New Roman" w:hAnsi="Times New Roman" w:cs="Times New Roman"/>
            <w:noProof/>
            <w:webHidden/>
          </w:rPr>
          <w:fldChar w:fldCharType="separate"/>
        </w:r>
        <w:r w:rsidR="0099780B">
          <w:rPr>
            <w:rFonts w:ascii="Times New Roman" w:hAnsi="Times New Roman" w:cs="Times New Roman"/>
            <w:noProof/>
            <w:webHidden/>
          </w:rPr>
          <w:t>21</w:t>
        </w:r>
        <w:r w:rsidRPr="009504EA">
          <w:rPr>
            <w:rFonts w:ascii="Times New Roman" w:hAnsi="Times New Roman" w:cs="Times New Roman"/>
            <w:noProof/>
            <w:webHidden/>
          </w:rPr>
          <w:fldChar w:fldCharType="end"/>
        </w:r>
      </w:hyperlink>
    </w:p>
    <w:p w14:paraId="3755FBAB" w14:textId="5D7F2FC4" w:rsidR="009504EA" w:rsidRPr="009504EA" w:rsidRDefault="009504EA" w:rsidP="009504EA">
      <w:pPr>
        <w:pStyle w:val="Spisilustracji"/>
        <w:tabs>
          <w:tab w:val="right" w:leader="dot" w:pos="10194"/>
        </w:tabs>
        <w:jc w:val="both"/>
        <w:rPr>
          <w:rFonts w:ascii="Times New Roman" w:eastAsiaTheme="minorEastAsia" w:hAnsi="Times New Roman" w:cs="Times New Roman"/>
          <w:noProof/>
          <w:kern w:val="2"/>
          <w:lang w:eastAsia="pl-PL"/>
          <w14:ligatures w14:val="standardContextual"/>
        </w:rPr>
      </w:pPr>
      <w:hyperlink w:anchor="_Toc135591914" w:history="1">
        <w:r w:rsidRPr="009504EA">
          <w:rPr>
            <w:rStyle w:val="Hipercze"/>
            <w:rFonts w:ascii="Times New Roman" w:hAnsi="Times New Roman" w:cs="Times New Roman"/>
            <w:noProof/>
          </w:rPr>
          <w:t>Mapa 3 Sumaryczna mapa obszarów ONW w Polsce</w:t>
        </w:r>
        <w:r w:rsidRPr="009504EA">
          <w:rPr>
            <w:rFonts w:ascii="Times New Roman" w:hAnsi="Times New Roman" w:cs="Times New Roman"/>
            <w:noProof/>
            <w:webHidden/>
          </w:rPr>
          <w:tab/>
        </w:r>
        <w:r w:rsidRPr="009504EA">
          <w:rPr>
            <w:rFonts w:ascii="Times New Roman" w:hAnsi="Times New Roman" w:cs="Times New Roman"/>
            <w:noProof/>
            <w:webHidden/>
          </w:rPr>
          <w:fldChar w:fldCharType="begin"/>
        </w:r>
        <w:r w:rsidRPr="009504EA">
          <w:rPr>
            <w:rFonts w:ascii="Times New Roman" w:hAnsi="Times New Roman" w:cs="Times New Roman"/>
            <w:noProof/>
            <w:webHidden/>
          </w:rPr>
          <w:instrText xml:space="preserve"> PAGEREF _Toc135591914 \h </w:instrText>
        </w:r>
        <w:r w:rsidRPr="009504EA">
          <w:rPr>
            <w:rFonts w:ascii="Times New Roman" w:hAnsi="Times New Roman" w:cs="Times New Roman"/>
            <w:noProof/>
            <w:webHidden/>
          </w:rPr>
        </w:r>
        <w:r w:rsidRPr="009504EA">
          <w:rPr>
            <w:rFonts w:ascii="Times New Roman" w:hAnsi="Times New Roman" w:cs="Times New Roman"/>
            <w:noProof/>
            <w:webHidden/>
          </w:rPr>
          <w:fldChar w:fldCharType="separate"/>
        </w:r>
        <w:r w:rsidR="0099780B">
          <w:rPr>
            <w:rFonts w:ascii="Times New Roman" w:hAnsi="Times New Roman" w:cs="Times New Roman"/>
            <w:noProof/>
            <w:webHidden/>
          </w:rPr>
          <w:t>31</w:t>
        </w:r>
        <w:r w:rsidRPr="009504EA">
          <w:rPr>
            <w:rFonts w:ascii="Times New Roman" w:hAnsi="Times New Roman" w:cs="Times New Roman"/>
            <w:noProof/>
            <w:webHidden/>
          </w:rPr>
          <w:fldChar w:fldCharType="end"/>
        </w:r>
      </w:hyperlink>
    </w:p>
    <w:p w14:paraId="78A49CBE" w14:textId="01195A2E" w:rsidR="009504EA" w:rsidRPr="009504EA" w:rsidRDefault="009504EA" w:rsidP="009504EA">
      <w:pPr>
        <w:pStyle w:val="Spisilustracji"/>
        <w:tabs>
          <w:tab w:val="right" w:leader="dot" w:pos="10194"/>
        </w:tabs>
        <w:jc w:val="both"/>
        <w:rPr>
          <w:rFonts w:ascii="Times New Roman" w:eastAsiaTheme="minorEastAsia" w:hAnsi="Times New Roman" w:cs="Times New Roman"/>
          <w:noProof/>
          <w:kern w:val="2"/>
          <w:lang w:eastAsia="pl-PL"/>
          <w14:ligatures w14:val="standardContextual"/>
        </w:rPr>
      </w:pPr>
      <w:hyperlink w:anchor="_Toc135591915" w:history="1">
        <w:r w:rsidRPr="009504EA">
          <w:rPr>
            <w:rStyle w:val="Hipercze"/>
            <w:rFonts w:ascii="Times New Roman" w:hAnsi="Times New Roman" w:cs="Times New Roman"/>
            <w:noProof/>
          </w:rPr>
          <w:t>Mapa 4 Penetracja budynkowa zasięgami Internetu stacjonarnego o przepustowości co najmniej 30 Mb/s – fragment mapy dla województwa podkarpackiego</w:t>
        </w:r>
        <w:r w:rsidRPr="009504EA">
          <w:rPr>
            <w:rFonts w:ascii="Times New Roman" w:hAnsi="Times New Roman" w:cs="Times New Roman"/>
            <w:noProof/>
            <w:webHidden/>
          </w:rPr>
          <w:tab/>
        </w:r>
        <w:r w:rsidRPr="009504EA">
          <w:rPr>
            <w:rFonts w:ascii="Times New Roman" w:hAnsi="Times New Roman" w:cs="Times New Roman"/>
            <w:noProof/>
            <w:webHidden/>
          </w:rPr>
          <w:fldChar w:fldCharType="begin"/>
        </w:r>
        <w:r w:rsidRPr="009504EA">
          <w:rPr>
            <w:rFonts w:ascii="Times New Roman" w:hAnsi="Times New Roman" w:cs="Times New Roman"/>
            <w:noProof/>
            <w:webHidden/>
          </w:rPr>
          <w:instrText xml:space="preserve"> PAGEREF _Toc135591915 \h </w:instrText>
        </w:r>
        <w:r w:rsidRPr="009504EA">
          <w:rPr>
            <w:rFonts w:ascii="Times New Roman" w:hAnsi="Times New Roman" w:cs="Times New Roman"/>
            <w:noProof/>
            <w:webHidden/>
          </w:rPr>
        </w:r>
        <w:r w:rsidRPr="009504EA">
          <w:rPr>
            <w:rFonts w:ascii="Times New Roman" w:hAnsi="Times New Roman" w:cs="Times New Roman"/>
            <w:noProof/>
            <w:webHidden/>
          </w:rPr>
          <w:fldChar w:fldCharType="separate"/>
        </w:r>
        <w:r w:rsidR="0099780B">
          <w:rPr>
            <w:rFonts w:ascii="Times New Roman" w:hAnsi="Times New Roman" w:cs="Times New Roman"/>
            <w:noProof/>
            <w:webHidden/>
          </w:rPr>
          <w:t>39</w:t>
        </w:r>
        <w:r w:rsidRPr="009504EA">
          <w:rPr>
            <w:rFonts w:ascii="Times New Roman" w:hAnsi="Times New Roman" w:cs="Times New Roman"/>
            <w:noProof/>
            <w:webHidden/>
          </w:rPr>
          <w:fldChar w:fldCharType="end"/>
        </w:r>
      </w:hyperlink>
    </w:p>
    <w:p w14:paraId="560DAFB9" w14:textId="5E1E2C1E" w:rsidR="00550D00" w:rsidRPr="00550D00" w:rsidRDefault="00550D00" w:rsidP="00550D00">
      <w:pPr>
        <w:spacing w:line="276" w:lineRule="auto"/>
        <w:jc w:val="both"/>
      </w:pPr>
      <w:r w:rsidRPr="00550D00">
        <w:rPr>
          <w:rFonts w:ascii="Times New Roman" w:hAnsi="Times New Roman" w:cs="Times New Roman"/>
        </w:rPr>
        <w:fldChar w:fldCharType="end"/>
      </w:r>
    </w:p>
    <w:p w14:paraId="28CAB860" w14:textId="09645AB2" w:rsidR="00BE7B8F" w:rsidRPr="00000148" w:rsidRDefault="00BE7B8F" w:rsidP="00BE7B8F">
      <w:pPr>
        <w:pStyle w:val="Nagwek2"/>
        <w:spacing w:after="240"/>
        <w:ind w:firstLine="360"/>
        <w:rPr>
          <w:rFonts w:ascii="Times New Roman" w:hAnsi="Times New Roman" w:cs="Times New Roman"/>
          <w:b/>
          <w:bCs/>
          <w:color w:val="000000" w:themeColor="text1"/>
          <w:sz w:val="22"/>
          <w:szCs w:val="22"/>
        </w:rPr>
      </w:pPr>
      <w:bookmarkStart w:id="158" w:name="_Toc143620200"/>
      <w:r w:rsidRPr="00000148">
        <w:rPr>
          <w:rFonts w:ascii="Times New Roman" w:hAnsi="Times New Roman" w:cs="Times New Roman"/>
          <w:b/>
          <w:bCs/>
          <w:color w:val="000000" w:themeColor="text1"/>
          <w:sz w:val="22"/>
          <w:szCs w:val="22"/>
        </w:rPr>
        <w:t>Spis rysunków</w:t>
      </w:r>
      <w:bookmarkEnd w:id="156"/>
      <w:bookmarkEnd w:id="157"/>
      <w:bookmarkEnd w:id="158"/>
    </w:p>
    <w:p w14:paraId="040FFACB" w14:textId="5132B509" w:rsidR="00BE7B8F" w:rsidRPr="004330A5" w:rsidRDefault="00BE7B8F" w:rsidP="00BE7B8F">
      <w:pPr>
        <w:pStyle w:val="Spisilustracji"/>
        <w:tabs>
          <w:tab w:val="right" w:leader="dot" w:pos="10194"/>
        </w:tabs>
        <w:spacing w:line="276" w:lineRule="auto"/>
        <w:jc w:val="both"/>
        <w:rPr>
          <w:rStyle w:val="Hipercze"/>
          <w:rFonts w:ascii="Times New Roman" w:hAnsi="Times New Roman" w:cs="Times New Roman"/>
          <w:noProof/>
        </w:rPr>
      </w:pPr>
      <w:r w:rsidRPr="004330A5">
        <w:rPr>
          <w:rStyle w:val="Hipercze"/>
          <w:rFonts w:ascii="Times New Roman" w:hAnsi="Times New Roman" w:cs="Times New Roman"/>
          <w:noProof/>
        </w:rPr>
        <w:fldChar w:fldCharType="begin"/>
      </w:r>
      <w:r w:rsidRPr="004330A5">
        <w:rPr>
          <w:rStyle w:val="Hipercze"/>
          <w:rFonts w:ascii="Times New Roman" w:hAnsi="Times New Roman" w:cs="Times New Roman"/>
          <w:noProof/>
        </w:rPr>
        <w:instrText xml:space="preserve"> TOC \h \z \c "Rysunek" </w:instrText>
      </w:r>
      <w:r w:rsidRPr="004330A5">
        <w:rPr>
          <w:rStyle w:val="Hipercze"/>
          <w:rFonts w:ascii="Times New Roman" w:hAnsi="Times New Roman" w:cs="Times New Roman"/>
          <w:noProof/>
        </w:rPr>
        <w:fldChar w:fldCharType="separate"/>
      </w:r>
      <w:hyperlink w:anchor="_Toc134057490" w:history="1">
        <w:r w:rsidRPr="004330A5">
          <w:rPr>
            <w:rStyle w:val="Hipercze"/>
            <w:rFonts w:ascii="Times New Roman" w:hAnsi="Times New Roman" w:cs="Times New Roman"/>
            <w:noProof/>
          </w:rPr>
          <w:t>Rysunek 1 Sposób określania celu LSR</w:t>
        </w:r>
        <w:r w:rsidRPr="004330A5">
          <w:rPr>
            <w:rStyle w:val="Hipercze"/>
            <w:rFonts w:ascii="Times New Roman" w:hAnsi="Times New Roman" w:cs="Times New Roman"/>
            <w:noProof/>
            <w:webHidden/>
          </w:rPr>
          <w:tab/>
        </w:r>
        <w:r w:rsidRPr="004330A5">
          <w:rPr>
            <w:rStyle w:val="Hipercze"/>
            <w:rFonts w:ascii="Times New Roman" w:hAnsi="Times New Roman" w:cs="Times New Roman"/>
            <w:noProof/>
            <w:webHidden/>
          </w:rPr>
          <w:fldChar w:fldCharType="begin"/>
        </w:r>
        <w:r w:rsidRPr="004330A5">
          <w:rPr>
            <w:rStyle w:val="Hipercze"/>
            <w:rFonts w:ascii="Times New Roman" w:hAnsi="Times New Roman" w:cs="Times New Roman"/>
            <w:noProof/>
            <w:webHidden/>
          </w:rPr>
          <w:instrText xml:space="preserve"> PAGEREF _Toc134057490 \h </w:instrText>
        </w:r>
        <w:r w:rsidRPr="004330A5">
          <w:rPr>
            <w:rStyle w:val="Hipercze"/>
            <w:rFonts w:ascii="Times New Roman" w:hAnsi="Times New Roman" w:cs="Times New Roman"/>
            <w:noProof/>
            <w:webHidden/>
          </w:rPr>
        </w:r>
        <w:r w:rsidRPr="004330A5">
          <w:rPr>
            <w:rStyle w:val="Hipercze"/>
            <w:rFonts w:ascii="Times New Roman" w:hAnsi="Times New Roman" w:cs="Times New Roman"/>
            <w:noProof/>
            <w:webHidden/>
          </w:rPr>
          <w:fldChar w:fldCharType="separate"/>
        </w:r>
        <w:r w:rsidR="0099780B">
          <w:rPr>
            <w:rStyle w:val="Hipercze"/>
            <w:rFonts w:ascii="Times New Roman" w:hAnsi="Times New Roman" w:cs="Times New Roman"/>
            <w:noProof/>
            <w:webHidden/>
          </w:rPr>
          <w:t>60</w:t>
        </w:r>
        <w:r w:rsidRPr="004330A5">
          <w:rPr>
            <w:rStyle w:val="Hipercze"/>
            <w:rFonts w:ascii="Times New Roman" w:hAnsi="Times New Roman" w:cs="Times New Roman"/>
            <w:noProof/>
            <w:webHidden/>
          </w:rPr>
          <w:fldChar w:fldCharType="end"/>
        </w:r>
      </w:hyperlink>
    </w:p>
    <w:p w14:paraId="7414EEE5" w14:textId="77777777" w:rsidR="00BE7B8F" w:rsidRPr="004330A5" w:rsidRDefault="00BE7B8F" w:rsidP="00BE7B8F">
      <w:pPr>
        <w:pStyle w:val="Spisilustracji"/>
        <w:tabs>
          <w:tab w:val="right" w:leader="dot" w:pos="10194"/>
        </w:tabs>
        <w:spacing w:line="276" w:lineRule="auto"/>
        <w:jc w:val="both"/>
        <w:rPr>
          <w:rStyle w:val="Hipercze"/>
          <w:rFonts w:ascii="Times New Roman" w:hAnsi="Times New Roman" w:cs="Times New Roman"/>
          <w:noProof/>
        </w:rPr>
      </w:pPr>
      <w:r w:rsidRPr="004330A5">
        <w:rPr>
          <w:rStyle w:val="Hipercze"/>
          <w:rFonts w:ascii="Times New Roman" w:hAnsi="Times New Roman" w:cs="Times New Roman"/>
          <w:noProof/>
        </w:rPr>
        <w:fldChar w:fldCharType="end"/>
      </w:r>
    </w:p>
    <w:p w14:paraId="621DCD63" w14:textId="77777777" w:rsidR="00BE7B8F" w:rsidRPr="00000148" w:rsidRDefault="00BE7B8F" w:rsidP="00BE7B8F">
      <w:pPr>
        <w:pStyle w:val="Nagwek2"/>
        <w:spacing w:after="240"/>
        <w:ind w:firstLine="360"/>
        <w:rPr>
          <w:rFonts w:ascii="Times New Roman" w:hAnsi="Times New Roman" w:cs="Times New Roman"/>
          <w:b/>
          <w:bCs/>
          <w:color w:val="000000" w:themeColor="text1"/>
          <w:sz w:val="22"/>
          <w:szCs w:val="22"/>
        </w:rPr>
      </w:pPr>
      <w:bookmarkStart w:id="159" w:name="_Toc133484499"/>
      <w:bookmarkStart w:id="160" w:name="_Toc134017319"/>
      <w:bookmarkStart w:id="161" w:name="_Toc143620201"/>
      <w:r w:rsidRPr="00000148">
        <w:rPr>
          <w:rFonts w:ascii="Times New Roman" w:hAnsi="Times New Roman" w:cs="Times New Roman"/>
          <w:b/>
          <w:bCs/>
          <w:color w:val="000000" w:themeColor="text1"/>
          <w:sz w:val="22"/>
          <w:szCs w:val="22"/>
        </w:rPr>
        <w:t>Spis wykresów</w:t>
      </w:r>
      <w:bookmarkEnd w:id="159"/>
      <w:bookmarkEnd w:id="160"/>
      <w:bookmarkEnd w:id="161"/>
    </w:p>
    <w:p w14:paraId="38C95FE3" w14:textId="046ABC8A" w:rsidR="009504EA" w:rsidRPr="009504EA" w:rsidRDefault="00BE7B8F" w:rsidP="009504EA">
      <w:pPr>
        <w:pStyle w:val="Spisilustracji"/>
        <w:tabs>
          <w:tab w:val="right" w:leader="dot" w:pos="10194"/>
        </w:tabs>
        <w:jc w:val="both"/>
        <w:rPr>
          <w:rFonts w:ascii="Times New Roman" w:eastAsiaTheme="minorEastAsia" w:hAnsi="Times New Roman" w:cs="Times New Roman"/>
          <w:noProof/>
          <w:kern w:val="2"/>
          <w:lang w:eastAsia="pl-PL"/>
          <w14:ligatures w14:val="standardContextual"/>
        </w:rPr>
      </w:pPr>
      <w:r w:rsidRPr="009504EA">
        <w:rPr>
          <w:rStyle w:val="Hipercze"/>
          <w:rFonts w:ascii="Times New Roman" w:hAnsi="Times New Roman" w:cs="Times New Roman"/>
          <w:noProof/>
        </w:rPr>
        <w:fldChar w:fldCharType="begin"/>
      </w:r>
      <w:r w:rsidRPr="009504EA">
        <w:rPr>
          <w:rStyle w:val="Hipercze"/>
          <w:rFonts w:ascii="Times New Roman" w:hAnsi="Times New Roman" w:cs="Times New Roman"/>
          <w:noProof/>
        </w:rPr>
        <w:instrText xml:space="preserve"> TOC \h \z \c "Wykres" </w:instrText>
      </w:r>
      <w:r w:rsidRPr="009504EA">
        <w:rPr>
          <w:rStyle w:val="Hipercze"/>
          <w:rFonts w:ascii="Times New Roman" w:hAnsi="Times New Roman" w:cs="Times New Roman"/>
          <w:noProof/>
        </w:rPr>
        <w:fldChar w:fldCharType="separate"/>
      </w:r>
      <w:hyperlink w:anchor="_Toc135591878" w:history="1">
        <w:r w:rsidR="009504EA" w:rsidRPr="009504EA">
          <w:rPr>
            <w:rStyle w:val="Hipercze"/>
            <w:rFonts w:ascii="Times New Roman" w:hAnsi="Times New Roman" w:cs="Times New Roman"/>
            <w:noProof/>
          </w:rPr>
          <w:t>Wykres 1 Liczba ludności ogółem na obszarze LGD Rozwój Ziemi Lubaczowskiej w latach 2016–2021</w:t>
        </w:r>
        <w:r w:rsidR="009504EA" w:rsidRPr="009504EA">
          <w:rPr>
            <w:rFonts w:ascii="Times New Roman" w:hAnsi="Times New Roman" w:cs="Times New Roman"/>
            <w:noProof/>
            <w:webHidden/>
          </w:rPr>
          <w:tab/>
        </w:r>
        <w:r w:rsidR="009504EA" w:rsidRPr="009504EA">
          <w:rPr>
            <w:rFonts w:ascii="Times New Roman" w:hAnsi="Times New Roman" w:cs="Times New Roman"/>
            <w:noProof/>
            <w:webHidden/>
          </w:rPr>
          <w:fldChar w:fldCharType="begin"/>
        </w:r>
        <w:r w:rsidR="009504EA" w:rsidRPr="009504EA">
          <w:rPr>
            <w:rFonts w:ascii="Times New Roman" w:hAnsi="Times New Roman" w:cs="Times New Roman"/>
            <w:noProof/>
            <w:webHidden/>
          </w:rPr>
          <w:instrText xml:space="preserve"> PAGEREF _Toc135591878 \h </w:instrText>
        </w:r>
        <w:r w:rsidR="009504EA" w:rsidRPr="009504EA">
          <w:rPr>
            <w:rFonts w:ascii="Times New Roman" w:hAnsi="Times New Roman" w:cs="Times New Roman"/>
            <w:noProof/>
            <w:webHidden/>
          </w:rPr>
        </w:r>
        <w:r w:rsidR="009504EA" w:rsidRPr="009504EA">
          <w:rPr>
            <w:rFonts w:ascii="Times New Roman" w:hAnsi="Times New Roman" w:cs="Times New Roman"/>
            <w:noProof/>
            <w:webHidden/>
          </w:rPr>
          <w:fldChar w:fldCharType="separate"/>
        </w:r>
        <w:r w:rsidR="0099780B">
          <w:rPr>
            <w:rFonts w:ascii="Times New Roman" w:hAnsi="Times New Roman" w:cs="Times New Roman"/>
            <w:noProof/>
            <w:webHidden/>
          </w:rPr>
          <w:t>22</w:t>
        </w:r>
        <w:r w:rsidR="009504EA" w:rsidRPr="009504EA">
          <w:rPr>
            <w:rFonts w:ascii="Times New Roman" w:hAnsi="Times New Roman" w:cs="Times New Roman"/>
            <w:noProof/>
            <w:webHidden/>
          </w:rPr>
          <w:fldChar w:fldCharType="end"/>
        </w:r>
      </w:hyperlink>
    </w:p>
    <w:p w14:paraId="20706BF2" w14:textId="510E6903" w:rsidR="009504EA" w:rsidRPr="009504EA" w:rsidRDefault="009504EA" w:rsidP="009504EA">
      <w:pPr>
        <w:pStyle w:val="Spisilustracji"/>
        <w:tabs>
          <w:tab w:val="right" w:leader="dot" w:pos="10194"/>
        </w:tabs>
        <w:jc w:val="both"/>
        <w:rPr>
          <w:rFonts w:ascii="Times New Roman" w:eastAsiaTheme="minorEastAsia" w:hAnsi="Times New Roman" w:cs="Times New Roman"/>
          <w:noProof/>
          <w:kern w:val="2"/>
          <w:lang w:eastAsia="pl-PL"/>
          <w14:ligatures w14:val="standardContextual"/>
        </w:rPr>
      </w:pPr>
      <w:hyperlink w:anchor="_Toc135591879" w:history="1">
        <w:r w:rsidRPr="009504EA">
          <w:rPr>
            <w:rStyle w:val="Hipercze"/>
            <w:rFonts w:ascii="Times New Roman" w:hAnsi="Times New Roman" w:cs="Times New Roman"/>
            <w:noProof/>
          </w:rPr>
          <w:t>Wykres 2 Piramida płci i wieku dla obszaru LGD w 2021 r.</w:t>
        </w:r>
        <w:r w:rsidRPr="009504EA">
          <w:rPr>
            <w:rFonts w:ascii="Times New Roman" w:hAnsi="Times New Roman" w:cs="Times New Roman"/>
            <w:noProof/>
            <w:webHidden/>
          </w:rPr>
          <w:tab/>
        </w:r>
        <w:r w:rsidRPr="009504EA">
          <w:rPr>
            <w:rFonts w:ascii="Times New Roman" w:hAnsi="Times New Roman" w:cs="Times New Roman"/>
            <w:noProof/>
            <w:webHidden/>
          </w:rPr>
          <w:fldChar w:fldCharType="begin"/>
        </w:r>
        <w:r w:rsidRPr="009504EA">
          <w:rPr>
            <w:rFonts w:ascii="Times New Roman" w:hAnsi="Times New Roman" w:cs="Times New Roman"/>
            <w:noProof/>
            <w:webHidden/>
          </w:rPr>
          <w:instrText xml:space="preserve"> PAGEREF _Toc135591879 \h </w:instrText>
        </w:r>
        <w:r w:rsidRPr="009504EA">
          <w:rPr>
            <w:rFonts w:ascii="Times New Roman" w:hAnsi="Times New Roman" w:cs="Times New Roman"/>
            <w:noProof/>
            <w:webHidden/>
          </w:rPr>
        </w:r>
        <w:r w:rsidRPr="009504EA">
          <w:rPr>
            <w:rFonts w:ascii="Times New Roman" w:hAnsi="Times New Roman" w:cs="Times New Roman"/>
            <w:noProof/>
            <w:webHidden/>
          </w:rPr>
          <w:fldChar w:fldCharType="separate"/>
        </w:r>
        <w:r w:rsidR="0099780B">
          <w:rPr>
            <w:rFonts w:ascii="Times New Roman" w:hAnsi="Times New Roman" w:cs="Times New Roman"/>
            <w:noProof/>
            <w:webHidden/>
          </w:rPr>
          <w:t>22</w:t>
        </w:r>
        <w:r w:rsidRPr="009504EA">
          <w:rPr>
            <w:rFonts w:ascii="Times New Roman" w:hAnsi="Times New Roman" w:cs="Times New Roman"/>
            <w:noProof/>
            <w:webHidden/>
          </w:rPr>
          <w:fldChar w:fldCharType="end"/>
        </w:r>
      </w:hyperlink>
    </w:p>
    <w:p w14:paraId="13E9ECA6" w14:textId="604D3729" w:rsidR="009504EA" w:rsidRPr="009504EA" w:rsidRDefault="009504EA" w:rsidP="009504EA">
      <w:pPr>
        <w:pStyle w:val="Spisilustracji"/>
        <w:tabs>
          <w:tab w:val="right" w:leader="dot" w:pos="10194"/>
        </w:tabs>
        <w:jc w:val="both"/>
        <w:rPr>
          <w:rFonts w:ascii="Times New Roman" w:eastAsiaTheme="minorEastAsia" w:hAnsi="Times New Roman" w:cs="Times New Roman"/>
          <w:noProof/>
          <w:kern w:val="2"/>
          <w:lang w:eastAsia="pl-PL"/>
          <w14:ligatures w14:val="standardContextual"/>
        </w:rPr>
      </w:pPr>
      <w:hyperlink w:anchor="_Toc135591880" w:history="1">
        <w:r w:rsidRPr="009504EA">
          <w:rPr>
            <w:rStyle w:val="Hipercze"/>
            <w:rFonts w:ascii="Times New Roman" w:hAnsi="Times New Roman" w:cs="Times New Roman"/>
            <w:noProof/>
          </w:rPr>
          <w:t>Wykres 3 Udział ludności wg ekonomicznych grup wieku w % ludności ogółem na obszarze LGD</w:t>
        </w:r>
        <w:r w:rsidR="00B5754F">
          <w:rPr>
            <w:rStyle w:val="Hipercze"/>
            <w:rFonts w:ascii="Times New Roman" w:hAnsi="Times New Roman" w:cs="Times New Roman"/>
            <w:noProof/>
          </w:rPr>
          <w:t xml:space="preserve"> </w:t>
        </w:r>
        <w:r w:rsidRPr="009504EA">
          <w:rPr>
            <w:rStyle w:val="Hipercze"/>
            <w:rFonts w:ascii="Times New Roman" w:hAnsi="Times New Roman" w:cs="Times New Roman"/>
            <w:noProof/>
          </w:rPr>
          <w:t xml:space="preserve">w latach </w:t>
        </w:r>
        <w:r>
          <w:rPr>
            <w:rStyle w:val="Hipercze"/>
            <w:rFonts w:ascii="Times New Roman" w:hAnsi="Times New Roman" w:cs="Times New Roman"/>
            <w:noProof/>
          </w:rPr>
          <w:br/>
        </w:r>
        <w:r w:rsidRPr="009504EA">
          <w:rPr>
            <w:rStyle w:val="Hipercze"/>
            <w:rFonts w:ascii="Times New Roman" w:hAnsi="Times New Roman" w:cs="Times New Roman"/>
            <w:noProof/>
          </w:rPr>
          <w:t>2016–2021</w:t>
        </w:r>
        <w:r w:rsidRPr="009504EA">
          <w:rPr>
            <w:rFonts w:ascii="Times New Roman" w:hAnsi="Times New Roman" w:cs="Times New Roman"/>
            <w:noProof/>
            <w:webHidden/>
          </w:rPr>
          <w:tab/>
        </w:r>
        <w:r w:rsidRPr="009504EA">
          <w:rPr>
            <w:rFonts w:ascii="Times New Roman" w:hAnsi="Times New Roman" w:cs="Times New Roman"/>
            <w:noProof/>
            <w:webHidden/>
          </w:rPr>
          <w:fldChar w:fldCharType="begin"/>
        </w:r>
        <w:r w:rsidRPr="009504EA">
          <w:rPr>
            <w:rFonts w:ascii="Times New Roman" w:hAnsi="Times New Roman" w:cs="Times New Roman"/>
            <w:noProof/>
            <w:webHidden/>
          </w:rPr>
          <w:instrText xml:space="preserve"> PAGEREF _Toc135591880 \h </w:instrText>
        </w:r>
        <w:r w:rsidRPr="009504EA">
          <w:rPr>
            <w:rFonts w:ascii="Times New Roman" w:hAnsi="Times New Roman" w:cs="Times New Roman"/>
            <w:noProof/>
            <w:webHidden/>
          </w:rPr>
        </w:r>
        <w:r w:rsidRPr="009504EA">
          <w:rPr>
            <w:rFonts w:ascii="Times New Roman" w:hAnsi="Times New Roman" w:cs="Times New Roman"/>
            <w:noProof/>
            <w:webHidden/>
          </w:rPr>
          <w:fldChar w:fldCharType="separate"/>
        </w:r>
        <w:r w:rsidR="0099780B">
          <w:rPr>
            <w:rFonts w:ascii="Times New Roman" w:hAnsi="Times New Roman" w:cs="Times New Roman"/>
            <w:noProof/>
            <w:webHidden/>
          </w:rPr>
          <w:t>23</w:t>
        </w:r>
        <w:r w:rsidRPr="009504EA">
          <w:rPr>
            <w:rFonts w:ascii="Times New Roman" w:hAnsi="Times New Roman" w:cs="Times New Roman"/>
            <w:noProof/>
            <w:webHidden/>
          </w:rPr>
          <w:fldChar w:fldCharType="end"/>
        </w:r>
      </w:hyperlink>
    </w:p>
    <w:p w14:paraId="10284598" w14:textId="46B96170" w:rsidR="009504EA" w:rsidRPr="009504EA" w:rsidRDefault="009504EA" w:rsidP="009504EA">
      <w:pPr>
        <w:pStyle w:val="Spisilustracji"/>
        <w:tabs>
          <w:tab w:val="right" w:leader="dot" w:pos="10194"/>
        </w:tabs>
        <w:jc w:val="both"/>
        <w:rPr>
          <w:rFonts w:ascii="Times New Roman" w:eastAsiaTheme="minorEastAsia" w:hAnsi="Times New Roman" w:cs="Times New Roman"/>
          <w:noProof/>
          <w:kern w:val="2"/>
          <w:lang w:eastAsia="pl-PL"/>
          <w14:ligatures w14:val="standardContextual"/>
        </w:rPr>
      </w:pPr>
      <w:hyperlink w:anchor="_Toc135591881" w:history="1">
        <w:r w:rsidRPr="009504EA">
          <w:rPr>
            <w:rStyle w:val="Hipercze"/>
            <w:rFonts w:ascii="Times New Roman" w:hAnsi="Times New Roman" w:cs="Times New Roman"/>
            <w:noProof/>
          </w:rPr>
          <w:t>Wykres 4 Przyrost naturalny na 1 000 ludności na obszarze LGD w latach 2016–2021</w:t>
        </w:r>
        <w:r w:rsidRPr="009504EA">
          <w:rPr>
            <w:rFonts w:ascii="Times New Roman" w:hAnsi="Times New Roman" w:cs="Times New Roman"/>
            <w:noProof/>
            <w:webHidden/>
          </w:rPr>
          <w:tab/>
        </w:r>
        <w:r w:rsidRPr="009504EA">
          <w:rPr>
            <w:rFonts w:ascii="Times New Roman" w:hAnsi="Times New Roman" w:cs="Times New Roman"/>
            <w:noProof/>
            <w:webHidden/>
          </w:rPr>
          <w:fldChar w:fldCharType="begin"/>
        </w:r>
        <w:r w:rsidRPr="009504EA">
          <w:rPr>
            <w:rFonts w:ascii="Times New Roman" w:hAnsi="Times New Roman" w:cs="Times New Roman"/>
            <w:noProof/>
            <w:webHidden/>
          </w:rPr>
          <w:instrText xml:space="preserve"> PAGEREF _Toc135591881 \h </w:instrText>
        </w:r>
        <w:r w:rsidRPr="009504EA">
          <w:rPr>
            <w:rFonts w:ascii="Times New Roman" w:hAnsi="Times New Roman" w:cs="Times New Roman"/>
            <w:noProof/>
            <w:webHidden/>
          </w:rPr>
        </w:r>
        <w:r w:rsidRPr="009504EA">
          <w:rPr>
            <w:rFonts w:ascii="Times New Roman" w:hAnsi="Times New Roman" w:cs="Times New Roman"/>
            <w:noProof/>
            <w:webHidden/>
          </w:rPr>
          <w:fldChar w:fldCharType="separate"/>
        </w:r>
        <w:r w:rsidR="0099780B">
          <w:rPr>
            <w:rFonts w:ascii="Times New Roman" w:hAnsi="Times New Roman" w:cs="Times New Roman"/>
            <w:noProof/>
            <w:webHidden/>
          </w:rPr>
          <w:t>23</w:t>
        </w:r>
        <w:r w:rsidRPr="009504EA">
          <w:rPr>
            <w:rFonts w:ascii="Times New Roman" w:hAnsi="Times New Roman" w:cs="Times New Roman"/>
            <w:noProof/>
            <w:webHidden/>
          </w:rPr>
          <w:fldChar w:fldCharType="end"/>
        </w:r>
      </w:hyperlink>
    </w:p>
    <w:p w14:paraId="74028EEA" w14:textId="51B16996" w:rsidR="009504EA" w:rsidRPr="009504EA" w:rsidRDefault="009504EA" w:rsidP="009504EA">
      <w:pPr>
        <w:pStyle w:val="Spisilustracji"/>
        <w:tabs>
          <w:tab w:val="right" w:leader="dot" w:pos="10194"/>
        </w:tabs>
        <w:jc w:val="both"/>
        <w:rPr>
          <w:rFonts w:ascii="Times New Roman" w:eastAsiaTheme="minorEastAsia" w:hAnsi="Times New Roman" w:cs="Times New Roman"/>
          <w:noProof/>
          <w:kern w:val="2"/>
          <w:lang w:eastAsia="pl-PL"/>
          <w14:ligatures w14:val="standardContextual"/>
        </w:rPr>
      </w:pPr>
      <w:hyperlink w:anchor="_Toc135591882" w:history="1">
        <w:r w:rsidRPr="009504EA">
          <w:rPr>
            <w:rStyle w:val="Hipercze"/>
            <w:rFonts w:ascii="Times New Roman" w:hAnsi="Times New Roman" w:cs="Times New Roman"/>
            <w:noProof/>
          </w:rPr>
          <w:t>Wykres 5 Saldo migracji na 1 000 ludności na obszarze LGD w latach 2016–2021</w:t>
        </w:r>
        <w:r w:rsidRPr="009504EA">
          <w:rPr>
            <w:rFonts w:ascii="Times New Roman" w:hAnsi="Times New Roman" w:cs="Times New Roman"/>
            <w:noProof/>
            <w:webHidden/>
          </w:rPr>
          <w:tab/>
        </w:r>
        <w:r w:rsidRPr="009504EA">
          <w:rPr>
            <w:rFonts w:ascii="Times New Roman" w:hAnsi="Times New Roman" w:cs="Times New Roman"/>
            <w:noProof/>
            <w:webHidden/>
          </w:rPr>
          <w:fldChar w:fldCharType="begin"/>
        </w:r>
        <w:r w:rsidRPr="009504EA">
          <w:rPr>
            <w:rFonts w:ascii="Times New Roman" w:hAnsi="Times New Roman" w:cs="Times New Roman"/>
            <w:noProof/>
            <w:webHidden/>
          </w:rPr>
          <w:instrText xml:space="preserve"> PAGEREF _Toc135591882 \h </w:instrText>
        </w:r>
        <w:r w:rsidRPr="009504EA">
          <w:rPr>
            <w:rFonts w:ascii="Times New Roman" w:hAnsi="Times New Roman" w:cs="Times New Roman"/>
            <w:noProof/>
            <w:webHidden/>
          </w:rPr>
        </w:r>
        <w:r w:rsidRPr="009504EA">
          <w:rPr>
            <w:rFonts w:ascii="Times New Roman" w:hAnsi="Times New Roman" w:cs="Times New Roman"/>
            <w:noProof/>
            <w:webHidden/>
          </w:rPr>
          <w:fldChar w:fldCharType="separate"/>
        </w:r>
        <w:r w:rsidR="0099780B">
          <w:rPr>
            <w:rFonts w:ascii="Times New Roman" w:hAnsi="Times New Roman" w:cs="Times New Roman"/>
            <w:noProof/>
            <w:webHidden/>
          </w:rPr>
          <w:t>24</w:t>
        </w:r>
        <w:r w:rsidRPr="009504EA">
          <w:rPr>
            <w:rFonts w:ascii="Times New Roman" w:hAnsi="Times New Roman" w:cs="Times New Roman"/>
            <w:noProof/>
            <w:webHidden/>
          </w:rPr>
          <w:fldChar w:fldCharType="end"/>
        </w:r>
      </w:hyperlink>
    </w:p>
    <w:p w14:paraId="213197C7" w14:textId="11A3982E" w:rsidR="009504EA" w:rsidRPr="009504EA" w:rsidRDefault="009504EA" w:rsidP="009504EA">
      <w:pPr>
        <w:pStyle w:val="Spisilustracji"/>
        <w:tabs>
          <w:tab w:val="right" w:leader="dot" w:pos="10194"/>
        </w:tabs>
        <w:jc w:val="both"/>
        <w:rPr>
          <w:rFonts w:ascii="Times New Roman" w:eastAsiaTheme="minorEastAsia" w:hAnsi="Times New Roman" w:cs="Times New Roman"/>
          <w:noProof/>
          <w:kern w:val="2"/>
          <w:lang w:eastAsia="pl-PL"/>
          <w14:ligatures w14:val="standardContextual"/>
        </w:rPr>
      </w:pPr>
      <w:hyperlink w:anchor="_Toc135591883" w:history="1">
        <w:r w:rsidRPr="009504EA">
          <w:rPr>
            <w:rStyle w:val="Hipercze"/>
            <w:rFonts w:ascii="Times New Roman" w:hAnsi="Times New Roman" w:cs="Times New Roman"/>
            <w:noProof/>
          </w:rPr>
          <w:t>Wykres 6 Pozwolenia wydane na budowę i zgłoszenia budowy z projektem budowlanym w przeliczeniu na 10 tys. mieszkańców na obszarze LGD w porównaniu do województwa i kraju w 2021 r.</w:t>
        </w:r>
        <w:r w:rsidRPr="009504EA">
          <w:rPr>
            <w:rFonts w:ascii="Times New Roman" w:hAnsi="Times New Roman" w:cs="Times New Roman"/>
            <w:noProof/>
            <w:webHidden/>
          </w:rPr>
          <w:tab/>
        </w:r>
        <w:r w:rsidRPr="009504EA">
          <w:rPr>
            <w:rFonts w:ascii="Times New Roman" w:hAnsi="Times New Roman" w:cs="Times New Roman"/>
            <w:noProof/>
            <w:webHidden/>
          </w:rPr>
          <w:fldChar w:fldCharType="begin"/>
        </w:r>
        <w:r w:rsidRPr="009504EA">
          <w:rPr>
            <w:rFonts w:ascii="Times New Roman" w:hAnsi="Times New Roman" w:cs="Times New Roman"/>
            <w:noProof/>
            <w:webHidden/>
          </w:rPr>
          <w:instrText xml:space="preserve"> PAGEREF _Toc135591883 \h </w:instrText>
        </w:r>
        <w:r w:rsidRPr="009504EA">
          <w:rPr>
            <w:rFonts w:ascii="Times New Roman" w:hAnsi="Times New Roman" w:cs="Times New Roman"/>
            <w:noProof/>
            <w:webHidden/>
          </w:rPr>
        </w:r>
        <w:r w:rsidRPr="009504EA">
          <w:rPr>
            <w:rFonts w:ascii="Times New Roman" w:hAnsi="Times New Roman" w:cs="Times New Roman"/>
            <w:noProof/>
            <w:webHidden/>
          </w:rPr>
          <w:fldChar w:fldCharType="separate"/>
        </w:r>
        <w:r w:rsidR="0099780B">
          <w:rPr>
            <w:rFonts w:ascii="Times New Roman" w:hAnsi="Times New Roman" w:cs="Times New Roman"/>
            <w:noProof/>
            <w:webHidden/>
          </w:rPr>
          <w:t>24</w:t>
        </w:r>
        <w:r w:rsidRPr="009504EA">
          <w:rPr>
            <w:rFonts w:ascii="Times New Roman" w:hAnsi="Times New Roman" w:cs="Times New Roman"/>
            <w:noProof/>
            <w:webHidden/>
          </w:rPr>
          <w:fldChar w:fldCharType="end"/>
        </w:r>
      </w:hyperlink>
    </w:p>
    <w:p w14:paraId="06986F02" w14:textId="28FAAD00" w:rsidR="009504EA" w:rsidRPr="009504EA" w:rsidRDefault="009504EA" w:rsidP="009504EA">
      <w:pPr>
        <w:pStyle w:val="Spisilustracji"/>
        <w:tabs>
          <w:tab w:val="right" w:leader="dot" w:pos="10194"/>
        </w:tabs>
        <w:jc w:val="both"/>
        <w:rPr>
          <w:rFonts w:ascii="Times New Roman" w:eastAsiaTheme="minorEastAsia" w:hAnsi="Times New Roman" w:cs="Times New Roman"/>
          <w:noProof/>
          <w:kern w:val="2"/>
          <w:lang w:eastAsia="pl-PL"/>
          <w14:ligatures w14:val="standardContextual"/>
        </w:rPr>
      </w:pPr>
      <w:hyperlink w:anchor="_Toc135591884" w:history="1">
        <w:r w:rsidRPr="009504EA">
          <w:rPr>
            <w:rStyle w:val="Hipercze"/>
            <w:rFonts w:ascii="Times New Roman" w:hAnsi="Times New Roman" w:cs="Times New Roman"/>
            <w:noProof/>
          </w:rPr>
          <w:t>Wykres 7 Dynamika wzrostu wartości wskaźników gospodarczych obszaru LGD, województwa i kraju – wzrost/spadek procentowy w 2021 r. w stosunku do 2016 r</w:t>
        </w:r>
        <w:r w:rsidRPr="009504EA">
          <w:rPr>
            <w:rFonts w:ascii="Times New Roman" w:hAnsi="Times New Roman" w:cs="Times New Roman"/>
            <w:noProof/>
            <w:webHidden/>
          </w:rPr>
          <w:tab/>
        </w:r>
        <w:r w:rsidRPr="009504EA">
          <w:rPr>
            <w:rFonts w:ascii="Times New Roman" w:hAnsi="Times New Roman" w:cs="Times New Roman"/>
            <w:noProof/>
            <w:webHidden/>
          </w:rPr>
          <w:fldChar w:fldCharType="begin"/>
        </w:r>
        <w:r w:rsidRPr="009504EA">
          <w:rPr>
            <w:rFonts w:ascii="Times New Roman" w:hAnsi="Times New Roman" w:cs="Times New Roman"/>
            <w:noProof/>
            <w:webHidden/>
          </w:rPr>
          <w:instrText xml:space="preserve"> PAGEREF _Toc135591884 \h </w:instrText>
        </w:r>
        <w:r w:rsidRPr="009504EA">
          <w:rPr>
            <w:rFonts w:ascii="Times New Roman" w:hAnsi="Times New Roman" w:cs="Times New Roman"/>
            <w:noProof/>
            <w:webHidden/>
          </w:rPr>
        </w:r>
        <w:r w:rsidRPr="009504EA">
          <w:rPr>
            <w:rFonts w:ascii="Times New Roman" w:hAnsi="Times New Roman" w:cs="Times New Roman"/>
            <w:noProof/>
            <w:webHidden/>
          </w:rPr>
          <w:fldChar w:fldCharType="separate"/>
        </w:r>
        <w:r w:rsidR="0099780B">
          <w:rPr>
            <w:rFonts w:ascii="Times New Roman" w:hAnsi="Times New Roman" w:cs="Times New Roman"/>
            <w:noProof/>
            <w:webHidden/>
          </w:rPr>
          <w:t>25</w:t>
        </w:r>
        <w:r w:rsidRPr="009504EA">
          <w:rPr>
            <w:rFonts w:ascii="Times New Roman" w:hAnsi="Times New Roman" w:cs="Times New Roman"/>
            <w:noProof/>
            <w:webHidden/>
          </w:rPr>
          <w:fldChar w:fldCharType="end"/>
        </w:r>
      </w:hyperlink>
    </w:p>
    <w:p w14:paraId="20E75EAB" w14:textId="7593D22A" w:rsidR="009504EA" w:rsidRPr="009504EA" w:rsidRDefault="009504EA" w:rsidP="009504EA">
      <w:pPr>
        <w:pStyle w:val="Spisilustracji"/>
        <w:tabs>
          <w:tab w:val="right" w:leader="dot" w:pos="10194"/>
        </w:tabs>
        <w:jc w:val="both"/>
        <w:rPr>
          <w:rFonts w:ascii="Times New Roman" w:eastAsiaTheme="minorEastAsia" w:hAnsi="Times New Roman" w:cs="Times New Roman"/>
          <w:noProof/>
          <w:kern w:val="2"/>
          <w:lang w:eastAsia="pl-PL"/>
          <w14:ligatures w14:val="standardContextual"/>
        </w:rPr>
      </w:pPr>
      <w:hyperlink w:anchor="_Toc135591885" w:history="1">
        <w:r w:rsidRPr="009504EA">
          <w:rPr>
            <w:rStyle w:val="Hipercze"/>
            <w:rFonts w:ascii="Times New Roman" w:hAnsi="Times New Roman" w:cs="Times New Roman"/>
            <w:noProof/>
          </w:rPr>
          <w:t xml:space="preserve">Wykres 8 Liczba fundacji, stowarzyszeń, organizacji społecznych na 10 tys. mieszkańców na obszarze LGD </w:t>
        </w:r>
        <w:r>
          <w:rPr>
            <w:rStyle w:val="Hipercze"/>
            <w:rFonts w:ascii="Times New Roman" w:hAnsi="Times New Roman" w:cs="Times New Roman"/>
            <w:noProof/>
          </w:rPr>
          <w:br/>
        </w:r>
        <w:r w:rsidRPr="009504EA">
          <w:rPr>
            <w:rStyle w:val="Hipercze"/>
            <w:rFonts w:ascii="Times New Roman" w:hAnsi="Times New Roman" w:cs="Times New Roman"/>
            <w:noProof/>
          </w:rPr>
          <w:t>w porównaniu do województwa i kraju w 2021 r.</w:t>
        </w:r>
        <w:r w:rsidRPr="009504EA">
          <w:rPr>
            <w:rFonts w:ascii="Times New Roman" w:hAnsi="Times New Roman" w:cs="Times New Roman"/>
            <w:noProof/>
            <w:webHidden/>
          </w:rPr>
          <w:tab/>
        </w:r>
        <w:r w:rsidRPr="009504EA">
          <w:rPr>
            <w:rFonts w:ascii="Times New Roman" w:hAnsi="Times New Roman" w:cs="Times New Roman"/>
            <w:noProof/>
            <w:webHidden/>
          </w:rPr>
          <w:fldChar w:fldCharType="begin"/>
        </w:r>
        <w:r w:rsidRPr="009504EA">
          <w:rPr>
            <w:rFonts w:ascii="Times New Roman" w:hAnsi="Times New Roman" w:cs="Times New Roman"/>
            <w:noProof/>
            <w:webHidden/>
          </w:rPr>
          <w:instrText xml:space="preserve"> PAGEREF _Toc135591885 \h </w:instrText>
        </w:r>
        <w:r w:rsidRPr="009504EA">
          <w:rPr>
            <w:rFonts w:ascii="Times New Roman" w:hAnsi="Times New Roman" w:cs="Times New Roman"/>
            <w:noProof/>
            <w:webHidden/>
          </w:rPr>
        </w:r>
        <w:r w:rsidRPr="009504EA">
          <w:rPr>
            <w:rFonts w:ascii="Times New Roman" w:hAnsi="Times New Roman" w:cs="Times New Roman"/>
            <w:noProof/>
            <w:webHidden/>
          </w:rPr>
          <w:fldChar w:fldCharType="separate"/>
        </w:r>
        <w:r w:rsidR="0099780B">
          <w:rPr>
            <w:rFonts w:ascii="Times New Roman" w:hAnsi="Times New Roman" w:cs="Times New Roman"/>
            <w:noProof/>
            <w:webHidden/>
          </w:rPr>
          <w:t>27</w:t>
        </w:r>
        <w:r w:rsidRPr="009504EA">
          <w:rPr>
            <w:rFonts w:ascii="Times New Roman" w:hAnsi="Times New Roman" w:cs="Times New Roman"/>
            <w:noProof/>
            <w:webHidden/>
          </w:rPr>
          <w:fldChar w:fldCharType="end"/>
        </w:r>
      </w:hyperlink>
    </w:p>
    <w:p w14:paraId="67278FC6" w14:textId="010F3C15" w:rsidR="009504EA" w:rsidRPr="009504EA" w:rsidRDefault="009504EA" w:rsidP="009504EA">
      <w:pPr>
        <w:pStyle w:val="Spisilustracji"/>
        <w:tabs>
          <w:tab w:val="right" w:leader="dot" w:pos="10194"/>
        </w:tabs>
        <w:jc w:val="both"/>
        <w:rPr>
          <w:rFonts w:ascii="Times New Roman" w:eastAsiaTheme="minorEastAsia" w:hAnsi="Times New Roman" w:cs="Times New Roman"/>
          <w:noProof/>
          <w:kern w:val="2"/>
          <w:lang w:eastAsia="pl-PL"/>
          <w14:ligatures w14:val="standardContextual"/>
        </w:rPr>
      </w:pPr>
      <w:hyperlink w:anchor="_Toc135591886" w:history="1">
        <w:r w:rsidRPr="009504EA">
          <w:rPr>
            <w:rStyle w:val="Hipercze"/>
            <w:rFonts w:ascii="Times New Roman" w:hAnsi="Times New Roman" w:cs="Times New Roman"/>
            <w:noProof/>
          </w:rPr>
          <w:t>Wykres 9 Procentowy udział bezrobotnych według płci na obszarze LGD, w województwie i kraju w 2021 r.</w:t>
        </w:r>
        <w:r w:rsidRPr="009504EA">
          <w:rPr>
            <w:rFonts w:ascii="Times New Roman" w:hAnsi="Times New Roman" w:cs="Times New Roman"/>
            <w:noProof/>
            <w:webHidden/>
          </w:rPr>
          <w:tab/>
        </w:r>
        <w:r w:rsidRPr="009504EA">
          <w:rPr>
            <w:rFonts w:ascii="Times New Roman" w:hAnsi="Times New Roman" w:cs="Times New Roman"/>
            <w:noProof/>
            <w:webHidden/>
          </w:rPr>
          <w:fldChar w:fldCharType="begin"/>
        </w:r>
        <w:r w:rsidRPr="009504EA">
          <w:rPr>
            <w:rFonts w:ascii="Times New Roman" w:hAnsi="Times New Roman" w:cs="Times New Roman"/>
            <w:noProof/>
            <w:webHidden/>
          </w:rPr>
          <w:instrText xml:space="preserve"> PAGEREF _Toc135591886 \h </w:instrText>
        </w:r>
        <w:r w:rsidRPr="009504EA">
          <w:rPr>
            <w:rFonts w:ascii="Times New Roman" w:hAnsi="Times New Roman" w:cs="Times New Roman"/>
            <w:noProof/>
            <w:webHidden/>
          </w:rPr>
        </w:r>
        <w:r w:rsidRPr="009504EA">
          <w:rPr>
            <w:rFonts w:ascii="Times New Roman" w:hAnsi="Times New Roman" w:cs="Times New Roman"/>
            <w:noProof/>
            <w:webHidden/>
          </w:rPr>
          <w:fldChar w:fldCharType="separate"/>
        </w:r>
        <w:r w:rsidR="0099780B">
          <w:rPr>
            <w:rFonts w:ascii="Times New Roman" w:hAnsi="Times New Roman" w:cs="Times New Roman"/>
            <w:noProof/>
            <w:webHidden/>
          </w:rPr>
          <w:t>28</w:t>
        </w:r>
        <w:r w:rsidRPr="009504EA">
          <w:rPr>
            <w:rFonts w:ascii="Times New Roman" w:hAnsi="Times New Roman" w:cs="Times New Roman"/>
            <w:noProof/>
            <w:webHidden/>
          </w:rPr>
          <w:fldChar w:fldCharType="end"/>
        </w:r>
      </w:hyperlink>
    </w:p>
    <w:p w14:paraId="73C38DF8" w14:textId="6DBE87C5" w:rsidR="009504EA" w:rsidRPr="009504EA" w:rsidRDefault="009504EA" w:rsidP="009504EA">
      <w:pPr>
        <w:pStyle w:val="Spisilustracji"/>
        <w:tabs>
          <w:tab w:val="right" w:leader="dot" w:pos="10194"/>
        </w:tabs>
        <w:jc w:val="both"/>
        <w:rPr>
          <w:rFonts w:ascii="Times New Roman" w:eastAsiaTheme="minorEastAsia" w:hAnsi="Times New Roman" w:cs="Times New Roman"/>
          <w:noProof/>
          <w:kern w:val="2"/>
          <w:lang w:eastAsia="pl-PL"/>
          <w14:ligatures w14:val="standardContextual"/>
        </w:rPr>
      </w:pPr>
      <w:hyperlink w:anchor="_Toc135591887" w:history="1">
        <w:r w:rsidRPr="009504EA">
          <w:rPr>
            <w:rStyle w:val="Hipercze"/>
            <w:rFonts w:ascii="Times New Roman" w:hAnsi="Times New Roman" w:cs="Times New Roman"/>
            <w:noProof/>
          </w:rPr>
          <w:t>Wykres 10 Udział w podatkach stanowiących dochody budżetu państwa – podatek dochodowy od osób fizycznych</w:t>
        </w:r>
        <w:r w:rsidR="00B5754F">
          <w:rPr>
            <w:rStyle w:val="Hipercze"/>
            <w:rFonts w:ascii="Times New Roman" w:hAnsi="Times New Roman" w:cs="Times New Roman"/>
            <w:noProof/>
          </w:rPr>
          <w:t xml:space="preserve"> </w:t>
        </w:r>
        <w:r w:rsidRPr="009504EA">
          <w:rPr>
            <w:rStyle w:val="Hipercze"/>
            <w:rFonts w:ascii="Times New Roman" w:hAnsi="Times New Roman" w:cs="Times New Roman"/>
            <w:noProof/>
          </w:rPr>
          <w:t>w przeliczeniu na 1 mieszkańca (zł) na obszarze LGD w porównaniu do województwa i kraju w 2021 r.</w:t>
        </w:r>
        <w:r w:rsidRPr="009504EA">
          <w:rPr>
            <w:rFonts w:ascii="Times New Roman" w:hAnsi="Times New Roman" w:cs="Times New Roman"/>
            <w:noProof/>
            <w:webHidden/>
          </w:rPr>
          <w:tab/>
        </w:r>
        <w:r w:rsidRPr="009504EA">
          <w:rPr>
            <w:rFonts w:ascii="Times New Roman" w:hAnsi="Times New Roman" w:cs="Times New Roman"/>
            <w:noProof/>
            <w:webHidden/>
          </w:rPr>
          <w:fldChar w:fldCharType="begin"/>
        </w:r>
        <w:r w:rsidRPr="009504EA">
          <w:rPr>
            <w:rFonts w:ascii="Times New Roman" w:hAnsi="Times New Roman" w:cs="Times New Roman"/>
            <w:noProof/>
            <w:webHidden/>
          </w:rPr>
          <w:instrText xml:space="preserve"> PAGEREF _Toc135591887 \h </w:instrText>
        </w:r>
        <w:r w:rsidRPr="009504EA">
          <w:rPr>
            <w:rFonts w:ascii="Times New Roman" w:hAnsi="Times New Roman" w:cs="Times New Roman"/>
            <w:noProof/>
            <w:webHidden/>
          </w:rPr>
        </w:r>
        <w:r w:rsidRPr="009504EA">
          <w:rPr>
            <w:rFonts w:ascii="Times New Roman" w:hAnsi="Times New Roman" w:cs="Times New Roman"/>
            <w:noProof/>
            <w:webHidden/>
          </w:rPr>
          <w:fldChar w:fldCharType="separate"/>
        </w:r>
        <w:r w:rsidR="0099780B">
          <w:rPr>
            <w:rFonts w:ascii="Times New Roman" w:hAnsi="Times New Roman" w:cs="Times New Roman"/>
            <w:noProof/>
            <w:webHidden/>
          </w:rPr>
          <w:t>32</w:t>
        </w:r>
        <w:r w:rsidRPr="009504EA">
          <w:rPr>
            <w:rFonts w:ascii="Times New Roman" w:hAnsi="Times New Roman" w:cs="Times New Roman"/>
            <w:noProof/>
            <w:webHidden/>
          </w:rPr>
          <w:fldChar w:fldCharType="end"/>
        </w:r>
      </w:hyperlink>
    </w:p>
    <w:p w14:paraId="302A6AA4" w14:textId="27AEDDE0" w:rsidR="009504EA" w:rsidRPr="009504EA" w:rsidRDefault="009504EA" w:rsidP="009504EA">
      <w:pPr>
        <w:pStyle w:val="Spisilustracji"/>
        <w:tabs>
          <w:tab w:val="right" w:leader="dot" w:pos="10194"/>
        </w:tabs>
        <w:jc w:val="both"/>
        <w:rPr>
          <w:rFonts w:ascii="Times New Roman" w:eastAsiaTheme="minorEastAsia" w:hAnsi="Times New Roman" w:cs="Times New Roman"/>
          <w:noProof/>
          <w:kern w:val="2"/>
          <w:lang w:eastAsia="pl-PL"/>
          <w14:ligatures w14:val="standardContextual"/>
        </w:rPr>
      </w:pPr>
      <w:hyperlink w:anchor="_Toc135591888" w:history="1">
        <w:r w:rsidRPr="009504EA">
          <w:rPr>
            <w:rStyle w:val="Hipercze"/>
            <w:rFonts w:ascii="Times New Roman" w:hAnsi="Times New Roman" w:cs="Times New Roman"/>
            <w:noProof/>
          </w:rPr>
          <w:t>Wykres 11 Udział osób korzystających ze środowiskowej pomocy społecznej w liczbie mieszkańców ogółem na obszarze LGD w porównaniu do województwa i kraju w 2021 r.</w:t>
        </w:r>
        <w:r w:rsidRPr="009504EA">
          <w:rPr>
            <w:rFonts w:ascii="Times New Roman" w:hAnsi="Times New Roman" w:cs="Times New Roman"/>
            <w:noProof/>
            <w:webHidden/>
          </w:rPr>
          <w:tab/>
        </w:r>
        <w:r w:rsidRPr="009504EA">
          <w:rPr>
            <w:rFonts w:ascii="Times New Roman" w:hAnsi="Times New Roman" w:cs="Times New Roman"/>
            <w:noProof/>
            <w:webHidden/>
          </w:rPr>
          <w:fldChar w:fldCharType="begin"/>
        </w:r>
        <w:r w:rsidRPr="009504EA">
          <w:rPr>
            <w:rFonts w:ascii="Times New Roman" w:hAnsi="Times New Roman" w:cs="Times New Roman"/>
            <w:noProof/>
            <w:webHidden/>
          </w:rPr>
          <w:instrText xml:space="preserve"> PAGEREF _Toc135591888 \h </w:instrText>
        </w:r>
        <w:r w:rsidRPr="009504EA">
          <w:rPr>
            <w:rFonts w:ascii="Times New Roman" w:hAnsi="Times New Roman" w:cs="Times New Roman"/>
            <w:noProof/>
            <w:webHidden/>
          </w:rPr>
        </w:r>
        <w:r w:rsidRPr="009504EA">
          <w:rPr>
            <w:rFonts w:ascii="Times New Roman" w:hAnsi="Times New Roman" w:cs="Times New Roman"/>
            <w:noProof/>
            <w:webHidden/>
          </w:rPr>
          <w:fldChar w:fldCharType="separate"/>
        </w:r>
        <w:r w:rsidR="0099780B">
          <w:rPr>
            <w:rFonts w:ascii="Times New Roman" w:hAnsi="Times New Roman" w:cs="Times New Roman"/>
            <w:noProof/>
            <w:webHidden/>
          </w:rPr>
          <w:t>33</w:t>
        </w:r>
        <w:r w:rsidRPr="009504EA">
          <w:rPr>
            <w:rFonts w:ascii="Times New Roman" w:hAnsi="Times New Roman" w:cs="Times New Roman"/>
            <w:noProof/>
            <w:webHidden/>
          </w:rPr>
          <w:fldChar w:fldCharType="end"/>
        </w:r>
      </w:hyperlink>
    </w:p>
    <w:p w14:paraId="6649DFAE" w14:textId="573EA012" w:rsidR="009504EA" w:rsidRPr="009504EA" w:rsidRDefault="009504EA" w:rsidP="009504EA">
      <w:pPr>
        <w:pStyle w:val="Spisilustracji"/>
        <w:tabs>
          <w:tab w:val="right" w:leader="dot" w:pos="10194"/>
        </w:tabs>
        <w:jc w:val="both"/>
        <w:rPr>
          <w:rFonts w:ascii="Times New Roman" w:eastAsiaTheme="minorEastAsia" w:hAnsi="Times New Roman" w:cs="Times New Roman"/>
          <w:noProof/>
          <w:kern w:val="2"/>
          <w:lang w:eastAsia="pl-PL"/>
          <w14:ligatures w14:val="standardContextual"/>
        </w:rPr>
      </w:pPr>
      <w:hyperlink w:anchor="_Toc135591889" w:history="1">
        <w:r w:rsidRPr="009504EA">
          <w:rPr>
            <w:rStyle w:val="Hipercze"/>
            <w:rFonts w:ascii="Times New Roman" w:hAnsi="Times New Roman" w:cs="Times New Roman"/>
            <w:noProof/>
          </w:rPr>
          <w:t>Wykres 12 Udział % korzystających z instalacji w ogóle ludności na obszarze LGD w porównaniu do województwa</w:t>
        </w:r>
        <w:r w:rsidR="00B5754F">
          <w:rPr>
            <w:rStyle w:val="Hipercze"/>
            <w:rFonts w:ascii="Times New Roman" w:hAnsi="Times New Roman" w:cs="Times New Roman"/>
            <w:noProof/>
          </w:rPr>
          <w:t xml:space="preserve"> </w:t>
        </w:r>
        <w:r w:rsidRPr="009504EA">
          <w:rPr>
            <w:rStyle w:val="Hipercze"/>
            <w:rFonts w:ascii="Times New Roman" w:hAnsi="Times New Roman" w:cs="Times New Roman"/>
            <w:noProof/>
          </w:rPr>
          <w:t>i kraju w 2020 r.</w:t>
        </w:r>
        <w:r w:rsidRPr="009504EA">
          <w:rPr>
            <w:rFonts w:ascii="Times New Roman" w:hAnsi="Times New Roman" w:cs="Times New Roman"/>
            <w:noProof/>
            <w:webHidden/>
          </w:rPr>
          <w:tab/>
        </w:r>
        <w:r w:rsidRPr="009504EA">
          <w:rPr>
            <w:rFonts w:ascii="Times New Roman" w:hAnsi="Times New Roman" w:cs="Times New Roman"/>
            <w:noProof/>
            <w:webHidden/>
          </w:rPr>
          <w:fldChar w:fldCharType="begin"/>
        </w:r>
        <w:r w:rsidRPr="009504EA">
          <w:rPr>
            <w:rFonts w:ascii="Times New Roman" w:hAnsi="Times New Roman" w:cs="Times New Roman"/>
            <w:noProof/>
            <w:webHidden/>
          </w:rPr>
          <w:instrText xml:space="preserve"> PAGEREF _Toc135591889 \h </w:instrText>
        </w:r>
        <w:r w:rsidRPr="009504EA">
          <w:rPr>
            <w:rFonts w:ascii="Times New Roman" w:hAnsi="Times New Roman" w:cs="Times New Roman"/>
            <w:noProof/>
            <w:webHidden/>
          </w:rPr>
        </w:r>
        <w:r w:rsidRPr="009504EA">
          <w:rPr>
            <w:rFonts w:ascii="Times New Roman" w:hAnsi="Times New Roman" w:cs="Times New Roman"/>
            <w:noProof/>
            <w:webHidden/>
          </w:rPr>
          <w:fldChar w:fldCharType="separate"/>
        </w:r>
        <w:r w:rsidR="0099780B">
          <w:rPr>
            <w:rFonts w:ascii="Times New Roman" w:hAnsi="Times New Roman" w:cs="Times New Roman"/>
            <w:noProof/>
            <w:webHidden/>
          </w:rPr>
          <w:t>34</w:t>
        </w:r>
        <w:r w:rsidRPr="009504EA">
          <w:rPr>
            <w:rFonts w:ascii="Times New Roman" w:hAnsi="Times New Roman" w:cs="Times New Roman"/>
            <w:noProof/>
            <w:webHidden/>
          </w:rPr>
          <w:fldChar w:fldCharType="end"/>
        </w:r>
      </w:hyperlink>
    </w:p>
    <w:p w14:paraId="3B1708B4" w14:textId="4EC93B33" w:rsidR="009504EA" w:rsidRPr="009504EA" w:rsidRDefault="009504EA" w:rsidP="009504EA">
      <w:pPr>
        <w:pStyle w:val="Spisilustracji"/>
        <w:tabs>
          <w:tab w:val="right" w:leader="dot" w:pos="10194"/>
        </w:tabs>
        <w:jc w:val="both"/>
        <w:rPr>
          <w:rFonts w:ascii="Times New Roman" w:eastAsiaTheme="minorEastAsia" w:hAnsi="Times New Roman" w:cs="Times New Roman"/>
          <w:noProof/>
          <w:kern w:val="2"/>
          <w:lang w:eastAsia="pl-PL"/>
          <w14:ligatures w14:val="standardContextual"/>
        </w:rPr>
      </w:pPr>
      <w:hyperlink w:anchor="_Toc135591890" w:history="1">
        <w:r w:rsidRPr="009504EA">
          <w:rPr>
            <w:rStyle w:val="Hipercze"/>
            <w:rFonts w:ascii="Times New Roman" w:hAnsi="Times New Roman" w:cs="Times New Roman"/>
            <w:noProof/>
          </w:rPr>
          <w:t>Wykres 13 Penetracja lokalowa 100 Mb/s aktualna i planowana po realizacji Programu Operacyjnego Polska Cyfrowa (2014–2020) w Gminie Cieszanów na tle gmin sąsiednich, w tym wszystkich z obszaru LGD</w:t>
        </w:r>
        <w:r w:rsidRPr="009504EA">
          <w:rPr>
            <w:rFonts w:ascii="Times New Roman" w:hAnsi="Times New Roman" w:cs="Times New Roman"/>
            <w:noProof/>
            <w:webHidden/>
          </w:rPr>
          <w:tab/>
        </w:r>
        <w:r w:rsidRPr="009504EA">
          <w:rPr>
            <w:rFonts w:ascii="Times New Roman" w:hAnsi="Times New Roman" w:cs="Times New Roman"/>
            <w:noProof/>
            <w:webHidden/>
          </w:rPr>
          <w:fldChar w:fldCharType="begin"/>
        </w:r>
        <w:r w:rsidRPr="009504EA">
          <w:rPr>
            <w:rFonts w:ascii="Times New Roman" w:hAnsi="Times New Roman" w:cs="Times New Roman"/>
            <w:noProof/>
            <w:webHidden/>
          </w:rPr>
          <w:instrText xml:space="preserve"> PAGEREF _Toc135591890 \h </w:instrText>
        </w:r>
        <w:r w:rsidRPr="009504EA">
          <w:rPr>
            <w:rFonts w:ascii="Times New Roman" w:hAnsi="Times New Roman" w:cs="Times New Roman"/>
            <w:noProof/>
            <w:webHidden/>
          </w:rPr>
        </w:r>
        <w:r w:rsidRPr="009504EA">
          <w:rPr>
            <w:rFonts w:ascii="Times New Roman" w:hAnsi="Times New Roman" w:cs="Times New Roman"/>
            <w:noProof/>
            <w:webHidden/>
          </w:rPr>
          <w:fldChar w:fldCharType="separate"/>
        </w:r>
        <w:r w:rsidR="0099780B">
          <w:rPr>
            <w:rFonts w:ascii="Times New Roman" w:hAnsi="Times New Roman" w:cs="Times New Roman"/>
            <w:noProof/>
            <w:webHidden/>
          </w:rPr>
          <w:t>38</w:t>
        </w:r>
        <w:r w:rsidRPr="009504EA">
          <w:rPr>
            <w:rFonts w:ascii="Times New Roman" w:hAnsi="Times New Roman" w:cs="Times New Roman"/>
            <w:noProof/>
            <w:webHidden/>
          </w:rPr>
          <w:fldChar w:fldCharType="end"/>
        </w:r>
      </w:hyperlink>
    </w:p>
    <w:p w14:paraId="75F1FB15" w14:textId="7DB5A9D8" w:rsidR="00BE7B8F" w:rsidRDefault="00BE7B8F" w:rsidP="009504EA">
      <w:pPr>
        <w:pStyle w:val="Spisilustracji"/>
        <w:tabs>
          <w:tab w:val="right" w:leader="dot" w:pos="10194"/>
        </w:tabs>
        <w:spacing w:line="276" w:lineRule="auto"/>
        <w:jc w:val="both"/>
      </w:pPr>
      <w:r w:rsidRPr="009504EA">
        <w:rPr>
          <w:rStyle w:val="Hipercze"/>
          <w:rFonts w:ascii="Times New Roman" w:hAnsi="Times New Roman" w:cs="Times New Roman"/>
          <w:noProof/>
        </w:rPr>
        <w:fldChar w:fldCharType="end"/>
      </w:r>
    </w:p>
    <w:p w14:paraId="5F3A3F1A" w14:textId="77777777" w:rsidR="00BE7B8F" w:rsidRPr="00647BC8" w:rsidRDefault="00BE7B8F" w:rsidP="00FE18A2">
      <w:pPr>
        <w:pStyle w:val="Nagwek2"/>
        <w:spacing w:after="240"/>
        <w:ind w:firstLine="360"/>
        <w:jc w:val="both"/>
        <w:rPr>
          <w:rFonts w:ascii="Times New Roman" w:hAnsi="Times New Roman" w:cs="Times New Roman"/>
          <w:b/>
          <w:bCs/>
          <w:color w:val="auto"/>
          <w:sz w:val="22"/>
          <w:szCs w:val="22"/>
        </w:rPr>
      </w:pPr>
      <w:bookmarkStart w:id="162" w:name="_Toc133484500"/>
      <w:bookmarkStart w:id="163" w:name="_Toc134017320"/>
      <w:bookmarkStart w:id="164" w:name="_Toc143620202"/>
      <w:r w:rsidRPr="00647BC8">
        <w:rPr>
          <w:rFonts w:ascii="Times New Roman" w:hAnsi="Times New Roman" w:cs="Times New Roman"/>
          <w:b/>
          <w:bCs/>
          <w:color w:val="auto"/>
          <w:sz w:val="22"/>
          <w:szCs w:val="22"/>
        </w:rPr>
        <w:t>Spis tabel</w:t>
      </w:r>
      <w:bookmarkEnd w:id="162"/>
      <w:bookmarkEnd w:id="163"/>
      <w:bookmarkEnd w:id="164"/>
    </w:p>
    <w:p w14:paraId="1758D1A6" w14:textId="5B9D6569" w:rsidR="00AC138F" w:rsidRPr="00AC138F" w:rsidRDefault="00BE7B8F" w:rsidP="00AC138F">
      <w:pPr>
        <w:pStyle w:val="Spisilustracji"/>
        <w:tabs>
          <w:tab w:val="right" w:leader="dot" w:pos="10194"/>
        </w:tabs>
        <w:jc w:val="both"/>
        <w:rPr>
          <w:rFonts w:ascii="Times New Roman" w:eastAsiaTheme="minorEastAsia" w:hAnsi="Times New Roman" w:cs="Times New Roman"/>
          <w:noProof/>
          <w:kern w:val="2"/>
          <w:lang w:eastAsia="pl-PL"/>
          <w14:ligatures w14:val="standardContextual"/>
        </w:rPr>
      </w:pPr>
      <w:r w:rsidRPr="00AC138F">
        <w:rPr>
          <w:rStyle w:val="Hipercze"/>
          <w:rFonts w:ascii="Times New Roman" w:hAnsi="Times New Roman" w:cs="Times New Roman"/>
          <w:noProof/>
          <w:color w:val="FF0000"/>
        </w:rPr>
        <w:fldChar w:fldCharType="begin"/>
      </w:r>
      <w:r w:rsidRPr="00AC138F">
        <w:rPr>
          <w:rStyle w:val="Hipercze"/>
          <w:rFonts w:ascii="Times New Roman" w:hAnsi="Times New Roman" w:cs="Times New Roman"/>
          <w:noProof/>
          <w:color w:val="FF0000"/>
        </w:rPr>
        <w:instrText xml:space="preserve"> TOC \h \z \c "Tabela" </w:instrText>
      </w:r>
      <w:r w:rsidRPr="00AC138F">
        <w:rPr>
          <w:rStyle w:val="Hipercze"/>
          <w:rFonts w:ascii="Times New Roman" w:hAnsi="Times New Roman" w:cs="Times New Roman"/>
          <w:noProof/>
          <w:color w:val="FF0000"/>
        </w:rPr>
        <w:fldChar w:fldCharType="separate"/>
      </w:r>
      <w:hyperlink w:anchor="_Toc143621736" w:history="1">
        <w:r w:rsidR="00AC138F" w:rsidRPr="00AC138F">
          <w:rPr>
            <w:rStyle w:val="Hipercze"/>
            <w:rFonts w:ascii="Times New Roman" w:hAnsi="Times New Roman" w:cs="Times New Roman"/>
            <w:noProof/>
          </w:rPr>
          <w:t>Tabela 1 Podstawowe dane o gminach z obszaru LGD Rozwój Ziemi Lubaczowskiej</w:t>
        </w:r>
        <w:r w:rsidR="00AC138F" w:rsidRPr="00AC138F">
          <w:rPr>
            <w:rFonts w:ascii="Times New Roman" w:hAnsi="Times New Roman" w:cs="Times New Roman"/>
            <w:noProof/>
            <w:webHidden/>
          </w:rPr>
          <w:tab/>
        </w:r>
        <w:r w:rsidR="00AC138F" w:rsidRPr="00AC138F">
          <w:rPr>
            <w:rFonts w:ascii="Times New Roman" w:hAnsi="Times New Roman" w:cs="Times New Roman"/>
            <w:noProof/>
            <w:webHidden/>
          </w:rPr>
          <w:fldChar w:fldCharType="begin"/>
        </w:r>
        <w:r w:rsidR="00AC138F" w:rsidRPr="00AC138F">
          <w:rPr>
            <w:rFonts w:ascii="Times New Roman" w:hAnsi="Times New Roman" w:cs="Times New Roman"/>
            <w:noProof/>
            <w:webHidden/>
          </w:rPr>
          <w:instrText xml:space="preserve"> PAGEREF _Toc143621736 \h </w:instrText>
        </w:r>
        <w:r w:rsidR="00AC138F" w:rsidRPr="00AC138F">
          <w:rPr>
            <w:rFonts w:ascii="Times New Roman" w:hAnsi="Times New Roman" w:cs="Times New Roman"/>
            <w:noProof/>
            <w:webHidden/>
          </w:rPr>
        </w:r>
        <w:r w:rsidR="00AC138F" w:rsidRPr="00AC138F">
          <w:rPr>
            <w:rFonts w:ascii="Times New Roman" w:hAnsi="Times New Roman" w:cs="Times New Roman"/>
            <w:noProof/>
            <w:webHidden/>
          </w:rPr>
          <w:fldChar w:fldCharType="separate"/>
        </w:r>
        <w:r w:rsidR="0099780B">
          <w:rPr>
            <w:rFonts w:ascii="Times New Roman" w:hAnsi="Times New Roman" w:cs="Times New Roman"/>
            <w:noProof/>
            <w:webHidden/>
          </w:rPr>
          <w:t>9</w:t>
        </w:r>
        <w:r w:rsidR="00AC138F" w:rsidRPr="00AC138F">
          <w:rPr>
            <w:rFonts w:ascii="Times New Roman" w:hAnsi="Times New Roman" w:cs="Times New Roman"/>
            <w:noProof/>
            <w:webHidden/>
          </w:rPr>
          <w:fldChar w:fldCharType="end"/>
        </w:r>
      </w:hyperlink>
    </w:p>
    <w:p w14:paraId="456F8281" w14:textId="358C9B9C" w:rsidR="00AC138F" w:rsidRPr="00AC138F" w:rsidRDefault="00AC138F" w:rsidP="00AC138F">
      <w:pPr>
        <w:pStyle w:val="Spisilustracji"/>
        <w:tabs>
          <w:tab w:val="right" w:leader="dot" w:pos="10194"/>
        </w:tabs>
        <w:jc w:val="both"/>
        <w:rPr>
          <w:rFonts w:ascii="Times New Roman" w:eastAsiaTheme="minorEastAsia" w:hAnsi="Times New Roman" w:cs="Times New Roman"/>
          <w:noProof/>
          <w:kern w:val="2"/>
          <w:lang w:eastAsia="pl-PL"/>
          <w14:ligatures w14:val="standardContextual"/>
        </w:rPr>
      </w:pPr>
      <w:hyperlink w:anchor="_Toc143621737" w:history="1">
        <w:r w:rsidRPr="00AC138F">
          <w:rPr>
            <w:rStyle w:val="Hipercze"/>
            <w:rFonts w:ascii="Times New Roman" w:hAnsi="Times New Roman" w:cs="Times New Roman"/>
            <w:noProof/>
          </w:rPr>
          <w:t>Tabela 2 Analiza przyjęcia bądź odrzucenia wniosków z badania społecznego i spotkań konsultacyjnych</w:t>
        </w:r>
        <w:r w:rsidRPr="00AC138F">
          <w:rPr>
            <w:rFonts w:ascii="Times New Roman" w:hAnsi="Times New Roman" w:cs="Times New Roman"/>
            <w:noProof/>
            <w:webHidden/>
          </w:rPr>
          <w:tab/>
        </w:r>
        <w:r w:rsidRPr="00AC138F">
          <w:rPr>
            <w:rFonts w:ascii="Times New Roman" w:hAnsi="Times New Roman" w:cs="Times New Roman"/>
            <w:noProof/>
            <w:webHidden/>
          </w:rPr>
          <w:fldChar w:fldCharType="begin"/>
        </w:r>
        <w:r w:rsidRPr="00AC138F">
          <w:rPr>
            <w:rFonts w:ascii="Times New Roman" w:hAnsi="Times New Roman" w:cs="Times New Roman"/>
            <w:noProof/>
            <w:webHidden/>
          </w:rPr>
          <w:instrText xml:space="preserve"> PAGEREF _Toc143621737 \h </w:instrText>
        </w:r>
        <w:r w:rsidRPr="00AC138F">
          <w:rPr>
            <w:rFonts w:ascii="Times New Roman" w:hAnsi="Times New Roman" w:cs="Times New Roman"/>
            <w:noProof/>
            <w:webHidden/>
          </w:rPr>
        </w:r>
        <w:r w:rsidRPr="00AC138F">
          <w:rPr>
            <w:rFonts w:ascii="Times New Roman" w:hAnsi="Times New Roman" w:cs="Times New Roman"/>
            <w:noProof/>
            <w:webHidden/>
          </w:rPr>
          <w:fldChar w:fldCharType="separate"/>
        </w:r>
        <w:r w:rsidR="0099780B">
          <w:rPr>
            <w:rFonts w:ascii="Times New Roman" w:hAnsi="Times New Roman" w:cs="Times New Roman"/>
            <w:noProof/>
            <w:webHidden/>
          </w:rPr>
          <w:t>15</w:t>
        </w:r>
        <w:r w:rsidRPr="00AC138F">
          <w:rPr>
            <w:rFonts w:ascii="Times New Roman" w:hAnsi="Times New Roman" w:cs="Times New Roman"/>
            <w:noProof/>
            <w:webHidden/>
          </w:rPr>
          <w:fldChar w:fldCharType="end"/>
        </w:r>
      </w:hyperlink>
    </w:p>
    <w:p w14:paraId="61EE675A" w14:textId="13D96121" w:rsidR="00AC138F" w:rsidRPr="00AC138F" w:rsidRDefault="00AC138F" w:rsidP="00AC138F">
      <w:pPr>
        <w:pStyle w:val="Spisilustracji"/>
        <w:tabs>
          <w:tab w:val="right" w:leader="dot" w:pos="10194"/>
        </w:tabs>
        <w:jc w:val="both"/>
        <w:rPr>
          <w:rFonts w:ascii="Times New Roman" w:eastAsiaTheme="minorEastAsia" w:hAnsi="Times New Roman" w:cs="Times New Roman"/>
          <w:noProof/>
          <w:kern w:val="2"/>
          <w:lang w:eastAsia="pl-PL"/>
          <w14:ligatures w14:val="standardContextual"/>
        </w:rPr>
      </w:pPr>
      <w:hyperlink w:anchor="_Toc143621738" w:history="1">
        <w:r w:rsidRPr="00AC138F">
          <w:rPr>
            <w:rStyle w:val="Hipercze"/>
            <w:rFonts w:ascii="Times New Roman" w:hAnsi="Times New Roman" w:cs="Times New Roman"/>
            <w:noProof/>
          </w:rPr>
          <w:t>Tabela 3Analiza przyjęcia bądź odrzucenia wniosków z fiszek projektowych</w:t>
        </w:r>
        <w:r w:rsidRPr="00AC138F">
          <w:rPr>
            <w:rFonts w:ascii="Times New Roman" w:hAnsi="Times New Roman" w:cs="Times New Roman"/>
            <w:noProof/>
            <w:webHidden/>
          </w:rPr>
          <w:tab/>
        </w:r>
        <w:r w:rsidRPr="00AC138F">
          <w:rPr>
            <w:rFonts w:ascii="Times New Roman" w:hAnsi="Times New Roman" w:cs="Times New Roman"/>
            <w:noProof/>
            <w:webHidden/>
          </w:rPr>
          <w:fldChar w:fldCharType="begin"/>
        </w:r>
        <w:r w:rsidRPr="00AC138F">
          <w:rPr>
            <w:rFonts w:ascii="Times New Roman" w:hAnsi="Times New Roman" w:cs="Times New Roman"/>
            <w:noProof/>
            <w:webHidden/>
          </w:rPr>
          <w:instrText xml:space="preserve"> PAGEREF _Toc143621738 \h </w:instrText>
        </w:r>
        <w:r w:rsidRPr="00AC138F">
          <w:rPr>
            <w:rFonts w:ascii="Times New Roman" w:hAnsi="Times New Roman" w:cs="Times New Roman"/>
            <w:noProof/>
            <w:webHidden/>
          </w:rPr>
        </w:r>
        <w:r w:rsidRPr="00AC138F">
          <w:rPr>
            <w:rFonts w:ascii="Times New Roman" w:hAnsi="Times New Roman" w:cs="Times New Roman"/>
            <w:noProof/>
            <w:webHidden/>
          </w:rPr>
          <w:fldChar w:fldCharType="separate"/>
        </w:r>
        <w:r w:rsidR="0099780B">
          <w:rPr>
            <w:rFonts w:ascii="Times New Roman" w:hAnsi="Times New Roman" w:cs="Times New Roman"/>
            <w:noProof/>
            <w:webHidden/>
          </w:rPr>
          <w:t>17</w:t>
        </w:r>
        <w:r w:rsidRPr="00AC138F">
          <w:rPr>
            <w:rFonts w:ascii="Times New Roman" w:hAnsi="Times New Roman" w:cs="Times New Roman"/>
            <w:noProof/>
            <w:webHidden/>
          </w:rPr>
          <w:fldChar w:fldCharType="end"/>
        </w:r>
      </w:hyperlink>
    </w:p>
    <w:p w14:paraId="11FFD565" w14:textId="13FF8C2E" w:rsidR="00AC138F" w:rsidRPr="00AC138F" w:rsidRDefault="00AC138F" w:rsidP="00AC138F">
      <w:pPr>
        <w:pStyle w:val="Spisilustracji"/>
        <w:tabs>
          <w:tab w:val="right" w:leader="dot" w:pos="10194"/>
        </w:tabs>
        <w:jc w:val="both"/>
        <w:rPr>
          <w:rFonts w:ascii="Times New Roman" w:eastAsiaTheme="minorEastAsia" w:hAnsi="Times New Roman" w:cs="Times New Roman"/>
          <w:noProof/>
          <w:kern w:val="2"/>
          <w:lang w:eastAsia="pl-PL"/>
          <w14:ligatures w14:val="standardContextual"/>
        </w:rPr>
      </w:pPr>
      <w:hyperlink w:anchor="_Toc143621739" w:history="1">
        <w:r w:rsidRPr="00AC138F">
          <w:rPr>
            <w:rStyle w:val="Hipercze"/>
            <w:rFonts w:ascii="Times New Roman" w:hAnsi="Times New Roman" w:cs="Times New Roman"/>
            <w:noProof/>
          </w:rPr>
          <w:t>Tabela 4 Ludność poszczególnych gmin LGD Rozwój Ziemi Lubaczowskiej w 2020 r.</w:t>
        </w:r>
        <w:r w:rsidRPr="00AC138F">
          <w:rPr>
            <w:rFonts w:ascii="Times New Roman" w:hAnsi="Times New Roman" w:cs="Times New Roman"/>
            <w:noProof/>
            <w:webHidden/>
          </w:rPr>
          <w:tab/>
        </w:r>
        <w:r w:rsidRPr="00AC138F">
          <w:rPr>
            <w:rFonts w:ascii="Times New Roman" w:hAnsi="Times New Roman" w:cs="Times New Roman"/>
            <w:noProof/>
            <w:webHidden/>
          </w:rPr>
          <w:fldChar w:fldCharType="begin"/>
        </w:r>
        <w:r w:rsidRPr="00AC138F">
          <w:rPr>
            <w:rFonts w:ascii="Times New Roman" w:hAnsi="Times New Roman" w:cs="Times New Roman"/>
            <w:noProof/>
            <w:webHidden/>
          </w:rPr>
          <w:instrText xml:space="preserve"> PAGEREF _Toc143621739 \h </w:instrText>
        </w:r>
        <w:r w:rsidRPr="00AC138F">
          <w:rPr>
            <w:rFonts w:ascii="Times New Roman" w:hAnsi="Times New Roman" w:cs="Times New Roman"/>
            <w:noProof/>
            <w:webHidden/>
          </w:rPr>
        </w:r>
        <w:r w:rsidRPr="00AC138F">
          <w:rPr>
            <w:rFonts w:ascii="Times New Roman" w:hAnsi="Times New Roman" w:cs="Times New Roman"/>
            <w:noProof/>
            <w:webHidden/>
          </w:rPr>
          <w:fldChar w:fldCharType="separate"/>
        </w:r>
        <w:r w:rsidR="0099780B">
          <w:rPr>
            <w:rFonts w:ascii="Times New Roman" w:hAnsi="Times New Roman" w:cs="Times New Roman"/>
            <w:noProof/>
            <w:webHidden/>
          </w:rPr>
          <w:t>21</w:t>
        </w:r>
        <w:r w:rsidRPr="00AC138F">
          <w:rPr>
            <w:rFonts w:ascii="Times New Roman" w:hAnsi="Times New Roman" w:cs="Times New Roman"/>
            <w:noProof/>
            <w:webHidden/>
          </w:rPr>
          <w:fldChar w:fldCharType="end"/>
        </w:r>
      </w:hyperlink>
    </w:p>
    <w:p w14:paraId="1EAA342C" w14:textId="39722E60" w:rsidR="00AC138F" w:rsidRPr="00AC138F" w:rsidRDefault="00AC138F" w:rsidP="00AC138F">
      <w:pPr>
        <w:pStyle w:val="Spisilustracji"/>
        <w:tabs>
          <w:tab w:val="right" w:leader="dot" w:pos="10194"/>
        </w:tabs>
        <w:jc w:val="both"/>
        <w:rPr>
          <w:rFonts w:ascii="Times New Roman" w:eastAsiaTheme="minorEastAsia" w:hAnsi="Times New Roman" w:cs="Times New Roman"/>
          <w:noProof/>
          <w:kern w:val="2"/>
          <w:lang w:eastAsia="pl-PL"/>
          <w14:ligatures w14:val="standardContextual"/>
        </w:rPr>
      </w:pPr>
      <w:hyperlink w:anchor="_Toc143621740" w:history="1">
        <w:r w:rsidRPr="00AC138F">
          <w:rPr>
            <w:rStyle w:val="Hipercze"/>
            <w:rFonts w:ascii="Times New Roman" w:hAnsi="Times New Roman" w:cs="Times New Roman"/>
            <w:noProof/>
          </w:rPr>
          <w:t xml:space="preserve">Tabela 5 Wskaźniki gospodarcze dla średniej obszaru LGD w porównaniu do województwa i kraju w latach </w:t>
        </w:r>
        <w:r>
          <w:rPr>
            <w:rStyle w:val="Hipercze"/>
            <w:rFonts w:ascii="Times New Roman" w:hAnsi="Times New Roman" w:cs="Times New Roman"/>
            <w:noProof/>
          </w:rPr>
          <w:br/>
        </w:r>
        <w:r w:rsidRPr="00AC138F">
          <w:rPr>
            <w:rStyle w:val="Hipercze"/>
            <w:rFonts w:ascii="Times New Roman" w:hAnsi="Times New Roman" w:cs="Times New Roman"/>
            <w:noProof/>
          </w:rPr>
          <w:t>2016–2021</w:t>
        </w:r>
        <w:r w:rsidRPr="00AC138F">
          <w:rPr>
            <w:rFonts w:ascii="Times New Roman" w:hAnsi="Times New Roman" w:cs="Times New Roman"/>
            <w:noProof/>
            <w:webHidden/>
          </w:rPr>
          <w:tab/>
        </w:r>
        <w:r w:rsidRPr="00AC138F">
          <w:rPr>
            <w:rFonts w:ascii="Times New Roman" w:hAnsi="Times New Roman" w:cs="Times New Roman"/>
            <w:noProof/>
            <w:webHidden/>
          </w:rPr>
          <w:fldChar w:fldCharType="begin"/>
        </w:r>
        <w:r w:rsidRPr="00AC138F">
          <w:rPr>
            <w:rFonts w:ascii="Times New Roman" w:hAnsi="Times New Roman" w:cs="Times New Roman"/>
            <w:noProof/>
            <w:webHidden/>
          </w:rPr>
          <w:instrText xml:space="preserve"> PAGEREF _Toc143621740 \h </w:instrText>
        </w:r>
        <w:r w:rsidRPr="00AC138F">
          <w:rPr>
            <w:rFonts w:ascii="Times New Roman" w:hAnsi="Times New Roman" w:cs="Times New Roman"/>
            <w:noProof/>
            <w:webHidden/>
          </w:rPr>
        </w:r>
        <w:r w:rsidRPr="00AC138F">
          <w:rPr>
            <w:rFonts w:ascii="Times New Roman" w:hAnsi="Times New Roman" w:cs="Times New Roman"/>
            <w:noProof/>
            <w:webHidden/>
          </w:rPr>
          <w:fldChar w:fldCharType="separate"/>
        </w:r>
        <w:r w:rsidR="0099780B">
          <w:rPr>
            <w:rFonts w:ascii="Times New Roman" w:hAnsi="Times New Roman" w:cs="Times New Roman"/>
            <w:noProof/>
            <w:webHidden/>
          </w:rPr>
          <w:t>25</w:t>
        </w:r>
        <w:r w:rsidRPr="00AC138F">
          <w:rPr>
            <w:rFonts w:ascii="Times New Roman" w:hAnsi="Times New Roman" w:cs="Times New Roman"/>
            <w:noProof/>
            <w:webHidden/>
          </w:rPr>
          <w:fldChar w:fldCharType="end"/>
        </w:r>
      </w:hyperlink>
    </w:p>
    <w:p w14:paraId="02A04378" w14:textId="4ACF9602" w:rsidR="00AC138F" w:rsidRPr="00AC138F" w:rsidRDefault="00AC138F" w:rsidP="00AC138F">
      <w:pPr>
        <w:pStyle w:val="Spisilustracji"/>
        <w:tabs>
          <w:tab w:val="right" w:leader="dot" w:pos="10194"/>
        </w:tabs>
        <w:jc w:val="both"/>
        <w:rPr>
          <w:rFonts w:ascii="Times New Roman" w:eastAsiaTheme="minorEastAsia" w:hAnsi="Times New Roman" w:cs="Times New Roman"/>
          <w:noProof/>
          <w:kern w:val="2"/>
          <w:lang w:eastAsia="pl-PL"/>
          <w14:ligatures w14:val="standardContextual"/>
        </w:rPr>
      </w:pPr>
      <w:hyperlink w:anchor="_Toc143621741" w:history="1">
        <w:r w:rsidRPr="00AC138F">
          <w:rPr>
            <w:rStyle w:val="Hipercze"/>
            <w:rFonts w:ascii="Times New Roman" w:hAnsi="Times New Roman" w:cs="Times New Roman"/>
            <w:noProof/>
          </w:rPr>
          <w:t>Tabela 6 Wskaźniki świadczące o kondycji przedsiębiorstw – porównanie średniej obszaru LGD do województwa i kraju w latach 2016–2021</w:t>
        </w:r>
        <w:r w:rsidRPr="00AC138F">
          <w:rPr>
            <w:rFonts w:ascii="Times New Roman" w:hAnsi="Times New Roman" w:cs="Times New Roman"/>
            <w:noProof/>
            <w:webHidden/>
          </w:rPr>
          <w:tab/>
        </w:r>
        <w:r w:rsidRPr="00AC138F">
          <w:rPr>
            <w:rFonts w:ascii="Times New Roman" w:hAnsi="Times New Roman" w:cs="Times New Roman"/>
            <w:noProof/>
            <w:webHidden/>
          </w:rPr>
          <w:fldChar w:fldCharType="begin"/>
        </w:r>
        <w:r w:rsidRPr="00AC138F">
          <w:rPr>
            <w:rFonts w:ascii="Times New Roman" w:hAnsi="Times New Roman" w:cs="Times New Roman"/>
            <w:noProof/>
            <w:webHidden/>
          </w:rPr>
          <w:instrText xml:space="preserve"> PAGEREF _Toc143621741 \h </w:instrText>
        </w:r>
        <w:r w:rsidRPr="00AC138F">
          <w:rPr>
            <w:rFonts w:ascii="Times New Roman" w:hAnsi="Times New Roman" w:cs="Times New Roman"/>
            <w:noProof/>
            <w:webHidden/>
          </w:rPr>
        </w:r>
        <w:r w:rsidRPr="00AC138F">
          <w:rPr>
            <w:rFonts w:ascii="Times New Roman" w:hAnsi="Times New Roman" w:cs="Times New Roman"/>
            <w:noProof/>
            <w:webHidden/>
          </w:rPr>
          <w:fldChar w:fldCharType="separate"/>
        </w:r>
        <w:r w:rsidR="0099780B">
          <w:rPr>
            <w:rFonts w:ascii="Times New Roman" w:hAnsi="Times New Roman" w:cs="Times New Roman"/>
            <w:noProof/>
            <w:webHidden/>
          </w:rPr>
          <w:t>26</w:t>
        </w:r>
        <w:r w:rsidRPr="00AC138F">
          <w:rPr>
            <w:rFonts w:ascii="Times New Roman" w:hAnsi="Times New Roman" w:cs="Times New Roman"/>
            <w:noProof/>
            <w:webHidden/>
          </w:rPr>
          <w:fldChar w:fldCharType="end"/>
        </w:r>
      </w:hyperlink>
    </w:p>
    <w:p w14:paraId="59491102" w14:textId="5BB7ECB1" w:rsidR="00AC138F" w:rsidRPr="00AC138F" w:rsidRDefault="00AC138F" w:rsidP="00AC138F">
      <w:pPr>
        <w:pStyle w:val="Spisilustracji"/>
        <w:tabs>
          <w:tab w:val="right" w:leader="dot" w:pos="10194"/>
        </w:tabs>
        <w:jc w:val="both"/>
        <w:rPr>
          <w:rFonts w:ascii="Times New Roman" w:eastAsiaTheme="minorEastAsia" w:hAnsi="Times New Roman" w:cs="Times New Roman"/>
          <w:noProof/>
          <w:kern w:val="2"/>
          <w:lang w:eastAsia="pl-PL"/>
          <w14:ligatures w14:val="standardContextual"/>
        </w:rPr>
      </w:pPr>
      <w:hyperlink w:anchor="_Toc143621742" w:history="1">
        <w:r w:rsidRPr="00AC138F">
          <w:rPr>
            <w:rStyle w:val="Hipercze"/>
            <w:rFonts w:ascii="Times New Roman" w:hAnsi="Times New Roman" w:cs="Times New Roman"/>
            <w:noProof/>
          </w:rPr>
          <w:t>Tabela 7 Wskaźniki dotyczące przedsiębiorczości dla obszaru LGD w porównaniu do województwa i kraju</w:t>
        </w:r>
        <w:r w:rsidR="00B5754F">
          <w:rPr>
            <w:rStyle w:val="Hipercze"/>
            <w:rFonts w:ascii="Times New Roman" w:hAnsi="Times New Roman" w:cs="Times New Roman"/>
            <w:noProof/>
          </w:rPr>
          <w:t xml:space="preserve"> </w:t>
        </w:r>
        <w:r w:rsidRPr="00AC138F">
          <w:rPr>
            <w:rStyle w:val="Hipercze"/>
            <w:rFonts w:ascii="Times New Roman" w:hAnsi="Times New Roman" w:cs="Times New Roman"/>
            <w:noProof/>
          </w:rPr>
          <w:t>w roku 2016 i 2020</w:t>
        </w:r>
        <w:r w:rsidRPr="00AC138F">
          <w:rPr>
            <w:rFonts w:ascii="Times New Roman" w:hAnsi="Times New Roman" w:cs="Times New Roman"/>
            <w:noProof/>
            <w:webHidden/>
          </w:rPr>
          <w:tab/>
        </w:r>
        <w:r w:rsidRPr="00AC138F">
          <w:rPr>
            <w:rFonts w:ascii="Times New Roman" w:hAnsi="Times New Roman" w:cs="Times New Roman"/>
            <w:noProof/>
            <w:webHidden/>
          </w:rPr>
          <w:fldChar w:fldCharType="begin"/>
        </w:r>
        <w:r w:rsidRPr="00AC138F">
          <w:rPr>
            <w:rFonts w:ascii="Times New Roman" w:hAnsi="Times New Roman" w:cs="Times New Roman"/>
            <w:noProof/>
            <w:webHidden/>
          </w:rPr>
          <w:instrText xml:space="preserve"> PAGEREF _Toc143621742 \h </w:instrText>
        </w:r>
        <w:r w:rsidRPr="00AC138F">
          <w:rPr>
            <w:rFonts w:ascii="Times New Roman" w:hAnsi="Times New Roman" w:cs="Times New Roman"/>
            <w:noProof/>
            <w:webHidden/>
          </w:rPr>
        </w:r>
        <w:r w:rsidRPr="00AC138F">
          <w:rPr>
            <w:rFonts w:ascii="Times New Roman" w:hAnsi="Times New Roman" w:cs="Times New Roman"/>
            <w:noProof/>
            <w:webHidden/>
          </w:rPr>
          <w:fldChar w:fldCharType="separate"/>
        </w:r>
        <w:r w:rsidR="0099780B">
          <w:rPr>
            <w:rFonts w:ascii="Times New Roman" w:hAnsi="Times New Roman" w:cs="Times New Roman"/>
            <w:noProof/>
            <w:webHidden/>
          </w:rPr>
          <w:t>26</w:t>
        </w:r>
        <w:r w:rsidRPr="00AC138F">
          <w:rPr>
            <w:rFonts w:ascii="Times New Roman" w:hAnsi="Times New Roman" w:cs="Times New Roman"/>
            <w:noProof/>
            <w:webHidden/>
          </w:rPr>
          <w:fldChar w:fldCharType="end"/>
        </w:r>
      </w:hyperlink>
    </w:p>
    <w:p w14:paraId="631E5F54" w14:textId="1AABE8E5" w:rsidR="00AC138F" w:rsidRPr="00AC138F" w:rsidRDefault="00AC138F" w:rsidP="00AC138F">
      <w:pPr>
        <w:pStyle w:val="Spisilustracji"/>
        <w:tabs>
          <w:tab w:val="right" w:leader="dot" w:pos="10194"/>
        </w:tabs>
        <w:jc w:val="both"/>
        <w:rPr>
          <w:rFonts w:ascii="Times New Roman" w:eastAsiaTheme="minorEastAsia" w:hAnsi="Times New Roman" w:cs="Times New Roman"/>
          <w:noProof/>
          <w:kern w:val="2"/>
          <w:lang w:eastAsia="pl-PL"/>
          <w14:ligatures w14:val="standardContextual"/>
        </w:rPr>
      </w:pPr>
      <w:hyperlink w:anchor="_Toc143621743" w:history="1">
        <w:r w:rsidRPr="00AC138F">
          <w:rPr>
            <w:rStyle w:val="Hipercze"/>
            <w:rFonts w:ascii="Times New Roman" w:hAnsi="Times New Roman" w:cs="Times New Roman"/>
            <w:noProof/>
          </w:rPr>
          <w:t>Tabela 8 Frekwencja wyborcza wg typu wyborów na obszarze LGD w porównaniu do województwa i kraju</w:t>
        </w:r>
        <w:r w:rsidRPr="00AC138F">
          <w:rPr>
            <w:rFonts w:ascii="Times New Roman" w:hAnsi="Times New Roman" w:cs="Times New Roman"/>
            <w:noProof/>
            <w:webHidden/>
          </w:rPr>
          <w:tab/>
        </w:r>
        <w:r w:rsidRPr="00AC138F">
          <w:rPr>
            <w:rFonts w:ascii="Times New Roman" w:hAnsi="Times New Roman" w:cs="Times New Roman"/>
            <w:noProof/>
            <w:webHidden/>
          </w:rPr>
          <w:fldChar w:fldCharType="begin"/>
        </w:r>
        <w:r w:rsidRPr="00AC138F">
          <w:rPr>
            <w:rFonts w:ascii="Times New Roman" w:hAnsi="Times New Roman" w:cs="Times New Roman"/>
            <w:noProof/>
            <w:webHidden/>
          </w:rPr>
          <w:instrText xml:space="preserve"> PAGEREF _Toc143621743 \h </w:instrText>
        </w:r>
        <w:r w:rsidRPr="00AC138F">
          <w:rPr>
            <w:rFonts w:ascii="Times New Roman" w:hAnsi="Times New Roman" w:cs="Times New Roman"/>
            <w:noProof/>
            <w:webHidden/>
          </w:rPr>
        </w:r>
        <w:r w:rsidRPr="00AC138F">
          <w:rPr>
            <w:rFonts w:ascii="Times New Roman" w:hAnsi="Times New Roman" w:cs="Times New Roman"/>
            <w:noProof/>
            <w:webHidden/>
          </w:rPr>
          <w:fldChar w:fldCharType="separate"/>
        </w:r>
        <w:r w:rsidR="0099780B">
          <w:rPr>
            <w:rFonts w:ascii="Times New Roman" w:hAnsi="Times New Roman" w:cs="Times New Roman"/>
            <w:noProof/>
            <w:webHidden/>
          </w:rPr>
          <w:t>27</w:t>
        </w:r>
        <w:r w:rsidRPr="00AC138F">
          <w:rPr>
            <w:rFonts w:ascii="Times New Roman" w:hAnsi="Times New Roman" w:cs="Times New Roman"/>
            <w:noProof/>
            <w:webHidden/>
          </w:rPr>
          <w:fldChar w:fldCharType="end"/>
        </w:r>
      </w:hyperlink>
    </w:p>
    <w:p w14:paraId="1F3C160C" w14:textId="34272184" w:rsidR="00AC138F" w:rsidRPr="00AC138F" w:rsidRDefault="00AC138F" w:rsidP="00AC138F">
      <w:pPr>
        <w:pStyle w:val="Spisilustracji"/>
        <w:tabs>
          <w:tab w:val="right" w:leader="dot" w:pos="10194"/>
        </w:tabs>
        <w:jc w:val="both"/>
        <w:rPr>
          <w:rFonts w:ascii="Times New Roman" w:eastAsiaTheme="minorEastAsia" w:hAnsi="Times New Roman" w:cs="Times New Roman"/>
          <w:noProof/>
          <w:kern w:val="2"/>
          <w:lang w:eastAsia="pl-PL"/>
          <w14:ligatures w14:val="standardContextual"/>
        </w:rPr>
      </w:pPr>
      <w:hyperlink w:anchor="_Toc143621744" w:history="1">
        <w:r w:rsidRPr="00AC138F">
          <w:rPr>
            <w:rStyle w:val="Hipercze"/>
            <w:rFonts w:ascii="Times New Roman" w:hAnsi="Times New Roman" w:cs="Times New Roman"/>
            <w:noProof/>
          </w:rPr>
          <w:t xml:space="preserve">Tabela 9 Udział długotrwale bezrobotnych w liczbie bezrobotnych ogółem na obszarze LGD, w województwie </w:t>
        </w:r>
        <w:r>
          <w:rPr>
            <w:rStyle w:val="Hipercze"/>
            <w:rFonts w:ascii="Times New Roman" w:hAnsi="Times New Roman" w:cs="Times New Roman"/>
            <w:noProof/>
          </w:rPr>
          <w:br/>
        </w:r>
        <w:r w:rsidRPr="00AC138F">
          <w:rPr>
            <w:rStyle w:val="Hipercze"/>
            <w:rFonts w:ascii="Times New Roman" w:hAnsi="Times New Roman" w:cs="Times New Roman"/>
            <w:noProof/>
          </w:rPr>
          <w:t>i kraju</w:t>
        </w:r>
        <w:r w:rsidR="00B5754F">
          <w:rPr>
            <w:rStyle w:val="Hipercze"/>
            <w:rFonts w:ascii="Times New Roman" w:hAnsi="Times New Roman" w:cs="Times New Roman"/>
            <w:noProof/>
          </w:rPr>
          <w:t xml:space="preserve"> </w:t>
        </w:r>
        <w:r w:rsidRPr="00AC138F">
          <w:rPr>
            <w:rStyle w:val="Hipercze"/>
            <w:rFonts w:ascii="Times New Roman" w:hAnsi="Times New Roman" w:cs="Times New Roman"/>
            <w:noProof/>
          </w:rPr>
          <w:t>w latach 2016–2021</w:t>
        </w:r>
        <w:r w:rsidRPr="00AC138F">
          <w:rPr>
            <w:rFonts w:ascii="Times New Roman" w:hAnsi="Times New Roman" w:cs="Times New Roman"/>
            <w:noProof/>
            <w:webHidden/>
          </w:rPr>
          <w:tab/>
        </w:r>
        <w:r w:rsidRPr="00AC138F">
          <w:rPr>
            <w:rFonts w:ascii="Times New Roman" w:hAnsi="Times New Roman" w:cs="Times New Roman"/>
            <w:noProof/>
            <w:webHidden/>
          </w:rPr>
          <w:fldChar w:fldCharType="begin"/>
        </w:r>
        <w:r w:rsidRPr="00AC138F">
          <w:rPr>
            <w:rFonts w:ascii="Times New Roman" w:hAnsi="Times New Roman" w:cs="Times New Roman"/>
            <w:noProof/>
            <w:webHidden/>
          </w:rPr>
          <w:instrText xml:space="preserve"> PAGEREF _Toc143621744 \h </w:instrText>
        </w:r>
        <w:r w:rsidRPr="00AC138F">
          <w:rPr>
            <w:rFonts w:ascii="Times New Roman" w:hAnsi="Times New Roman" w:cs="Times New Roman"/>
            <w:noProof/>
            <w:webHidden/>
          </w:rPr>
        </w:r>
        <w:r w:rsidRPr="00AC138F">
          <w:rPr>
            <w:rFonts w:ascii="Times New Roman" w:hAnsi="Times New Roman" w:cs="Times New Roman"/>
            <w:noProof/>
            <w:webHidden/>
          </w:rPr>
          <w:fldChar w:fldCharType="separate"/>
        </w:r>
        <w:r w:rsidR="0099780B">
          <w:rPr>
            <w:rFonts w:ascii="Times New Roman" w:hAnsi="Times New Roman" w:cs="Times New Roman"/>
            <w:noProof/>
            <w:webHidden/>
          </w:rPr>
          <w:t>29</w:t>
        </w:r>
        <w:r w:rsidRPr="00AC138F">
          <w:rPr>
            <w:rFonts w:ascii="Times New Roman" w:hAnsi="Times New Roman" w:cs="Times New Roman"/>
            <w:noProof/>
            <w:webHidden/>
          </w:rPr>
          <w:fldChar w:fldCharType="end"/>
        </w:r>
      </w:hyperlink>
    </w:p>
    <w:p w14:paraId="5F269FDA" w14:textId="47731AC2" w:rsidR="00AC138F" w:rsidRPr="00AC138F" w:rsidRDefault="00AC138F" w:rsidP="00AC138F">
      <w:pPr>
        <w:pStyle w:val="Spisilustracji"/>
        <w:tabs>
          <w:tab w:val="right" w:leader="dot" w:pos="10194"/>
        </w:tabs>
        <w:jc w:val="both"/>
        <w:rPr>
          <w:rFonts w:ascii="Times New Roman" w:eastAsiaTheme="minorEastAsia" w:hAnsi="Times New Roman" w:cs="Times New Roman"/>
          <w:noProof/>
          <w:kern w:val="2"/>
          <w:lang w:eastAsia="pl-PL"/>
          <w14:ligatures w14:val="standardContextual"/>
        </w:rPr>
      </w:pPr>
      <w:hyperlink w:anchor="_Toc143621745" w:history="1">
        <w:r w:rsidRPr="00AC138F">
          <w:rPr>
            <w:rStyle w:val="Hipercze"/>
            <w:rFonts w:ascii="Times New Roman" w:hAnsi="Times New Roman" w:cs="Times New Roman"/>
            <w:noProof/>
          </w:rPr>
          <w:t>Tabela 10 Struktura gospodarstw rolnych na obszarze LGD w porównaniu do województwa i kraju w 2020 r.</w:t>
        </w:r>
        <w:r w:rsidRPr="00AC138F">
          <w:rPr>
            <w:rFonts w:ascii="Times New Roman" w:hAnsi="Times New Roman" w:cs="Times New Roman"/>
            <w:noProof/>
            <w:webHidden/>
          </w:rPr>
          <w:tab/>
        </w:r>
        <w:r w:rsidRPr="00AC138F">
          <w:rPr>
            <w:rFonts w:ascii="Times New Roman" w:hAnsi="Times New Roman" w:cs="Times New Roman"/>
            <w:noProof/>
            <w:webHidden/>
          </w:rPr>
          <w:fldChar w:fldCharType="begin"/>
        </w:r>
        <w:r w:rsidRPr="00AC138F">
          <w:rPr>
            <w:rFonts w:ascii="Times New Roman" w:hAnsi="Times New Roman" w:cs="Times New Roman"/>
            <w:noProof/>
            <w:webHidden/>
          </w:rPr>
          <w:instrText xml:space="preserve"> PAGEREF _Toc143621745 \h </w:instrText>
        </w:r>
        <w:r w:rsidRPr="00AC138F">
          <w:rPr>
            <w:rFonts w:ascii="Times New Roman" w:hAnsi="Times New Roman" w:cs="Times New Roman"/>
            <w:noProof/>
            <w:webHidden/>
          </w:rPr>
        </w:r>
        <w:r w:rsidRPr="00AC138F">
          <w:rPr>
            <w:rFonts w:ascii="Times New Roman" w:hAnsi="Times New Roman" w:cs="Times New Roman"/>
            <w:noProof/>
            <w:webHidden/>
          </w:rPr>
          <w:fldChar w:fldCharType="separate"/>
        </w:r>
        <w:r w:rsidR="0099780B">
          <w:rPr>
            <w:rFonts w:ascii="Times New Roman" w:hAnsi="Times New Roman" w:cs="Times New Roman"/>
            <w:noProof/>
            <w:webHidden/>
          </w:rPr>
          <w:t>30</w:t>
        </w:r>
        <w:r w:rsidRPr="00AC138F">
          <w:rPr>
            <w:rFonts w:ascii="Times New Roman" w:hAnsi="Times New Roman" w:cs="Times New Roman"/>
            <w:noProof/>
            <w:webHidden/>
          </w:rPr>
          <w:fldChar w:fldCharType="end"/>
        </w:r>
      </w:hyperlink>
    </w:p>
    <w:p w14:paraId="67CF51B3" w14:textId="2CEC4373" w:rsidR="00AC138F" w:rsidRPr="00AC138F" w:rsidRDefault="00AC138F" w:rsidP="00AC138F">
      <w:pPr>
        <w:pStyle w:val="Spisilustracji"/>
        <w:tabs>
          <w:tab w:val="right" w:leader="dot" w:pos="10194"/>
        </w:tabs>
        <w:jc w:val="both"/>
        <w:rPr>
          <w:rFonts w:ascii="Times New Roman" w:eastAsiaTheme="minorEastAsia" w:hAnsi="Times New Roman" w:cs="Times New Roman"/>
          <w:noProof/>
          <w:kern w:val="2"/>
          <w:lang w:eastAsia="pl-PL"/>
          <w14:ligatures w14:val="standardContextual"/>
        </w:rPr>
      </w:pPr>
      <w:hyperlink w:anchor="_Toc143621746" w:history="1">
        <w:r w:rsidRPr="00AC138F">
          <w:rPr>
            <w:rStyle w:val="Hipercze"/>
            <w:rFonts w:ascii="Times New Roman" w:hAnsi="Times New Roman" w:cs="Times New Roman"/>
            <w:noProof/>
          </w:rPr>
          <w:t>Tabela 11 Średnie dochody ogółem i dochody własne na 1 mieszkańca (zł) – porównanie średniej obszaru LGD do województwa i kraju w latach 2016–2021</w:t>
        </w:r>
        <w:r w:rsidRPr="00AC138F">
          <w:rPr>
            <w:rFonts w:ascii="Times New Roman" w:hAnsi="Times New Roman" w:cs="Times New Roman"/>
            <w:noProof/>
            <w:webHidden/>
          </w:rPr>
          <w:tab/>
        </w:r>
        <w:r w:rsidRPr="00AC138F">
          <w:rPr>
            <w:rFonts w:ascii="Times New Roman" w:hAnsi="Times New Roman" w:cs="Times New Roman"/>
            <w:noProof/>
            <w:webHidden/>
          </w:rPr>
          <w:fldChar w:fldCharType="begin"/>
        </w:r>
        <w:r w:rsidRPr="00AC138F">
          <w:rPr>
            <w:rFonts w:ascii="Times New Roman" w:hAnsi="Times New Roman" w:cs="Times New Roman"/>
            <w:noProof/>
            <w:webHidden/>
          </w:rPr>
          <w:instrText xml:space="preserve"> PAGEREF _Toc143621746 \h </w:instrText>
        </w:r>
        <w:r w:rsidRPr="00AC138F">
          <w:rPr>
            <w:rFonts w:ascii="Times New Roman" w:hAnsi="Times New Roman" w:cs="Times New Roman"/>
            <w:noProof/>
            <w:webHidden/>
          </w:rPr>
        </w:r>
        <w:r w:rsidRPr="00AC138F">
          <w:rPr>
            <w:rFonts w:ascii="Times New Roman" w:hAnsi="Times New Roman" w:cs="Times New Roman"/>
            <w:noProof/>
            <w:webHidden/>
          </w:rPr>
          <w:fldChar w:fldCharType="separate"/>
        </w:r>
        <w:r w:rsidR="0099780B">
          <w:rPr>
            <w:rFonts w:ascii="Times New Roman" w:hAnsi="Times New Roman" w:cs="Times New Roman"/>
            <w:noProof/>
            <w:webHidden/>
          </w:rPr>
          <w:t>31</w:t>
        </w:r>
        <w:r w:rsidRPr="00AC138F">
          <w:rPr>
            <w:rFonts w:ascii="Times New Roman" w:hAnsi="Times New Roman" w:cs="Times New Roman"/>
            <w:noProof/>
            <w:webHidden/>
          </w:rPr>
          <w:fldChar w:fldCharType="end"/>
        </w:r>
      </w:hyperlink>
    </w:p>
    <w:p w14:paraId="177E2243" w14:textId="25D839F3" w:rsidR="00AC138F" w:rsidRPr="00AC138F" w:rsidRDefault="00AC138F" w:rsidP="00AC138F">
      <w:pPr>
        <w:pStyle w:val="Spisilustracji"/>
        <w:tabs>
          <w:tab w:val="right" w:leader="dot" w:pos="10194"/>
        </w:tabs>
        <w:jc w:val="both"/>
        <w:rPr>
          <w:rFonts w:ascii="Times New Roman" w:eastAsiaTheme="minorEastAsia" w:hAnsi="Times New Roman" w:cs="Times New Roman"/>
          <w:noProof/>
          <w:kern w:val="2"/>
          <w:lang w:eastAsia="pl-PL"/>
          <w14:ligatures w14:val="standardContextual"/>
        </w:rPr>
      </w:pPr>
      <w:hyperlink w:anchor="_Toc143621747" w:history="1">
        <w:r w:rsidRPr="00AC138F">
          <w:rPr>
            <w:rStyle w:val="Hipercze"/>
            <w:rFonts w:ascii="Times New Roman" w:hAnsi="Times New Roman" w:cs="Times New Roman"/>
            <w:noProof/>
          </w:rPr>
          <w:t>Tabela 12 Wydatki majątkowe i wydatki bieżące na 1 mieszkańca (zł) – porównanie średniej obszaru LGD do województwa i kraju w latach 2016–2021</w:t>
        </w:r>
        <w:r w:rsidRPr="00AC138F">
          <w:rPr>
            <w:rFonts w:ascii="Times New Roman" w:hAnsi="Times New Roman" w:cs="Times New Roman"/>
            <w:noProof/>
            <w:webHidden/>
          </w:rPr>
          <w:tab/>
        </w:r>
        <w:r w:rsidRPr="00AC138F">
          <w:rPr>
            <w:rFonts w:ascii="Times New Roman" w:hAnsi="Times New Roman" w:cs="Times New Roman"/>
            <w:noProof/>
            <w:webHidden/>
          </w:rPr>
          <w:fldChar w:fldCharType="begin"/>
        </w:r>
        <w:r w:rsidRPr="00AC138F">
          <w:rPr>
            <w:rFonts w:ascii="Times New Roman" w:hAnsi="Times New Roman" w:cs="Times New Roman"/>
            <w:noProof/>
            <w:webHidden/>
          </w:rPr>
          <w:instrText xml:space="preserve"> PAGEREF _Toc143621747 \h </w:instrText>
        </w:r>
        <w:r w:rsidRPr="00AC138F">
          <w:rPr>
            <w:rFonts w:ascii="Times New Roman" w:hAnsi="Times New Roman" w:cs="Times New Roman"/>
            <w:noProof/>
            <w:webHidden/>
          </w:rPr>
        </w:r>
        <w:r w:rsidRPr="00AC138F">
          <w:rPr>
            <w:rFonts w:ascii="Times New Roman" w:hAnsi="Times New Roman" w:cs="Times New Roman"/>
            <w:noProof/>
            <w:webHidden/>
          </w:rPr>
          <w:fldChar w:fldCharType="separate"/>
        </w:r>
        <w:r w:rsidR="0099780B">
          <w:rPr>
            <w:rFonts w:ascii="Times New Roman" w:hAnsi="Times New Roman" w:cs="Times New Roman"/>
            <w:noProof/>
            <w:webHidden/>
          </w:rPr>
          <w:t>32</w:t>
        </w:r>
        <w:r w:rsidRPr="00AC138F">
          <w:rPr>
            <w:rFonts w:ascii="Times New Roman" w:hAnsi="Times New Roman" w:cs="Times New Roman"/>
            <w:noProof/>
            <w:webHidden/>
          </w:rPr>
          <w:fldChar w:fldCharType="end"/>
        </w:r>
      </w:hyperlink>
    </w:p>
    <w:p w14:paraId="5CF51CD6" w14:textId="3F726C6A" w:rsidR="00AC138F" w:rsidRPr="00AC138F" w:rsidRDefault="00AC138F" w:rsidP="00AC138F">
      <w:pPr>
        <w:pStyle w:val="Spisilustracji"/>
        <w:tabs>
          <w:tab w:val="right" w:leader="dot" w:pos="10194"/>
        </w:tabs>
        <w:jc w:val="both"/>
        <w:rPr>
          <w:rFonts w:ascii="Times New Roman" w:eastAsiaTheme="minorEastAsia" w:hAnsi="Times New Roman" w:cs="Times New Roman"/>
          <w:noProof/>
          <w:kern w:val="2"/>
          <w:lang w:eastAsia="pl-PL"/>
          <w14:ligatures w14:val="standardContextual"/>
        </w:rPr>
      </w:pPr>
      <w:hyperlink w:anchor="_Toc143621748" w:history="1">
        <w:r w:rsidRPr="00AC138F">
          <w:rPr>
            <w:rStyle w:val="Hipercze"/>
            <w:rFonts w:ascii="Times New Roman" w:hAnsi="Times New Roman" w:cs="Times New Roman"/>
            <w:noProof/>
          </w:rPr>
          <w:t>Tabela 13 Gospodarstwa domowe korzystające ze środowiskowej pomocy społecznej wg kryterium dochodowego ogółem na 10 tys. mieszkańców – porównanie średniej obszaru LGD do województwa i kraju</w:t>
        </w:r>
        <w:r w:rsidR="00B5754F">
          <w:rPr>
            <w:rStyle w:val="Hipercze"/>
            <w:rFonts w:ascii="Times New Roman" w:hAnsi="Times New Roman" w:cs="Times New Roman"/>
            <w:noProof/>
          </w:rPr>
          <w:t xml:space="preserve"> </w:t>
        </w:r>
        <w:r w:rsidRPr="00AC138F">
          <w:rPr>
            <w:rStyle w:val="Hipercze"/>
            <w:rFonts w:ascii="Times New Roman" w:hAnsi="Times New Roman" w:cs="Times New Roman"/>
            <w:noProof/>
          </w:rPr>
          <w:t xml:space="preserve">w latach </w:t>
        </w:r>
        <w:r>
          <w:rPr>
            <w:rStyle w:val="Hipercze"/>
            <w:rFonts w:ascii="Times New Roman" w:hAnsi="Times New Roman" w:cs="Times New Roman"/>
            <w:noProof/>
          </w:rPr>
          <w:br/>
        </w:r>
        <w:r w:rsidRPr="00AC138F">
          <w:rPr>
            <w:rStyle w:val="Hipercze"/>
            <w:rFonts w:ascii="Times New Roman" w:hAnsi="Times New Roman" w:cs="Times New Roman"/>
            <w:noProof/>
          </w:rPr>
          <w:t>2016–2021</w:t>
        </w:r>
        <w:r w:rsidRPr="00AC138F">
          <w:rPr>
            <w:rFonts w:ascii="Times New Roman" w:hAnsi="Times New Roman" w:cs="Times New Roman"/>
            <w:noProof/>
            <w:webHidden/>
          </w:rPr>
          <w:tab/>
        </w:r>
        <w:r w:rsidRPr="00AC138F">
          <w:rPr>
            <w:rFonts w:ascii="Times New Roman" w:hAnsi="Times New Roman" w:cs="Times New Roman"/>
            <w:noProof/>
            <w:webHidden/>
          </w:rPr>
          <w:fldChar w:fldCharType="begin"/>
        </w:r>
        <w:r w:rsidRPr="00AC138F">
          <w:rPr>
            <w:rFonts w:ascii="Times New Roman" w:hAnsi="Times New Roman" w:cs="Times New Roman"/>
            <w:noProof/>
            <w:webHidden/>
          </w:rPr>
          <w:instrText xml:space="preserve"> PAGEREF _Toc143621748 \h </w:instrText>
        </w:r>
        <w:r w:rsidRPr="00AC138F">
          <w:rPr>
            <w:rFonts w:ascii="Times New Roman" w:hAnsi="Times New Roman" w:cs="Times New Roman"/>
            <w:noProof/>
            <w:webHidden/>
          </w:rPr>
        </w:r>
        <w:r w:rsidRPr="00AC138F">
          <w:rPr>
            <w:rFonts w:ascii="Times New Roman" w:hAnsi="Times New Roman" w:cs="Times New Roman"/>
            <w:noProof/>
            <w:webHidden/>
          </w:rPr>
          <w:fldChar w:fldCharType="separate"/>
        </w:r>
        <w:r w:rsidR="0099780B">
          <w:rPr>
            <w:rFonts w:ascii="Times New Roman" w:hAnsi="Times New Roman" w:cs="Times New Roman"/>
            <w:noProof/>
            <w:webHidden/>
          </w:rPr>
          <w:t>33</w:t>
        </w:r>
        <w:r w:rsidRPr="00AC138F">
          <w:rPr>
            <w:rFonts w:ascii="Times New Roman" w:hAnsi="Times New Roman" w:cs="Times New Roman"/>
            <w:noProof/>
            <w:webHidden/>
          </w:rPr>
          <w:fldChar w:fldCharType="end"/>
        </w:r>
      </w:hyperlink>
    </w:p>
    <w:p w14:paraId="426015EF" w14:textId="17419D4A" w:rsidR="00AC138F" w:rsidRPr="00AC138F" w:rsidRDefault="00AC138F" w:rsidP="00AC138F">
      <w:pPr>
        <w:pStyle w:val="Spisilustracji"/>
        <w:tabs>
          <w:tab w:val="right" w:leader="dot" w:pos="10194"/>
        </w:tabs>
        <w:jc w:val="both"/>
        <w:rPr>
          <w:rFonts w:ascii="Times New Roman" w:eastAsiaTheme="minorEastAsia" w:hAnsi="Times New Roman" w:cs="Times New Roman"/>
          <w:noProof/>
          <w:kern w:val="2"/>
          <w:lang w:eastAsia="pl-PL"/>
          <w14:ligatures w14:val="standardContextual"/>
        </w:rPr>
      </w:pPr>
      <w:hyperlink w:anchor="_Toc143621749" w:history="1">
        <w:r w:rsidRPr="00AC138F">
          <w:rPr>
            <w:rStyle w:val="Hipercze"/>
            <w:rFonts w:ascii="Times New Roman" w:hAnsi="Times New Roman" w:cs="Times New Roman"/>
            <w:noProof/>
          </w:rPr>
          <w:t>Tabela 14 Rodziny otrzymujące zasiłki rodzinne na dzieci w przeliczeniu na 1 000 mieszkańców ogółem oraz udział</w:t>
        </w:r>
        <w:r w:rsidR="00B5754F">
          <w:rPr>
            <w:rStyle w:val="Hipercze"/>
            <w:rFonts w:ascii="Times New Roman" w:hAnsi="Times New Roman" w:cs="Times New Roman"/>
            <w:noProof/>
          </w:rPr>
          <w:t xml:space="preserve"> </w:t>
        </w:r>
        <w:r w:rsidRPr="00AC138F">
          <w:rPr>
            <w:rStyle w:val="Hipercze"/>
            <w:rFonts w:ascii="Times New Roman" w:hAnsi="Times New Roman" w:cs="Times New Roman"/>
            <w:noProof/>
          </w:rPr>
          <w:t>% dzieci w wieku do lat 17, na które rodzice otrzymują zasiłek rodzinny w ogólnej liczbie dzieci w tym wieku – porównanie średniej obszaru LGD do województwa i kraju w latach 2016–2021</w:t>
        </w:r>
        <w:r w:rsidRPr="00AC138F">
          <w:rPr>
            <w:rFonts w:ascii="Times New Roman" w:hAnsi="Times New Roman" w:cs="Times New Roman"/>
            <w:noProof/>
            <w:webHidden/>
          </w:rPr>
          <w:tab/>
        </w:r>
        <w:r w:rsidRPr="00AC138F">
          <w:rPr>
            <w:rFonts w:ascii="Times New Roman" w:hAnsi="Times New Roman" w:cs="Times New Roman"/>
            <w:noProof/>
            <w:webHidden/>
          </w:rPr>
          <w:fldChar w:fldCharType="begin"/>
        </w:r>
        <w:r w:rsidRPr="00AC138F">
          <w:rPr>
            <w:rFonts w:ascii="Times New Roman" w:hAnsi="Times New Roman" w:cs="Times New Roman"/>
            <w:noProof/>
            <w:webHidden/>
          </w:rPr>
          <w:instrText xml:space="preserve"> PAGEREF _Toc143621749 \h </w:instrText>
        </w:r>
        <w:r w:rsidRPr="00AC138F">
          <w:rPr>
            <w:rFonts w:ascii="Times New Roman" w:hAnsi="Times New Roman" w:cs="Times New Roman"/>
            <w:noProof/>
            <w:webHidden/>
          </w:rPr>
        </w:r>
        <w:r w:rsidRPr="00AC138F">
          <w:rPr>
            <w:rFonts w:ascii="Times New Roman" w:hAnsi="Times New Roman" w:cs="Times New Roman"/>
            <w:noProof/>
            <w:webHidden/>
          </w:rPr>
          <w:fldChar w:fldCharType="separate"/>
        </w:r>
        <w:r w:rsidR="0099780B">
          <w:rPr>
            <w:rFonts w:ascii="Times New Roman" w:hAnsi="Times New Roman" w:cs="Times New Roman"/>
            <w:noProof/>
            <w:webHidden/>
          </w:rPr>
          <w:t>33</w:t>
        </w:r>
        <w:r w:rsidRPr="00AC138F">
          <w:rPr>
            <w:rFonts w:ascii="Times New Roman" w:hAnsi="Times New Roman" w:cs="Times New Roman"/>
            <w:noProof/>
            <w:webHidden/>
          </w:rPr>
          <w:fldChar w:fldCharType="end"/>
        </w:r>
      </w:hyperlink>
    </w:p>
    <w:p w14:paraId="7B3643A5" w14:textId="474459ED" w:rsidR="00AC138F" w:rsidRPr="00AC138F" w:rsidRDefault="00AC138F" w:rsidP="00AC138F">
      <w:pPr>
        <w:pStyle w:val="Spisilustracji"/>
        <w:tabs>
          <w:tab w:val="right" w:leader="dot" w:pos="10194"/>
        </w:tabs>
        <w:jc w:val="both"/>
        <w:rPr>
          <w:rFonts w:ascii="Times New Roman" w:eastAsiaTheme="minorEastAsia" w:hAnsi="Times New Roman" w:cs="Times New Roman"/>
          <w:noProof/>
          <w:kern w:val="2"/>
          <w:lang w:eastAsia="pl-PL"/>
          <w14:ligatures w14:val="standardContextual"/>
        </w:rPr>
      </w:pPr>
      <w:hyperlink w:anchor="_Toc143621750" w:history="1">
        <w:r w:rsidRPr="00AC138F">
          <w:rPr>
            <w:rStyle w:val="Hipercze"/>
            <w:rFonts w:ascii="Times New Roman" w:hAnsi="Times New Roman" w:cs="Times New Roman"/>
            <w:noProof/>
          </w:rPr>
          <w:t>Tabela 15 Udział dzieci objętych wychowaniem przedszkolnym w ogólnej liczbie dzieci w wieku 3–5 lat – porównanie średniej obszaru LGD do województwa i kraju w latach 2016–2021</w:t>
        </w:r>
        <w:r w:rsidRPr="00AC138F">
          <w:rPr>
            <w:rFonts w:ascii="Times New Roman" w:hAnsi="Times New Roman" w:cs="Times New Roman"/>
            <w:noProof/>
            <w:webHidden/>
          </w:rPr>
          <w:tab/>
        </w:r>
        <w:r w:rsidRPr="00AC138F">
          <w:rPr>
            <w:rFonts w:ascii="Times New Roman" w:hAnsi="Times New Roman" w:cs="Times New Roman"/>
            <w:noProof/>
            <w:webHidden/>
          </w:rPr>
          <w:fldChar w:fldCharType="begin"/>
        </w:r>
        <w:r w:rsidRPr="00AC138F">
          <w:rPr>
            <w:rFonts w:ascii="Times New Roman" w:hAnsi="Times New Roman" w:cs="Times New Roman"/>
            <w:noProof/>
            <w:webHidden/>
          </w:rPr>
          <w:instrText xml:space="preserve"> PAGEREF _Toc143621750 \h </w:instrText>
        </w:r>
        <w:r w:rsidRPr="00AC138F">
          <w:rPr>
            <w:rFonts w:ascii="Times New Roman" w:hAnsi="Times New Roman" w:cs="Times New Roman"/>
            <w:noProof/>
            <w:webHidden/>
          </w:rPr>
        </w:r>
        <w:r w:rsidRPr="00AC138F">
          <w:rPr>
            <w:rFonts w:ascii="Times New Roman" w:hAnsi="Times New Roman" w:cs="Times New Roman"/>
            <w:noProof/>
            <w:webHidden/>
          </w:rPr>
          <w:fldChar w:fldCharType="separate"/>
        </w:r>
        <w:r w:rsidR="0099780B">
          <w:rPr>
            <w:rFonts w:ascii="Times New Roman" w:hAnsi="Times New Roman" w:cs="Times New Roman"/>
            <w:noProof/>
            <w:webHidden/>
          </w:rPr>
          <w:t>35</w:t>
        </w:r>
        <w:r w:rsidRPr="00AC138F">
          <w:rPr>
            <w:rFonts w:ascii="Times New Roman" w:hAnsi="Times New Roman" w:cs="Times New Roman"/>
            <w:noProof/>
            <w:webHidden/>
          </w:rPr>
          <w:fldChar w:fldCharType="end"/>
        </w:r>
      </w:hyperlink>
    </w:p>
    <w:p w14:paraId="6BCDF844" w14:textId="6EDABC82" w:rsidR="00AC138F" w:rsidRPr="00AC138F" w:rsidRDefault="00AC138F" w:rsidP="00AC138F">
      <w:pPr>
        <w:pStyle w:val="Spisilustracji"/>
        <w:tabs>
          <w:tab w:val="right" w:leader="dot" w:pos="10194"/>
        </w:tabs>
        <w:jc w:val="both"/>
        <w:rPr>
          <w:rFonts w:ascii="Times New Roman" w:eastAsiaTheme="minorEastAsia" w:hAnsi="Times New Roman" w:cs="Times New Roman"/>
          <w:noProof/>
          <w:kern w:val="2"/>
          <w:lang w:eastAsia="pl-PL"/>
          <w14:ligatures w14:val="standardContextual"/>
        </w:rPr>
      </w:pPr>
      <w:hyperlink w:anchor="_Toc143621751" w:history="1">
        <w:r w:rsidRPr="00AC138F">
          <w:rPr>
            <w:rStyle w:val="Hipercze"/>
            <w:rFonts w:ascii="Times New Roman" w:hAnsi="Times New Roman" w:cs="Times New Roman"/>
            <w:noProof/>
          </w:rPr>
          <w:t>Tabela 16 Współczynnik skolaryzacji brutto oraz liczba uczniów w przeliczeniu na 1 000 mieszkańców – porównanie średniej obszaru LGD do województwa i kraju w latach 2016–2021</w:t>
        </w:r>
        <w:r w:rsidRPr="00AC138F">
          <w:rPr>
            <w:rFonts w:ascii="Times New Roman" w:hAnsi="Times New Roman" w:cs="Times New Roman"/>
            <w:noProof/>
            <w:webHidden/>
          </w:rPr>
          <w:tab/>
        </w:r>
        <w:r w:rsidRPr="00AC138F">
          <w:rPr>
            <w:rFonts w:ascii="Times New Roman" w:hAnsi="Times New Roman" w:cs="Times New Roman"/>
            <w:noProof/>
            <w:webHidden/>
          </w:rPr>
          <w:fldChar w:fldCharType="begin"/>
        </w:r>
        <w:r w:rsidRPr="00AC138F">
          <w:rPr>
            <w:rFonts w:ascii="Times New Roman" w:hAnsi="Times New Roman" w:cs="Times New Roman"/>
            <w:noProof/>
            <w:webHidden/>
          </w:rPr>
          <w:instrText xml:space="preserve"> PAGEREF _Toc143621751 \h </w:instrText>
        </w:r>
        <w:r w:rsidRPr="00AC138F">
          <w:rPr>
            <w:rFonts w:ascii="Times New Roman" w:hAnsi="Times New Roman" w:cs="Times New Roman"/>
            <w:noProof/>
            <w:webHidden/>
          </w:rPr>
        </w:r>
        <w:r w:rsidRPr="00AC138F">
          <w:rPr>
            <w:rFonts w:ascii="Times New Roman" w:hAnsi="Times New Roman" w:cs="Times New Roman"/>
            <w:noProof/>
            <w:webHidden/>
          </w:rPr>
          <w:fldChar w:fldCharType="separate"/>
        </w:r>
        <w:r w:rsidR="0099780B">
          <w:rPr>
            <w:rFonts w:ascii="Times New Roman" w:hAnsi="Times New Roman" w:cs="Times New Roman"/>
            <w:noProof/>
            <w:webHidden/>
          </w:rPr>
          <w:t>36</w:t>
        </w:r>
        <w:r w:rsidRPr="00AC138F">
          <w:rPr>
            <w:rFonts w:ascii="Times New Roman" w:hAnsi="Times New Roman" w:cs="Times New Roman"/>
            <w:noProof/>
            <w:webHidden/>
          </w:rPr>
          <w:fldChar w:fldCharType="end"/>
        </w:r>
      </w:hyperlink>
    </w:p>
    <w:p w14:paraId="57BA3520" w14:textId="42DF853F" w:rsidR="00AC138F" w:rsidRPr="00AC138F" w:rsidRDefault="00AC138F" w:rsidP="00AC138F">
      <w:pPr>
        <w:pStyle w:val="Spisilustracji"/>
        <w:tabs>
          <w:tab w:val="right" w:leader="dot" w:pos="10194"/>
        </w:tabs>
        <w:jc w:val="both"/>
        <w:rPr>
          <w:rFonts w:ascii="Times New Roman" w:eastAsiaTheme="minorEastAsia" w:hAnsi="Times New Roman" w:cs="Times New Roman"/>
          <w:noProof/>
          <w:kern w:val="2"/>
          <w:lang w:eastAsia="pl-PL"/>
          <w14:ligatures w14:val="standardContextual"/>
        </w:rPr>
      </w:pPr>
      <w:hyperlink w:anchor="_Toc143621752" w:history="1">
        <w:r w:rsidRPr="00AC138F">
          <w:rPr>
            <w:rStyle w:val="Hipercze"/>
            <w:rFonts w:ascii="Times New Roman" w:hAnsi="Times New Roman" w:cs="Times New Roman"/>
            <w:noProof/>
          </w:rPr>
          <w:t xml:space="preserve">Tabela 17 Wyniki egzaminu ósmoklasisty w – porównanie średniej LGD do województwa i kraju w latach </w:t>
        </w:r>
        <w:r>
          <w:rPr>
            <w:rStyle w:val="Hipercze"/>
            <w:rFonts w:ascii="Times New Roman" w:hAnsi="Times New Roman" w:cs="Times New Roman"/>
            <w:noProof/>
          </w:rPr>
          <w:br/>
        </w:r>
        <w:r w:rsidRPr="00AC138F">
          <w:rPr>
            <w:rStyle w:val="Hipercze"/>
            <w:rFonts w:ascii="Times New Roman" w:hAnsi="Times New Roman" w:cs="Times New Roman"/>
            <w:noProof/>
          </w:rPr>
          <w:t>2019–2022</w:t>
        </w:r>
        <w:r w:rsidRPr="00AC138F">
          <w:rPr>
            <w:rFonts w:ascii="Times New Roman" w:hAnsi="Times New Roman" w:cs="Times New Roman"/>
            <w:noProof/>
            <w:webHidden/>
          </w:rPr>
          <w:tab/>
        </w:r>
        <w:r w:rsidRPr="00AC138F">
          <w:rPr>
            <w:rFonts w:ascii="Times New Roman" w:hAnsi="Times New Roman" w:cs="Times New Roman"/>
            <w:noProof/>
            <w:webHidden/>
          </w:rPr>
          <w:fldChar w:fldCharType="begin"/>
        </w:r>
        <w:r w:rsidRPr="00AC138F">
          <w:rPr>
            <w:rFonts w:ascii="Times New Roman" w:hAnsi="Times New Roman" w:cs="Times New Roman"/>
            <w:noProof/>
            <w:webHidden/>
          </w:rPr>
          <w:instrText xml:space="preserve"> PAGEREF _Toc143621752 \h </w:instrText>
        </w:r>
        <w:r w:rsidRPr="00AC138F">
          <w:rPr>
            <w:rFonts w:ascii="Times New Roman" w:hAnsi="Times New Roman" w:cs="Times New Roman"/>
            <w:noProof/>
            <w:webHidden/>
          </w:rPr>
        </w:r>
        <w:r w:rsidRPr="00AC138F">
          <w:rPr>
            <w:rFonts w:ascii="Times New Roman" w:hAnsi="Times New Roman" w:cs="Times New Roman"/>
            <w:noProof/>
            <w:webHidden/>
          </w:rPr>
          <w:fldChar w:fldCharType="separate"/>
        </w:r>
        <w:r w:rsidR="0099780B">
          <w:rPr>
            <w:rFonts w:ascii="Times New Roman" w:hAnsi="Times New Roman" w:cs="Times New Roman"/>
            <w:noProof/>
            <w:webHidden/>
          </w:rPr>
          <w:t>37</w:t>
        </w:r>
        <w:r w:rsidRPr="00AC138F">
          <w:rPr>
            <w:rFonts w:ascii="Times New Roman" w:hAnsi="Times New Roman" w:cs="Times New Roman"/>
            <w:noProof/>
            <w:webHidden/>
          </w:rPr>
          <w:fldChar w:fldCharType="end"/>
        </w:r>
      </w:hyperlink>
    </w:p>
    <w:p w14:paraId="1D94E02C" w14:textId="605C64A5" w:rsidR="00AC138F" w:rsidRPr="00AC138F" w:rsidRDefault="00AC138F" w:rsidP="00AC138F">
      <w:pPr>
        <w:pStyle w:val="Spisilustracji"/>
        <w:tabs>
          <w:tab w:val="right" w:leader="dot" w:pos="10194"/>
        </w:tabs>
        <w:jc w:val="both"/>
        <w:rPr>
          <w:rFonts w:ascii="Times New Roman" w:eastAsiaTheme="minorEastAsia" w:hAnsi="Times New Roman" w:cs="Times New Roman"/>
          <w:noProof/>
          <w:kern w:val="2"/>
          <w:lang w:eastAsia="pl-PL"/>
          <w14:ligatures w14:val="standardContextual"/>
        </w:rPr>
      </w:pPr>
      <w:hyperlink w:anchor="_Toc143621753" w:history="1">
        <w:r w:rsidRPr="00AC138F">
          <w:rPr>
            <w:rStyle w:val="Hipercze"/>
            <w:rFonts w:ascii="Times New Roman" w:hAnsi="Times New Roman" w:cs="Times New Roman"/>
            <w:noProof/>
          </w:rPr>
          <w:t>Tabela 18 Schemat analizy SWOT</w:t>
        </w:r>
        <w:r w:rsidRPr="00AC138F">
          <w:rPr>
            <w:rFonts w:ascii="Times New Roman" w:hAnsi="Times New Roman" w:cs="Times New Roman"/>
            <w:noProof/>
            <w:webHidden/>
          </w:rPr>
          <w:tab/>
        </w:r>
        <w:r w:rsidRPr="00AC138F">
          <w:rPr>
            <w:rFonts w:ascii="Times New Roman" w:hAnsi="Times New Roman" w:cs="Times New Roman"/>
            <w:noProof/>
            <w:webHidden/>
          </w:rPr>
          <w:fldChar w:fldCharType="begin"/>
        </w:r>
        <w:r w:rsidRPr="00AC138F">
          <w:rPr>
            <w:rFonts w:ascii="Times New Roman" w:hAnsi="Times New Roman" w:cs="Times New Roman"/>
            <w:noProof/>
            <w:webHidden/>
          </w:rPr>
          <w:instrText xml:space="preserve"> PAGEREF _Toc143621753 \h </w:instrText>
        </w:r>
        <w:r w:rsidRPr="00AC138F">
          <w:rPr>
            <w:rFonts w:ascii="Times New Roman" w:hAnsi="Times New Roman" w:cs="Times New Roman"/>
            <w:noProof/>
            <w:webHidden/>
          </w:rPr>
        </w:r>
        <w:r w:rsidRPr="00AC138F">
          <w:rPr>
            <w:rFonts w:ascii="Times New Roman" w:hAnsi="Times New Roman" w:cs="Times New Roman"/>
            <w:noProof/>
            <w:webHidden/>
          </w:rPr>
          <w:fldChar w:fldCharType="separate"/>
        </w:r>
        <w:r w:rsidR="0099780B">
          <w:rPr>
            <w:rFonts w:ascii="Times New Roman" w:hAnsi="Times New Roman" w:cs="Times New Roman"/>
            <w:noProof/>
            <w:webHidden/>
          </w:rPr>
          <w:t>44</w:t>
        </w:r>
        <w:r w:rsidRPr="00AC138F">
          <w:rPr>
            <w:rFonts w:ascii="Times New Roman" w:hAnsi="Times New Roman" w:cs="Times New Roman"/>
            <w:noProof/>
            <w:webHidden/>
          </w:rPr>
          <w:fldChar w:fldCharType="end"/>
        </w:r>
      </w:hyperlink>
    </w:p>
    <w:p w14:paraId="7368BFC3" w14:textId="066B1176" w:rsidR="00AC138F" w:rsidRPr="00AC138F" w:rsidRDefault="00AC138F" w:rsidP="00AC138F">
      <w:pPr>
        <w:pStyle w:val="Spisilustracji"/>
        <w:tabs>
          <w:tab w:val="right" w:leader="dot" w:pos="10194"/>
        </w:tabs>
        <w:jc w:val="both"/>
        <w:rPr>
          <w:rFonts w:ascii="Times New Roman" w:eastAsiaTheme="minorEastAsia" w:hAnsi="Times New Roman" w:cs="Times New Roman"/>
          <w:noProof/>
          <w:kern w:val="2"/>
          <w:lang w:eastAsia="pl-PL"/>
          <w14:ligatures w14:val="standardContextual"/>
        </w:rPr>
      </w:pPr>
      <w:hyperlink w:anchor="_Toc143621754" w:history="1">
        <w:r w:rsidRPr="00AC138F">
          <w:rPr>
            <w:rStyle w:val="Hipercze"/>
            <w:rFonts w:ascii="Times New Roman" w:hAnsi="Times New Roman" w:cs="Times New Roman"/>
            <w:noProof/>
          </w:rPr>
          <w:t>Tabela 19 Analiza SWOT</w:t>
        </w:r>
        <w:r w:rsidRPr="00AC138F">
          <w:rPr>
            <w:rFonts w:ascii="Times New Roman" w:hAnsi="Times New Roman" w:cs="Times New Roman"/>
            <w:noProof/>
            <w:webHidden/>
          </w:rPr>
          <w:tab/>
        </w:r>
        <w:r w:rsidRPr="00AC138F">
          <w:rPr>
            <w:rFonts w:ascii="Times New Roman" w:hAnsi="Times New Roman" w:cs="Times New Roman"/>
            <w:noProof/>
            <w:webHidden/>
          </w:rPr>
          <w:fldChar w:fldCharType="begin"/>
        </w:r>
        <w:r w:rsidRPr="00AC138F">
          <w:rPr>
            <w:rFonts w:ascii="Times New Roman" w:hAnsi="Times New Roman" w:cs="Times New Roman"/>
            <w:noProof/>
            <w:webHidden/>
          </w:rPr>
          <w:instrText xml:space="preserve"> PAGEREF _Toc143621754 \h </w:instrText>
        </w:r>
        <w:r w:rsidRPr="00AC138F">
          <w:rPr>
            <w:rFonts w:ascii="Times New Roman" w:hAnsi="Times New Roman" w:cs="Times New Roman"/>
            <w:noProof/>
            <w:webHidden/>
          </w:rPr>
        </w:r>
        <w:r w:rsidRPr="00AC138F">
          <w:rPr>
            <w:rFonts w:ascii="Times New Roman" w:hAnsi="Times New Roman" w:cs="Times New Roman"/>
            <w:noProof/>
            <w:webHidden/>
          </w:rPr>
          <w:fldChar w:fldCharType="separate"/>
        </w:r>
        <w:r w:rsidR="0099780B">
          <w:rPr>
            <w:rFonts w:ascii="Times New Roman" w:hAnsi="Times New Roman" w:cs="Times New Roman"/>
            <w:noProof/>
            <w:webHidden/>
          </w:rPr>
          <w:t>45</w:t>
        </w:r>
        <w:r w:rsidRPr="00AC138F">
          <w:rPr>
            <w:rFonts w:ascii="Times New Roman" w:hAnsi="Times New Roman" w:cs="Times New Roman"/>
            <w:noProof/>
            <w:webHidden/>
          </w:rPr>
          <w:fldChar w:fldCharType="end"/>
        </w:r>
      </w:hyperlink>
    </w:p>
    <w:p w14:paraId="14919C7F" w14:textId="09048EA8" w:rsidR="00AC138F" w:rsidRPr="00AC138F" w:rsidRDefault="00AC138F" w:rsidP="00AC138F">
      <w:pPr>
        <w:pStyle w:val="Spisilustracji"/>
        <w:tabs>
          <w:tab w:val="right" w:leader="dot" w:pos="10194"/>
        </w:tabs>
        <w:jc w:val="both"/>
        <w:rPr>
          <w:rFonts w:ascii="Times New Roman" w:eastAsiaTheme="minorEastAsia" w:hAnsi="Times New Roman" w:cs="Times New Roman"/>
          <w:noProof/>
          <w:kern w:val="2"/>
          <w:lang w:eastAsia="pl-PL"/>
          <w14:ligatures w14:val="standardContextual"/>
        </w:rPr>
      </w:pPr>
      <w:hyperlink w:anchor="_Toc143621755" w:history="1">
        <w:r w:rsidRPr="00AC138F">
          <w:rPr>
            <w:rStyle w:val="Hipercze"/>
            <w:rFonts w:ascii="Times New Roman" w:hAnsi="Times New Roman" w:cs="Times New Roman"/>
            <w:noProof/>
          </w:rPr>
          <w:t>Tabela 20 Zgodność celu LSR z innymi dokumentami strategicznymi</w:t>
        </w:r>
        <w:r w:rsidRPr="00AC138F">
          <w:rPr>
            <w:rFonts w:ascii="Times New Roman" w:hAnsi="Times New Roman" w:cs="Times New Roman"/>
            <w:noProof/>
            <w:webHidden/>
          </w:rPr>
          <w:tab/>
        </w:r>
        <w:r w:rsidRPr="00AC138F">
          <w:rPr>
            <w:rFonts w:ascii="Times New Roman" w:hAnsi="Times New Roman" w:cs="Times New Roman"/>
            <w:noProof/>
            <w:webHidden/>
          </w:rPr>
          <w:fldChar w:fldCharType="begin"/>
        </w:r>
        <w:r w:rsidRPr="00AC138F">
          <w:rPr>
            <w:rFonts w:ascii="Times New Roman" w:hAnsi="Times New Roman" w:cs="Times New Roman"/>
            <w:noProof/>
            <w:webHidden/>
          </w:rPr>
          <w:instrText xml:space="preserve"> PAGEREF _Toc143621755 \h </w:instrText>
        </w:r>
        <w:r w:rsidRPr="00AC138F">
          <w:rPr>
            <w:rFonts w:ascii="Times New Roman" w:hAnsi="Times New Roman" w:cs="Times New Roman"/>
            <w:noProof/>
            <w:webHidden/>
          </w:rPr>
        </w:r>
        <w:r w:rsidRPr="00AC138F">
          <w:rPr>
            <w:rFonts w:ascii="Times New Roman" w:hAnsi="Times New Roman" w:cs="Times New Roman"/>
            <w:noProof/>
            <w:webHidden/>
          </w:rPr>
          <w:fldChar w:fldCharType="separate"/>
        </w:r>
        <w:r w:rsidR="0099780B">
          <w:rPr>
            <w:rFonts w:ascii="Times New Roman" w:hAnsi="Times New Roman" w:cs="Times New Roman"/>
            <w:noProof/>
            <w:webHidden/>
          </w:rPr>
          <w:t>51</w:t>
        </w:r>
        <w:r w:rsidRPr="00AC138F">
          <w:rPr>
            <w:rFonts w:ascii="Times New Roman" w:hAnsi="Times New Roman" w:cs="Times New Roman"/>
            <w:noProof/>
            <w:webHidden/>
          </w:rPr>
          <w:fldChar w:fldCharType="end"/>
        </w:r>
      </w:hyperlink>
    </w:p>
    <w:p w14:paraId="312D62F8" w14:textId="3704B257" w:rsidR="00AC138F" w:rsidRPr="00AC138F" w:rsidRDefault="00AC138F" w:rsidP="00AC138F">
      <w:pPr>
        <w:pStyle w:val="Spisilustracji"/>
        <w:tabs>
          <w:tab w:val="right" w:leader="dot" w:pos="10194"/>
        </w:tabs>
        <w:jc w:val="both"/>
        <w:rPr>
          <w:rFonts w:ascii="Times New Roman" w:eastAsiaTheme="minorEastAsia" w:hAnsi="Times New Roman" w:cs="Times New Roman"/>
          <w:noProof/>
          <w:kern w:val="2"/>
          <w:lang w:eastAsia="pl-PL"/>
          <w14:ligatures w14:val="standardContextual"/>
        </w:rPr>
      </w:pPr>
      <w:hyperlink w:anchor="_Toc143621756" w:history="1">
        <w:r w:rsidRPr="00AC138F">
          <w:rPr>
            <w:rStyle w:val="Hipercze"/>
            <w:rFonts w:ascii="Times New Roman" w:hAnsi="Times New Roman" w:cs="Times New Roman"/>
            <w:noProof/>
          </w:rPr>
          <w:t>Tabela 21 Zgodność LSR z celami programów, z których będzie ona finansowana</w:t>
        </w:r>
        <w:r w:rsidRPr="00AC138F">
          <w:rPr>
            <w:rFonts w:ascii="Times New Roman" w:hAnsi="Times New Roman" w:cs="Times New Roman"/>
            <w:noProof/>
            <w:webHidden/>
          </w:rPr>
          <w:tab/>
        </w:r>
        <w:r w:rsidRPr="00AC138F">
          <w:rPr>
            <w:rFonts w:ascii="Times New Roman" w:hAnsi="Times New Roman" w:cs="Times New Roman"/>
            <w:noProof/>
            <w:webHidden/>
          </w:rPr>
          <w:fldChar w:fldCharType="begin"/>
        </w:r>
        <w:r w:rsidRPr="00AC138F">
          <w:rPr>
            <w:rFonts w:ascii="Times New Roman" w:hAnsi="Times New Roman" w:cs="Times New Roman"/>
            <w:noProof/>
            <w:webHidden/>
          </w:rPr>
          <w:instrText xml:space="preserve"> PAGEREF _Toc143621756 \h </w:instrText>
        </w:r>
        <w:r w:rsidRPr="00AC138F">
          <w:rPr>
            <w:rFonts w:ascii="Times New Roman" w:hAnsi="Times New Roman" w:cs="Times New Roman"/>
            <w:noProof/>
            <w:webHidden/>
          </w:rPr>
        </w:r>
        <w:r w:rsidRPr="00AC138F">
          <w:rPr>
            <w:rFonts w:ascii="Times New Roman" w:hAnsi="Times New Roman" w:cs="Times New Roman"/>
            <w:noProof/>
            <w:webHidden/>
          </w:rPr>
          <w:fldChar w:fldCharType="separate"/>
        </w:r>
        <w:r w:rsidR="0099780B">
          <w:rPr>
            <w:rFonts w:ascii="Times New Roman" w:hAnsi="Times New Roman" w:cs="Times New Roman"/>
            <w:noProof/>
            <w:webHidden/>
          </w:rPr>
          <w:t>53</w:t>
        </w:r>
        <w:r w:rsidRPr="00AC138F">
          <w:rPr>
            <w:rFonts w:ascii="Times New Roman" w:hAnsi="Times New Roman" w:cs="Times New Roman"/>
            <w:noProof/>
            <w:webHidden/>
          </w:rPr>
          <w:fldChar w:fldCharType="end"/>
        </w:r>
      </w:hyperlink>
    </w:p>
    <w:p w14:paraId="353A8BBA" w14:textId="10C65111" w:rsidR="00AC138F" w:rsidRPr="00AC138F" w:rsidRDefault="00AC138F" w:rsidP="00AC138F">
      <w:pPr>
        <w:pStyle w:val="Spisilustracji"/>
        <w:tabs>
          <w:tab w:val="right" w:leader="dot" w:pos="10194"/>
        </w:tabs>
        <w:jc w:val="both"/>
        <w:rPr>
          <w:rFonts w:ascii="Times New Roman" w:eastAsiaTheme="minorEastAsia" w:hAnsi="Times New Roman" w:cs="Times New Roman"/>
          <w:noProof/>
          <w:kern w:val="2"/>
          <w:lang w:eastAsia="pl-PL"/>
          <w14:ligatures w14:val="standardContextual"/>
        </w:rPr>
      </w:pPr>
      <w:hyperlink w:anchor="_Toc143621757" w:history="1">
        <w:r w:rsidRPr="00AC138F">
          <w:rPr>
            <w:rStyle w:val="Hipercze"/>
            <w:rFonts w:ascii="Times New Roman" w:hAnsi="Times New Roman" w:cs="Times New Roman"/>
            <w:noProof/>
          </w:rPr>
          <w:t>Tabela 22 Przedsięwzięcia – powiązanie z analizą potrzeb, charakter, budżet, poziom dofinansowania, maks. I min. kwota, grupa docelowa i sposób realizacji (rozszerzona wersja analogicznej tabeli stanowiącej załącznik nr 1 do LSR)</w:t>
        </w:r>
        <w:r w:rsidRPr="00AC138F">
          <w:rPr>
            <w:rFonts w:ascii="Times New Roman" w:hAnsi="Times New Roman" w:cs="Times New Roman"/>
            <w:noProof/>
            <w:webHidden/>
          </w:rPr>
          <w:tab/>
        </w:r>
        <w:r w:rsidRPr="00AC138F">
          <w:rPr>
            <w:rFonts w:ascii="Times New Roman" w:hAnsi="Times New Roman" w:cs="Times New Roman"/>
            <w:noProof/>
            <w:webHidden/>
          </w:rPr>
          <w:fldChar w:fldCharType="begin"/>
        </w:r>
        <w:r w:rsidRPr="00AC138F">
          <w:rPr>
            <w:rFonts w:ascii="Times New Roman" w:hAnsi="Times New Roman" w:cs="Times New Roman"/>
            <w:noProof/>
            <w:webHidden/>
          </w:rPr>
          <w:instrText xml:space="preserve"> PAGEREF _Toc143621757 \h </w:instrText>
        </w:r>
        <w:r w:rsidRPr="00AC138F">
          <w:rPr>
            <w:rFonts w:ascii="Times New Roman" w:hAnsi="Times New Roman" w:cs="Times New Roman"/>
            <w:noProof/>
            <w:webHidden/>
          </w:rPr>
        </w:r>
        <w:r w:rsidRPr="00AC138F">
          <w:rPr>
            <w:rFonts w:ascii="Times New Roman" w:hAnsi="Times New Roman" w:cs="Times New Roman"/>
            <w:noProof/>
            <w:webHidden/>
          </w:rPr>
          <w:fldChar w:fldCharType="separate"/>
        </w:r>
        <w:r w:rsidR="0099780B">
          <w:rPr>
            <w:rFonts w:ascii="Times New Roman" w:hAnsi="Times New Roman" w:cs="Times New Roman"/>
            <w:noProof/>
            <w:webHidden/>
          </w:rPr>
          <w:t>65</w:t>
        </w:r>
        <w:r w:rsidRPr="00AC138F">
          <w:rPr>
            <w:rFonts w:ascii="Times New Roman" w:hAnsi="Times New Roman" w:cs="Times New Roman"/>
            <w:noProof/>
            <w:webHidden/>
          </w:rPr>
          <w:fldChar w:fldCharType="end"/>
        </w:r>
      </w:hyperlink>
    </w:p>
    <w:p w14:paraId="220F2AED" w14:textId="43059462" w:rsidR="00AC138F" w:rsidRPr="00AC138F" w:rsidRDefault="00AC138F" w:rsidP="00AC138F">
      <w:pPr>
        <w:pStyle w:val="Spisilustracji"/>
        <w:tabs>
          <w:tab w:val="right" w:leader="dot" w:pos="10194"/>
        </w:tabs>
        <w:jc w:val="both"/>
        <w:rPr>
          <w:rFonts w:ascii="Times New Roman" w:eastAsiaTheme="minorEastAsia" w:hAnsi="Times New Roman" w:cs="Times New Roman"/>
          <w:noProof/>
          <w:kern w:val="2"/>
          <w:lang w:eastAsia="pl-PL"/>
          <w14:ligatures w14:val="standardContextual"/>
        </w:rPr>
      </w:pPr>
      <w:hyperlink w:anchor="_Toc143621758" w:history="1">
        <w:r w:rsidRPr="00AC138F">
          <w:rPr>
            <w:rStyle w:val="Hipercze"/>
            <w:rFonts w:ascii="Times New Roman" w:hAnsi="Times New Roman" w:cs="Times New Roman"/>
            <w:noProof/>
          </w:rPr>
          <w:t>Tabela 23 Przedsięwzięcia w powiązaniu ze wskaźnikami produktu oraz rezultatu</w:t>
        </w:r>
        <w:r w:rsidRPr="00AC138F">
          <w:rPr>
            <w:rFonts w:ascii="Times New Roman" w:hAnsi="Times New Roman" w:cs="Times New Roman"/>
            <w:noProof/>
            <w:webHidden/>
          </w:rPr>
          <w:tab/>
        </w:r>
        <w:r w:rsidRPr="00AC138F">
          <w:rPr>
            <w:rFonts w:ascii="Times New Roman" w:hAnsi="Times New Roman" w:cs="Times New Roman"/>
            <w:noProof/>
            <w:webHidden/>
          </w:rPr>
          <w:fldChar w:fldCharType="begin"/>
        </w:r>
        <w:r w:rsidRPr="00AC138F">
          <w:rPr>
            <w:rFonts w:ascii="Times New Roman" w:hAnsi="Times New Roman" w:cs="Times New Roman"/>
            <w:noProof/>
            <w:webHidden/>
          </w:rPr>
          <w:instrText xml:space="preserve"> PAGEREF _Toc143621758 \h </w:instrText>
        </w:r>
        <w:r w:rsidRPr="00AC138F">
          <w:rPr>
            <w:rFonts w:ascii="Times New Roman" w:hAnsi="Times New Roman" w:cs="Times New Roman"/>
            <w:noProof/>
            <w:webHidden/>
          </w:rPr>
        </w:r>
        <w:r w:rsidRPr="00AC138F">
          <w:rPr>
            <w:rFonts w:ascii="Times New Roman" w:hAnsi="Times New Roman" w:cs="Times New Roman"/>
            <w:noProof/>
            <w:webHidden/>
          </w:rPr>
          <w:fldChar w:fldCharType="separate"/>
        </w:r>
        <w:r w:rsidR="0099780B">
          <w:rPr>
            <w:rFonts w:ascii="Times New Roman" w:hAnsi="Times New Roman" w:cs="Times New Roman"/>
            <w:noProof/>
            <w:webHidden/>
          </w:rPr>
          <w:t>68</w:t>
        </w:r>
        <w:r w:rsidRPr="00AC138F">
          <w:rPr>
            <w:rFonts w:ascii="Times New Roman" w:hAnsi="Times New Roman" w:cs="Times New Roman"/>
            <w:noProof/>
            <w:webHidden/>
          </w:rPr>
          <w:fldChar w:fldCharType="end"/>
        </w:r>
      </w:hyperlink>
    </w:p>
    <w:p w14:paraId="3AEE7D18" w14:textId="5D865582" w:rsidR="00AC138F" w:rsidRPr="00AC138F" w:rsidRDefault="00AC138F" w:rsidP="00AC138F">
      <w:pPr>
        <w:pStyle w:val="Spisilustracji"/>
        <w:tabs>
          <w:tab w:val="right" w:leader="dot" w:pos="10194"/>
        </w:tabs>
        <w:jc w:val="both"/>
        <w:rPr>
          <w:rFonts w:ascii="Times New Roman" w:eastAsiaTheme="minorEastAsia" w:hAnsi="Times New Roman" w:cs="Times New Roman"/>
          <w:noProof/>
          <w:kern w:val="2"/>
          <w:lang w:eastAsia="pl-PL"/>
          <w14:ligatures w14:val="standardContextual"/>
        </w:rPr>
      </w:pPr>
      <w:hyperlink w:anchor="_Toc143621759" w:history="1">
        <w:r w:rsidRPr="00AC138F">
          <w:rPr>
            <w:rStyle w:val="Hipercze"/>
            <w:rFonts w:ascii="Times New Roman" w:hAnsi="Times New Roman" w:cs="Times New Roman"/>
            <w:noProof/>
          </w:rPr>
          <w:t>Tabela 24 Podział środków w ramach realizowanych przedsięwzięć</w:t>
        </w:r>
        <w:r w:rsidRPr="00AC138F">
          <w:rPr>
            <w:rFonts w:ascii="Times New Roman" w:hAnsi="Times New Roman" w:cs="Times New Roman"/>
            <w:noProof/>
            <w:webHidden/>
          </w:rPr>
          <w:tab/>
        </w:r>
        <w:r w:rsidRPr="00AC138F">
          <w:rPr>
            <w:rFonts w:ascii="Times New Roman" w:hAnsi="Times New Roman" w:cs="Times New Roman"/>
            <w:noProof/>
            <w:webHidden/>
          </w:rPr>
          <w:fldChar w:fldCharType="begin"/>
        </w:r>
        <w:r w:rsidRPr="00AC138F">
          <w:rPr>
            <w:rFonts w:ascii="Times New Roman" w:hAnsi="Times New Roman" w:cs="Times New Roman"/>
            <w:noProof/>
            <w:webHidden/>
          </w:rPr>
          <w:instrText xml:space="preserve"> PAGEREF _Toc143621759 \h </w:instrText>
        </w:r>
        <w:r w:rsidRPr="00AC138F">
          <w:rPr>
            <w:rFonts w:ascii="Times New Roman" w:hAnsi="Times New Roman" w:cs="Times New Roman"/>
            <w:noProof/>
            <w:webHidden/>
          </w:rPr>
        </w:r>
        <w:r w:rsidRPr="00AC138F">
          <w:rPr>
            <w:rFonts w:ascii="Times New Roman" w:hAnsi="Times New Roman" w:cs="Times New Roman"/>
            <w:noProof/>
            <w:webHidden/>
          </w:rPr>
          <w:fldChar w:fldCharType="separate"/>
        </w:r>
        <w:r w:rsidR="0099780B">
          <w:rPr>
            <w:rFonts w:ascii="Times New Roman" w:hAnsi="Times New Roman" w:cs="Times New Roman"/>
            <w:noProof/>
            <w:webHidden/>
          </w:rPr>
          <w:t>76</w:t>
        </w:r>
        <w:r w:rsidRPr="00AC138F">
          <w:rPr>
            <w:rFonts w:ascii="Times New Roman" w:hAnsi="Times New Roman" w:cs="Times New Roman"/>
            <w:noProof/>
            <w:webHidden/>
          </w:rPr>
          <w:fldChar w:fldCharType="end"/>
        </w:r>
      </w:hyperlink>
    </w:p>
    <w:p w14:paraId="6A41E7FE" w14:textId="63136DB8" w:rsidR="00AC138F" w:rsidRPr="00AC138F" w:rsidRDefault="00AC138F" w:rsidP="00AC138F">
      <w:pPr>
        <w:pStyle w:val="Spisilustracji"/>
        <w:tabs>
          <w:tab w:val="right" w:leader="dot" w:pos="10194"/>
        </w:tabs>
        <w:jc w:val="both"/>
        <w:rPr>
          <w:rFonts w:ascii="Times New Roman" w:eastAsiaTheme="minorEastAsia" w:hAnsi="Times New Roman" w:cs="Times New Roman"/>
          <w:noProof/>
          <w:kern w:val="2"/>
          <w:lang w:eastAsia="pl-PL"/>
          <w14:ligatures w14:val="standardContextual"/>
        </w:rPr>
      </w:pPr>
      <w:hyperlink w:anchor="_Toc143621760" w:history="1">
        <w:r w:rsidRPr="00AC138F">
          <w:rPr>
            <w:rStyle w:val="Hipercze"/>
            <w:rFonts w:ascii="Times New Roman" w:hAnsi="Times New Roman" w:cs="Times New Roman"/>
            <w:noProof/>
          </w:rPr>
          <w:t>Tabela 25 Elementy podlegające monitorowaniu</w:t>
        </w:r>
        <w:r w:rsidRPr="00AC138F">
          <w:rPr>
            <w:rFonts w:ascii="Times New Roman" w:hAnsi="Times New Roman" w:cs="Times New Roman"/>
            <w:noProof/>
            <w:webHidden/>
          </w:rPr>
          <w:tab/>
        </w:r>
        <w:r w:rsidRPr="00AC138F">
          <w:rPr>
            <w:rFonts w:ascii="Times New Roman" w:hAnsi="Times New Roman" w:cs="Times New Roman"/>
            <w:noProof/>
            <w:webHidden/>
          </w:rPr>
          <w:fldChar w:fldCharType="begin"/>
        </w:r>
        <w:r w:rsidRPr="00AC138F">
          <w:rPr>
            <w:rFonts w:ascii="Times New Roman" w:hAnsi="Times New Roman" w:cs="Times New Roman"/>
            <w:noProof/>
            <w:webHidden/>
          </w:rPr>
          <w:instrText xml:space="preserve"> PAGEREF _Toc143621760 \h </w:instrText>
        </w:r>
        <w:r w:rsidRPr="00AC138F">
          <w:rPr>
            <w:rFonts w:ascii="Times New Roman" w:hAnsi="Times New Roman" w:cs="Times New Roman"/>
            <w:noProof/>
            <w:webHidden/>
          </w:rPr>
        </w:r>
        <w:r w:rsidRPr="00AC138F">
          <w:rPr>
            <w:rFonts w:ascii="Times New Roman" w:hAnsi="Times New Roman" w:cs="Times New Roman"/>
            <w:noProof/>
            <w:webHidden/>
          </w:rPr>
          <w:fldChar w:fldCharType="separate"/>
        </w:r>
        <w:r w:rsidR="0099780B">
          <w:rPr>
            <w:rFonts w:ascii="Times New Roman" w:hAnsi="Times New Roman" w:cs="Times New Roman"/>
            <w:noProof/>
            <w:webHidden/>
          </w:rPr>
          <w:t>78</w:t>
        </w:r>
        <w:r w:rsidRPr="00AC138F">
          <w:rPr>
            <w:rFonts w:ascii="Times New Roman" w:hAnsi="Times New Roman" w:cs="Times New Roman"/>
            <w:noProof/>
            <w:webHidden/>
          </w:rPr>
          <w:fldChar w:fldCharType="end"/>
        </w:r>
      </w:hyperlink>
    </w:p>
    <w:p w14:paraId="7D6DF926" w14:textId="4C8323CD" w:rsidR="00AC138F" w:rsidRPr="00AC138F" w:rsidRDefault="00AC138F" w:rsidP="00AC138F">
      <w:pPr>
        <w:pStyle w:val="Spisilustracji"/>
        <w:tabs>
          <w:tab w:val="right" w:leader="dot" w:pos="10194"/>
        </w:tabs>
        <w:jc w:val="both"/>
        <w:rPr>
          <w:rFonts w:ascii="Times New Roman" w:eastAsiaTheme="minorEastAsia" w:hAnsi="Times New Roman" w:cs="Times New Roman"/>
          <w:noProof/>
          <w:kern w:val="2"/>
          <w:lang w:eastAsia="pl-PL"/>
          <w14:ligatures w14:val="standardContextual"/>
        </w:rPr>
      </w:pPr>
      <w:hyperlink w:anchor="_Toc143621761" w:history="1">
        <w:r w:rsidRPr="00AC138F">
          <w:rPr>
            <w:rStyle w:val="Hipercze"/>
            <w:rFonts w:ascii="Times New Roman" w:hAnsi="Times New Roman" w:cs="Times New Roman"/>
            <w:noProof/>
          </w:rPr>
          <w:t>Tabela 26 Elementy podlegające ewaluacji</w:t>
        </w:r>
        <w:r w:rsidRPr="00AC138F">
          <w:rPr>
            <w:rFonts w:ascii="Times New Roman" w:hAnsi="Times New Roman" w:cs="Times New Roman"/>
            <w:noProof/>
            <w:webHidden/>
          </w:rPr>
          <w:tab/>
        </w:r>
        <w:r w:rsidRPr="00AC138F">
          <w:rPr>
            <w:rFonts w:ascii="Times New Roman" w:hAnsi="Times New Roman" w:cs="Times New Roman"/>
            <w:noProof/>
            <w:webHidden/>
          </w:rPr>
          <w:fldChar w:fldCharType="begin"/>
        </w:r>
        <w:r w:rsidRPr="00AC138F">
          <w:rPr>
            <w:rFonts w:ascii="Times New Roman" w:hAnsi="Times New Roman" w:cs="Times New Roman"/>
            <w:noProof/>
            <w:webHidden/>
          </w:rPr>
          <w:instrText xml:space="preserve"> PAGEREF _Toc143621761 \h </w:instrText>
        </w:r>
        <w:r w:rsidRPr="00AC138F">
          <w:rPr>
            <w:rFonts w:ascii="Times New Roman" w:hAnsi="Times New Roman" w:cs="Times New Roman"/>
            <w:noProof/>
            <w:webHidden/>
          </w:rPr>
        </w:r>
        <w:r w:rsidRPr="00AC138F">
          <w:rPr>
            <w:rFonts w:ascii="Times New Roman" w:hAnsi="Times New Roman" w:cs="Times New Roman"/>
            <w:noProof/>
            <w:webHidden/>
          </w:rPr>
          <w:fldChar w:fldCharType="separate"/>
        </w:r>
        <w:r w:rsidR="0099780B">
          <w:rPr>
            <w:rFonts w:ascii="Times New Roman" w:hAnsi="Times New Roman" w:cs="Times New Roman"/>
            <w:noProof/>
            <w:webHidden/>
          </w:rPr>
          <w:t>80</w:t>
        </w:r>
        <w:r w:rsidRPr="00AC138F">
          <w:rPr>
            <w:rFonts w:ascii="Times New Roman" w:hAnsi="Times New Roman" w:cs="Times New Roman"/>
            <w:noProof/>
            <w:webHidden/>
          </w:rPr>
          <w:fldChar w:fldCharType="end"/>
        </w:r>
      </w:hyperlink>
    </w:p>
    <w:p w14:paraId="2826914C" w14:textId="7EFC2CFF" w:rsidR="00BE7B8F" w:rsidRDefault="00BE7B8F" w:rsidP="00AC138F">
      <w:pPr>
        <w:pStyle w:val="Spisilustracji"/>
        <w:tabs>
          <w:tab w:val="right" w:leader="dot" w:pos="10194"/>
        </w:tabs>
        <w:spacing w:line="276" w:lineRule="auto"/>
        <w:jc w:val="both"/>
      </w:pPr>
      <w:r w:rsidRPr="00AC138F">
        <w:rPr>
          <w:rStyle w:val="Hipercze"/>
          <w:rFonts w:ascii="Times New Roman" w:hAnsi="Times New Roman" w:cs="Times New Roman"/>
          <w:noProof/>
          <w:color w:val="FF0000"/>
        </w:rPr>
        <w:fldChar w:fldCharType="end"/>
      </w:r>
    </w:p>
    <w:p w14:paraId="6AA0E56D" w14:textId="77777777" w:rsidR="00BE7B8F" w:rsidRPr="00000148" w:rsidRDefault="00BE7B8F" w:rsidP="00BE7B8F">
      <w:pPr>
        <w:pStyle w:val="Nagwek2"/>
        <w:ind w:firstLine="360"/>
        <w:rPr>
          <w:rFonts w:ascii="Times New Roman" w:hAnsi="Times New Roman" w:cs="Times New Roman"/>
          <w:b/>
          <w:bCs/>
          <w:color w:val="000000" w:themeColor="text1"/>
          <w:sz w:val="22"/>
          <w:szCs w:val="22"/>
        </w:rPr>
      </w:pPr>
      <w:bookmarkStart w:id="165" w:name="_Toc133484501"/>
      <w:bookmarkStart w:id="166" w:name="_Toc134017321"/>
      <w:bookmarkStart w:id="167" w:name="_Toc143620203"/>
      <w:r w:rsidRPr="00000148">
        <w:rPr>
          <w:rFonts w:ascii="Times New Roman" w:hAnsi="Times New Roman" w:cs="Times New Roman"/>
          <w:b/>
          <w:bCs/>
          <w:color w:val="000000" w:themeColor="text1"/>
          <w:sz w:val="22"/>
          <w:szCs w:val="22"/>
        </w:rPr>
        <w:t>Wykaz wykorzystanej literatury</w:t>
      </w:r>
      <w:r>
        <w:rPr>
          <w:rFonts w:ascii="Times New Roman" w:hAnsi="Times New Roman" w:cs="Times New Roman"/>
          <w:b/>
          <w:bCs/>
          <w:color w:val="000000" w:themeColor="text1"/>
          <w:sz w:val="22"/>
          <w:szCs w:val="22"/>
        </w:rPr>
        <w:t>:</w:t>
      </w:r>
      <w:bookmarkEnd w:id="165"/>
      <w:bookmarkEnd w:id="166"/>
      <w:bookmarkEnd w:id="167"/>
      <w:r w:rsidRPr="00000148">
        <w:rPr>
          <w:rFonts w:ascii="Times New Roman" w:hAnsi="Times New Roman" w:cs="Times New Roman"/>
          <w:b/>
          <w:bCs/>
          <w:color w:val="000000" w:themeColor="text1"/>
          <w:sz w:val="22"/>
          <w:szCs w:val="22"/>
        </w:rPr>
        <w:t xml:space="preserve"> </w:t>
      </w:r>
    </w:p>
    <w:p w14:paraId="398E781D" w14:textId="77777777" w:rsidR="00BE7B8F" w:rsidRDefault="00BE7B8F" w:rsidP="00A663F1">
      <w:pPr>
        <w:pStyle w:val="Akapitzlist"/>
        <w:numPr>
          <w:ilvl w:val="1"/>
          <w:numId w:val="34"/>
        </w:numPr>
        <w:spacing w:before="240" w:line="276" w:lineRule="auto"/>
        <w:ind w:left="851"/>
        <w:jc w:val="both"/>
        <w:rPr>
          <w:rFonts w:ascii="Times New Roman" w:hAnsi="Times New Roman" w:cs="Times New Roman"/>
        </w:rPr>
      </w:pPr>
      <w:r w:rsidRPr="002D51B3">
        <w:rPr>
          <w:rFonts w:ascii="Times New Roman" w:hAnsi="Times New Roman" w:cs="Times New Roman"/>
          <w:i/>
          <w:iCs/>
        </w:rPr>
        <w:t>Plan Strategiczny dla Wspólnej Polityki Rolnej na lata 2023</w:t>
      </w:r>
      <w:r>
        <w:rPr>
          <w:rFonts w:ascii="Times New Roman" w:hAnsi="Times New Roman" w:cs="Times New Roman"/>
          <w:i/>
          <w:iCs/>
        </w:rPr>
        <w:t>–</w:t>
      </w:r>
      <w:r w:rsidRPr="002D51B3">
        <w:rPr>
          <w:rFonts w:ascii="Times New Roman" w:hAnsi="Times New Roman" w:cs="Times New Roman"/>
          <w:i/>
          <w:iCs/>
        </w:rPr>
        <w:t xml:space="preserve">2027 </w:t>
      </w:r>
      <w:r w:rsidRPr="002D51B3">
        <w:rPr>
          <w:rFonts w:ascii="Times New Roman" w:hAnsi="Times New Roman" w:cs="Times New Roman"/>
        </w:rPr>
        <w:t>zatwierdzony przez komisję Europejską w dniu 31.08.2022 r.;</w:t>
      </w:r>
    </w:p>
    <w:p w14:paraId="29A2D17E" w14:textId="4D3779EE" w:rsidR="00BE7B8F" w:rsidRPr="002D51B3" w:rsidRDefault="00BE7B8F" w:rsidP="00A663F1">
      <w:pPr>
        <w:pStyle w:val="Akapitzlist"/>
        <w:numPr>
          <w:ilvl w:val="1"/>
          <w:numId w:val="34"/>
        </w:numPr>
        <w:spacing w:before="240" w:line="276" w:lineRule="auto"/>
        <w:ind w:left="851"/>
        <w:jc w:val="both"/>
        <w:rPr>
          <w:rFonts w:ascii="Times New Roman" w:hAnsi="Times New Roman" w:cs="Times New Roman"/>
          <w:i/>
          <w:iCs/>
        </w:rPr>
      </w:pPr>
      <w:r w:rsidRPr="002D51B3">
        <w:rPr>
          <w:rFonts w:ascii="Times New Roman" w:hAnsi="Times New Roman" w:cs="Times New Roman"/>
          <w:i/>
          <w:iCs/>
        </w:rPr>
        <w:t>Rozporządzenie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w:t>
      </w:r>
      <w:r>
        <w:rPr>
          <w:rFonts w:ascii="Times New Roman" w:hAnsi="Times New Roman" w:cs="Times New Roman"/>
          <w:i/>
          <w:iCs/>
        </w:rPr>
        <w:br/>
      </w:r>
      <w:r w:rsidRPr="002D51B3">
        <w:rPr>
          <w:rFonts w:ascii="Times New Roman" w:hAnsi="Times New Roman" w:cs="Times New Roman"/>
          <w:i/>
          <w:iCs/>
        </w:rPr>
        <w:t xml:space="preserve"> i Polityki Wizowej</w:t>
      </w:r>
      <w:r w:rsidRPr="002D51B3">
        <w:rPr>
          <w:rFonts w:ascii="Times New Roman" w:hAnsi="Times New Roman" w:cs="Times New Roman"/>
        </w:rPr>
        <w:t>;</w:t>
      </w:r>
    </w:p>
    <w:p w14:paraId="664BAA42" w14:textId="77777777" w:rsidR="00BE7B8F" w:rsidRDefault="00BE7B8F" w:rsidP="00A663F1">
      <w:pPr>
        <w:pStyle w:val="Akapitzlist"/>
        <w:numPr>
          <w:ilvl w:val="1"/>
          <w:numId w:val="34"/>
        </w:numPr>
        <w:spacing w:before="240" w:line="276" w:lineRule="auto"/>
        <w:ind w:left="851"/>
        <w:jc w:val="both"/>
        <w:rPr>
          <w:rFonts w:ascii="Times New Roman" w:hAnsi="Times New Roman" w:cs="Times New Roman"/>
          <w:i/>
          <w:iCs/>
        </w:rPr>
      </w:pPr>
      <w:r w:rsidRPr="002D51B3">
        <w:rPr>
          <w:rFonts w:ascii="Times New Roman" w:hAnsi="Times New Roman" w:cs="Times New Roman"/>
          <w:i/>
          <w:iCs/>
        </w:rPr>
        <w:t>Rozporządzenie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oraz uchylające rozporządzenie Rady (WE) nr 1083/2006;</w:t>
      </w:r>
    </w:p>
    <w:p w14:paraId="7FCF9DDC" w14:textId="0A6739D5" w:rsidR="00BE7B8F" w:rsidRPr="002D51B3" w:rsidRDefault="00BE7B8F" w:rsidP="00A663F1">
      <w:pPr>
        <w:pStyle w:val="Akapitzlist"/>
        <w:numPr>
          <w:ilvl w:val="1"/>
          <w:numId w:val="34"/>
        </w:numPr>
        <w:spacing w:before="240" w:line="276" w:lineRule="auto"/>
        <w:ind w:left="851"/>
        <w:jc w:val="both"/>
        <w:rPr>
          <w:rFonts w:ascii="Times New Roman" w:hAnsi="Times New Roman" w:cs="Times New Roman"/>
        </w:rPr>
      </w:pPr>
      <w:r w:rsidRPr="002D51B3">
        <w:rPr>
          <w:rFonts w:ascii="Times New Roman" w:hAnsi="Times New Roman" w:cs="Times New Roman"/>
          <w:i/>
          <w:iCs/>
        </w:rPr>
        <w:t>Rozporządzenie Parlamentu Europejskiego i Rady (UE) nr 1305/2013 z dnia 17 grudnia 2013 r. w sprawie wsparcia rozwoju obszarów wiejskich przez Europejski Fundusz Rolny na rzecz Rozwoju Obszarów Wiejskich (EFRROW) i uchylające rozporządzenie Rady (WE) nr 1698/2005</w:t>
      </w:r>
      <w:r w:rsidR="00B92E77">
        <w:rPr>
          <w:rFonts w:ascii="Times New Roman" w:hAnsi="Times New Roman" w:cs="Times New Roman"/>
          <w:i/>
          <w:iCs/>
        </w:rPr>
        <w:t>;</w:t>
      </w:r>
    </w:p>
    <w:p w14:paraId="5AE7F2BD" w14:textId="77777777" w:rsidR="00BE7B8F" w:rsidRDefault="00BE7B8F" w:rsidP="00A663F1">
      <w:pPr>
        <w:pStyle w:val="Akapitzlist"/>
        <w:numPr>
          <w:ilvl w:val="1"/>
          <w:numId w:val="34"/>
        </w:numPr>
        <w:spacing w:before="240" w:line="276" w:lineRule="auto"/>
        <w:ind w:left="851"/>
        <w:jc w:val="both"/>
        <w:rPr>
          <w:rFonts w:ascii="Times New Roman" w:hAnsi="Times New Roman" w:cs="Times New Roman"/>
        </w:rPr>
      </w:pPr>
      <w:r w:rsidRPr="002D51B3">
        <w:rPr>
          <w:rFonts w:ascii="Times New Roman" w:hAnsi="Times New Roman" w:cs="Times New Roman"/>
          <w:i/>
          <w:iCs/>
        </w:rPr>
        <w:t>Ustaw</w:t>
      </w:r>
      <w:r>
        <w:rPr>
          <w:rFonts w:ascii="Times New Roman" w:hAnsi="Times New Roman" w:cs="Times New Roman"/>
          <w:i/>
          <w:iCs/>
        </w:rPr>
        <w:t>a</w:t>
      </w:r>
      <w:r w:rsidRPr="002D51B3">
        <w:rPr>
          <w:rFonts w:ascii="Times New Roman" w:hAnsi="Times New Roman" w:cs="Times New Roman"/>
          <w:i/>
          <w:iCs/>
        </w:rPr>
        <w:t xml:space="preserve"> z dnia 20 lutego 2015 r. o rozwoju lokalnym z udziałem lokalnej społeczności</w:t>
      </w:r>
      <w:r w:rsidRPr="002D51B3">
        <w:rPr>
          <w:rFonts w:ascii="Times New Roman" w:hAnsi="Times New Roman" w:cs="Times New Roman"/>
        </w:rPr>
        <w:t xml:space="preserve"> (Dz. U. z 2022 r. poz. 943 z późn. zm.);</w:t>
      </w:r>
    </w:p>
    <w:p w14:paraId="0F581335" w14:textId="77777777" w:rsidR="00BE7B8F" w:rsidRDefault="00BE7B8F" w:rsidP="00A663F1">
      <w:pPr>
        <w:pStyle w:val="Akapitzlist"/>
        <w:numPr>
          <w:ilvl w:val="1"/>
          <w:numId w:val="34"/>
        </w:numPr>
        <w:spacing w:before="240" w:line="276" w:lineRule="auto"/>
        <w:ind w:left="851"/>
        <w:jc w:val="both"/>
        <w:rPr>
          <w:rFonts w:ascii="Times New Roman" w:hAnsi="Times New Roman" w:cs="Times New Roman"/>
        </w:rPr>
      </w:pPr>
      <w:r w:rsidRPr="002D51B3">
        <w:rPr>
          <w:rFonts w:ascii="Times New Roman" w:hAnsi="Times New Roman" w:cs="Times New Roman"/>
          <w:i/>
          <w:iCs/>
        </w:rPr>
        <w:t>Ustaw</w:t>
      </w:r>
      <w:r>
        <w:rPr>
          <w:rFonts w:ascii="Times New Roman" w:hAnsi="Times New Roman" w:cs="Times New Roman"/>
          <w:i/>
          <w:iCs/>
        </w:rPr>
        <w:t>a</w:t>
      </w:r>
      <w:r w:rsidRPr="002D51B3">
        <w:rPr>
          <w:rFonts w:ascii="Times New Roman" w:hAnsi="Times New Roman" w:cs="Times New Roman"/>
          <w:i/>
          <w:iCs/>
        </w:rPr>
        <w:t xml:space="preserve"> z dnia 7 kwietnia 1989 r. Prawo o stowarzyszeniach</w:t>
      </w:r>
      <w:r w:rsidRPr="002D51B3">
        <w:rPr>
          <w:rFonts w:ascii="Times New Roman" w:hAnsi="Times New Roman" w:cs="Times New Roman"/>
        </w:rPr>
        <w:t xml:space="preserve"> (Dz. U. z 2020 r. poz. 2261);</w:t>
      </w:r>
    </w:p>
    <w:p w14:paraId="40E583DD" w14:textId="77777777" w:rsidR="00BE7B8F" w:rsidRDefault="00BE7B8F" w:rsidP="00A663F1">
      <w:pPr>
        <w:pStyle w:val="Akapitzlist"/>
        <w:numPr>
          <w:ilvl w:val="1"/>
          <w:numId w:val="34"/>
        </w:numPr>
        <w:spacing w:before="240" w:line="276" w:lineRule="auto"/>
        <w:ind w:left="851"/>
        <w:jc w:val="both"/>
        <w:rPr>
          <w:rFonts w:ascii="Times New Roman" w:hAnsi="Times New Roman" w:cs="Times New Roman"/>
        </w:rPr>
      </w:pPr>
      <w:r w:rsidRPr="002D51B3">
        <w:rPr>
          <w:rFonts w:ascii="Times New Roman" w:hAnsi="Times New Roman" w:cs="Times New Roman"/>
          <w:i/>
          <w:iCs/>
        </w:rPr>
        <w:t>Ustaw</w:t>
      </w:r>
      <w:r>
        <w:rPr>
          <w:rFonts w:ascii="Times New Roman" w:hAnsi="Times New Roman" w:cs="Times New Roman"/>
          <w:i/>
          <w:iCs/>
        </w:rPr>
        <w:t>a</w:t>
      </w:r>
      <w:r w:rsidRPr="002D51B3">
        <w:rPr>
          <w:rFonts w:ascii="Times New Roman" w:hAnsi="Times New Roman" w:cs="Times New Roman"/>
          <w:i/>
          <w:iCs/>
        </w:rPr>
        <w:t xml:space="preserve"> z dnia 20 lutego 2015 r. o wspieraniu rozwoju obszarów wiejskich z udziałem środków Europejskiego Funduszu Rolnego na rzecz Rozwoju Obszarów Wiejskich w ramach Programu Rozwoju Obszarów Wiejskich na lata 2014</w:t>
      </w:r>
      <w:r>
        <w:rPr>
          <w:rFonts w:ascii="Times New Roman" w:hAnsi="Times New Roman" w:cs="Times New Roman"/>
          <w:i/>
          <w:iCs/>
        </w:rPr>
        <w:t>–</w:t>
      </w:r>
      <w:r w:rsidRPr="002D51B3">
        <w:rPr>
          <w:rFonts w:ascii="Times New Roman" w:hAnsi="Times New Roman" w:cs="Times New Roman"/>
          <w:i/>
          <w:iCs/>
        </w:rPr>
        <w:t>2020</w:t>
      </w:r>
      <w:r w:rsidRPr="002D51B3">
        <w:rPr>
          <w:rFonts w:ascii="Times New Roman" w:hAnsi="Times New Roman" w:cs="Times New Roman"/>
        </w:rPr>
        <w:t xml:space="preserve"> (Dz. U. z 2022 r. poz. 2422 z późn. zm.);</w:t>
      </w:r>
    </w:p>
    <w:p w14:paraId="4000842F" w14:textId="3A325456" w:rsidR="00BE7B8F" w:rsidRDefault="00BE7B8F" w:rsidP="00A663F1">
      <w:pPr>
        <w:pStyle w:val="Akapitzlist"/>
        <w:numPr>
          <w:ilvl w:val="1"/>
          <w:numId w:val="34"/>
        </w:numPr>
        <w:spacing w:before="240" w:line="276" w:lineRule="auto"/>
        <w:ind w:left="851"/>
        <w:jc w:val="both"/>
        <w:rPr>
          <w:rFonts w:ascii="Times New Roman" w:hAnsi="Times New Roman" w:cs="Times New Roman"/>
        </w:rPr>
      </w:pPr>
      <w:r w:rsidRPr="0066495C">
        <w:rPr>
          <w:rFonts w:ascii="Times New Roman" w:hAnsi="Times New Roman" w:cs="Times New Roman"/>
          <w:i/>
          <w:iCs/>
        </w:rPr>
        <w:lastRenderedPageBreak/>
        <w:t>Strategia Rozwoju Lokalnego Kierowanego przez Społeczność</w:t>
      </w:r>
      <w:r>
        <w:rPr>
          <w:rFonts w:ascii="Times New Roman" w:hAnsi="Times New Roman" w:cs="Times New Roman"/>
          <w:i/>
          <w:iCs/>
        </w:rPr>
        <w:t xml:space="preserve"> </w:t>
      </w:r>
      <w:r w:rsidRPr="0066495C">
        <w:rPr>
          <w:rFonts w:ascii="Times New Roman" w:hAnsi="Times New Roman" w:cs="Times New Roman"/>
          <w:i/>
          <w:iCs/>
        </w:rPr>
        <w:t>na lata 20</w:t>
      </w:r>
      <w:r>
        <w:rPr>
          <w:rFonts w:ascii="Times New Roman" w:hAnsi="Times New Roman" w:cs="Times New Roman"/>
          <w:i/>
          <w:iCs/>
        </w:rPr>
        <w:t>14</w:t>
      </w:r>
      <w:r w:rsidRPr="0066495C">
        <w:rPr>
          <w:rFonts w:ascii="Times New Roman" w:hAnsi="Times New Roman" w:cs="Times New Roman"/>
          <w:i/>
          <w:iCs/>
        </w:rPr>
        <w:t>–20</w:t>
      </w:r>
      <w:r>
        <w:rPr>
          <w:rFonts w:ascii="Times New Roman" w:hAnsi="Times New Roman" w:cs="Times New Roman"/>
          <w:i/>
          <w:iCs/>
        </w:rPr>
        <w:t>20</w:t>
      </w:r>
      <w:r w:rsidRPr="0066495C">
        <w:rPr>
          <w:rFonts w:ascii="Times New Roman" w:hAnsi="Times New Roman" w:cs="Times New Roman"/>
          <w:i/>
          <w:iCs/>
        </w:rPr>
        <w:t xml:space="preserve"> dla</w:t>
      </w:r>
      <w:r>
        <w:rPr>
          <w:rFonts w:ascii="Times New Roman" w:hAnsi="Times New Roman" w:cs="Times New Roman"/>
          <w:i/>
          <w:iCs/>
        </w:rPr>
        <w:t xml:space="preserve"> </w:t>
      </w:r>
      <w:r w:rsidRPr="0066495C">
        <w:rPr>
          <w:rFonts w:ascii="Times New Roman" w:hAnsi="Times New Roman" w:cs="Times New Roman"/>
          <w:i/>
          <w:iCs/>
        </w:rPr>
        <w:t>Lokalnej Grupy Działania</w:t>
      </w:r>
      <w:r>
        <w:rPr>
          <w:rFonts w:ascii="Times New Roman" w:hAnsi="Times New Roman" w:cs="Times New Roman"/>
          <w:i/>
          <w:iCs/>
        </w:rPr>
        <w:t xml:space="preserve"> „Rozwój Ziemi Lubaczowskiej”</w:t>
      </w:r>
      <w:r w:rsidRPr="0066495C">
        <w:rPr>
          <w:rFonts w:ascii="Times New Roman" w:hAnsi="Times New Roman" w:cs="Times New Roman"/>
        </w:rPr>
        <w:t xml:space="preserve">, </w:t>
      </w:r>
      <w:r w:rsidR="002B51D7">
        <w:rPr>
          <w:rFonts w:ascii="Times New Roman" w:hAnsi="Times New Roman" w:cs="Times New Roman"/>
        </w:rPr>
        <w:t>Lubaczów</w:t>
      </w:r>
      <w:r w:rsidRPr="0066495C">
        <w:rPr>
          <w:rFonts w:ascii="Times New Roman" w:hAnsi="Times New Roman" w:cs="Times New Roman"/>
        </w:rPr>
        <w:t xml:space="preserve"> 20</w:t>
      </w:r>
      <w:r>
        <w:rPr>
          <w:rFonts w:ascii="Times New Roman" w:hAnsi="Times New Roman" w:cs="Times New Roman"/>
        </w:rPr>
        <w:t>15;</w:t>
      </w:r>
    </w:p>
    <w:p w14:paraId="1D93C40D" w14:textId="6C62DDCE" w:rsidR="00FF1EE4" w:rsidRDefault="00FF1EE4" w:rsidP="00A663F1">
      <w:pPr>
        <w:pStyle w:val="Akapitzlist"/>
        <w:numPr>
          <w:ilvl w:val="1"/>
          <w:numId w:val="34"/>
        </w:numPr>
        <w:spacing w:before="240" w:line="276" w:lineRule="auto"/>
        <w:ind w:left="851"/>
        <w:jc w:val="both"/>
        <w:rPr>
          <w:rFonts w:ascii="Times New Roman" w:hAnsi="Times New Roman" w:cs="Times New Roman"/>
        </w:rPr>
      </w:pPr>
      <w:r>
        <w:rPr>
          <w:rFonts w:ascii="Times New Roman" w:hAnsi="Times New Roman" w:cs="Times New Roman"/>
          <w:i/>
          <w:iCs/>
        </w:rPr>
        <w:t xml:space="preserve">Ewaluacja zewnętrzna Lokalnej Strategii Rozwoju. Lokalna Grupa Działania Rozwój Ziemi Lubaczowskiej, </w:t>
      </w:r>
      <w:r>
        <w:rPr>
          <w:rFonts w:ascii="Times New Roman" w:hAnsi="Times New Roman" w:cs="Times New Roman"/>
        </w:rPr>
        <w:t>Grudzień 2022.</w:t>
      </w:r>
    </w:p>
    <w:p w14:paraId="6EDBE32D" w14:textId="77777777" w:rsidR="00BE7B8F" w:rsidRPr="0066495C" w:rsidRDefault="00BE7B8F" w:rsidP="00A663F1">
      <w:pPr>
        <w:pStyle w:val="Akapitzlist"/>
        <w:numPr>
          <w:ilvl w:val="1"/>
          <w:numId w:val="34"/>
        </w:numPr>
        <w:spacing w:before="240" w:line="276" w:lineRule="auto"/>
        <w:ind w:left="851"/>
        <w:jc w:val="both"/>
        <w:rPr>
          <w:rFonts w:ascii="Times New Roman" w:hAnsi="Times New Roman" w:cs="Times New Roman"/>
        </w:rPr>
      </w:pPr>
      <w:r w:rsidRPr="0066495C">
        <w:rPr>
          <w:rFonts w:ascii="Times New Roman" w:hAnsi="Times New Roman" w:cs="Times New Roman"/>
          <w:i/>
          <w:iCs/>
        </w:rPr>
        <w:t>Ustawa z dnia 13 listopada 2003 r. o dochodach jednostek samorządu terytorialnego</w:t>
      </w:r>
      <w:r w:rsidRPr="0066495C">
        <w:rPr>
          <w:rFonts w:ascii="Times New Roman" w:hAnsi="Times New Roman" w:cs="Times New Roman"/>
        </w:rPr>
        <w:t xml:space="preserve"> (Dz.U. z 2022 r. poz. 2267)</w:t>
      </w:r>
      <w:r>
        <w:rPr>
          <w:rFonts w:ascii="Times New Roman" w:hAnsi="Times New Roman" w:cs="Times New Roman"/>
        </w:rPr>
        <w:t>;</w:t>
      </w:r>
    </w:p>
    <w:p w14:paraId="04A728F7" w14:textId="23B3D01C" w:rsidR="00BE7B8F" w:rsidRPr="0068213B" w:rsidRDefault="00BE7B8F" w:rsidP="00A663F1">
      <w:pPr>
        <w:pStyle w:val="Akapitzlist"/>
        <w:numPr>
          <w:ilvl w:val="1"/>
          <w:numId w:val="34"/>
        </w:numPr>
        <w:spacing w:before="240" w:line="276" w:lineRule="auto"/>
        <w:ind w:left="851"/>
        <w:jc w:val="both"/>
        <w:rPr>
          <w:rFonts w:ascii="Times New Roman" w:hAnsi="Times New Roman" w:cs="Times New Roman"/>
        </w:rPr>
      </w:pPr>
      <w:r w:rsidRPr="0066495C">
        <w:rPr>
          <w:rFonts w:ascii="Times New Roman" w:hAnsi="Times New Roman" w:cs="Times New Roman"/>
          <w:i/>
          <w:iCs/>
        </w:rPr>
        <w:t xml:space="preserve">Plan Zagospodarowania Przestrzennego Województwa </w:t>
      </w:r>
      <w:r w:rsidR="00D43A1E">
        <w:rPr>
          <w:rFonts w:ascii="Times New Roman" w:hAnsi="Times New Roman" w:cs="Times New Roman"/>
          <w:i/>
          <w:iCs/>
        </w:rPr>
        <w:t>Podkarpackiego</w:t>
      </w:r>
      <w:r w:rsidRPr="0066495C">
        <w:rPr>
          <w:rFonts w:ascii="Times New Roman" w:hAnsi="Times New Roman" w:cs="Times New Roman"/>
        </w:rPr>
        <w:t xml:space="preserve"> </w:t>
      </w:r>
      <w:r>
        <w:rPr>
          <w:rFonts w:ascii="Times New Roman" w:hAnsi="Times New Roman" w:cs="Times New Roman"/>
        </w:rPr>
        <w:t xml:space="preserve">– </w:t>
      </w:r>
      <w:r w:rsidRPr="00D6215D">
        <w:rPr>
          <w:rFonts w:ascii="Times New Roman" w:hAnsi="Times New Roman" w:cs="Times New Roman"/>
        </w:rPr>
        <w:t>Z</w:t>
      </w:r>
      <w:r w:rsidRPr="00D6215D">
        <w:rPr>
          <w:rStyle w:val="markedcontent"/>
          <w:rFonts w:ascii="Times New Roman" w:hAnsi="Times New Roman" w:cs="Times New Roman"/>
        </w:rPr>
        <w:t xml:space="preserve">ałącznik Nr 1 do Uchwały Nr </w:t>
      </w:r>
      <w:r w:rsidR="002B51D7">
        <w:rPr>
          <w:rStyle w:val="markedcontent"/>
          <w:rFonts w:ascii="Times New Roman" w:hAnsi="Times New Roman" w:cs="Times New Roman"/>
        </w:rPr>
        <w:t>LIX</w:t>
      </w:r>
      <w:r w:rsidRPr="00D6215D">
        <w:rPr>
          <w:rStyle w:val="markedcontent"/>
          <w:rFonts w:ascii="Times New Roman" w:hAnsi="Times New Roman" w:cs="Times New Roman"/>
        </w:rPr>
        <w:t>/</w:t>
      </w:r>
      <w:r w:rsidR="002B51D7">
        <w:rPr>
          <w:rStyle w:val="markedcontent"/>
          <w:rFonts w:ascii="Times New Roman" w:hAnsi="Times New Roman" w:cs="Times New Roman"/>
        </w:rPr>
        <w:t>930</w:t>
      </w:r>
      <w:r w:rsidRPr="00D6215D">
        <w:rPr>
          <w:rStyle w:val="markedcontent"/>
          <w:rFonts w:ascii="Times New Roman" w:hAnsi="Times New Roman" w:cs="Times New Roman"/>
        </w:rPr>
        <w:t xml:space="preserve">/18 Sejmiku Województwa </w:t>
      </w:r>
      <w:r w:rsidR="00D43A1E">
        <w:rPr>
          <w:rStyle w:val="markedcontent"/>
          <w:rFonts w:ascii="Times New Roman" w:hAnsi="Times New Roman" w:cs="Times New Roman"/>
        </w:rPr>
        <w:t>Podkarpackiego</w:t>
      </w:r>
      <w:r w:rsidRPr="00D6215D">
        <w:rPr>
          <w:rStyle w:val="markedcontent"/>
          <w:rFonts w:ascii="Times New Roman" w:hAnsi="Times New Roman" w:cs="Times New Roman"/>
        </w:rPr>
        <w:t xml:space="preserve"> z dnia 2</w:t>
      </w:r>
      <w:r w:rsidR="002B51D7">
        <w:rPr>
          <w:rStyle w:val="markedcontent"/>
          <w:rFonts w:ascii="Times New Roman" w:hAnsi="Times New Roman" w:cs="Times New Roman"/>
        </w:rPr>
        <w:t>7</w:t>
      </w:r>
      <w:r w:rsidRPr="00D6215D">
        <w:rPr>
          <w:rStyle w:val="markedcontent"/>
          <w:rFonts w:ascii="Times New Roman" w:hAnsi="Times New Roman" w:cs="Times New Roman"/>
        </w:rPr>
        <w:t xml:space="preserve"> </w:t>
      </w:r>
      <w:r w:rsidR="002B51D7">
        <w:rPr>
          <w:rStyle w:val="markedcontent"/>
          <w:rFonts w:ascii="Times New Roman" w:hAnsi="Times New Roman" w:cs="Times New Roman"/>
        </w:rPr>
        <w:t>sierpnia</w:t>
      </w:r>
      <w:r w:rsidRPr="00D6215D">
        <w:rPr>
          <w:rStyle w:val="markedcontent"/>
          <w:rFonts w:ascii="Times New Roman" w:hAnsi="Times New Roman" w:cs="Times New Roman"/>
        </w:rPr>
        <w:t xml:space="preserve"> 2018 r.</w:t>
      </w:r>
      <w:r>
        <w:rPr>
          <w:rStyle w:val="markedcontent"/>
          <w:rFonts w:ascii="Times New Roman" w:hAnsi="Times New Roman" w:cs="Times New Roman"/>
        </w:rPr>
        <w:t>;</w:t>
      </w:r>
    </w:p>
    <w:p w14:paraId="1BDB49B3" w14:textId="79E893C5" w:rsidR="00BE7B8F" w:rsidRPr="0066495C" w:rsidRDefault="00BE7B8F" w:rsidP="00A663F1">
      <w:pPr>
        <w:pStyle w:val="Akapitzlist"/>
        <w:numPr>
          <w:ilvl w:val="1"/>
          <w:numId w:val="34"/>
        </w:numPr>
        <w:spacing w:before="240" w:line="276" w:lineRule="auto"/>
        <w:ind w:left="851"/>
        <w:jc w:val="both"/>
        <w:rPr>
          <w:rFonts w:ascii="Times New Roman" w:hAnsi="Times New Roman" w:cs="Times New Roman"/>
        </w:rPr>
      </w:pPr>
      <w:r w:rsidRPr="0066495C">
        <w:rPr>
          <w:rFonts w:ascii="Times New Roman" w:hAnsi="Times New Roman" w:cs="Times New Roman"/>
          <w:i/>
          <w:iCs/>
        </w:rPr>
        <w:t>Strategia Rozwoju Województwa</w:t>
      </w:r>
      <w:r w:rsidR="002B51D7">
        <w:rPr>
          <w:rFonts w:ascii="Times New Roman" w:hAnsi="Times New Roman" w:cs="Times New Roman"/>
          <w:i/>
          <w:iCs/>
        </w:rPr>
        <w:t xml:space="preserve"> – Podkarpackie 2030 </w:t>
      </w:r>
      <w:r>
        <w:rPr>
          <w:rFonts w:ascii="Times New Roman" w:hAnsi="Times New Roman" w:cs="Times New Roman"/>
        </w:rPr>
        <w:t>–</w:t>
      </w:r>
      <w:r w:rsidRPr="0066495C">
        <w:rPr>
          <w:rFonts w:ascii="Times New Roman" w:hAnsi="Times New Roman" w:cs="Times New Roman"/>
        </w:rPr>
        <w:t xml:space="preserve"> Załącznik do </w:t>
      </w:r>
      <w:r>
        <w:rPr>
          <w:rFonts w:ascii="Times New Roman" w:hAnsi="Times New Roman" w:cs="Times New Roman"/>
        </w:rPr>
        <w:t>U</w:t>
      </w:r>
      <w:r w:rsidRPr="0066495C">
        <w:rPr>
          <w:rFonts w:ascii="Times New Roman" w:hAnsi="Times New Roman" w:cs="Times New Roman"/>
        </w:rPr>
        <w:t>chwały nr XX</w:t>
      </w:r>
      <w:r w:rsidR="002B51D7">
        <w:rPr>
          <w:rFonts w:ascii="Times New Roman" w:hAnsi="Times New Roman" w:cs="Times New Roman"/>
        </w:rPr>
        <w:t>VI</w:t>
      </w:r>
      <w:r>
        <w:rPr>
          <w:rFonts w:ascii="Times New Roman" w:hAnsi="Times New Roman" w:cs="Times New Roman"/>
        </w:rPr>
        <w:t>I</w:t>
      </w:r>
      <w:r w:rsidRPr="0066495C">
        <w:rPr>
          <w:rFonts w:ascii="Times New Roman" w:hAnsi="Times New Roman" w:cs="Times New Roman"/>
        </w:rPr>
        <w:t>/</w:t>
      </w:r>
      <w:r w:rsidR="002B51D7">
        <w:rPr>
          <w:rFonts w:ascii="Times New Roman" w:hAnsi="Times New Roman" w:cs="Times New Roman"/>
        </w:rPr>
        <w:t>458</w:t>
      </w:r>
      <w:r w:rsidRPr="0066495C">
        <w:rPr>
          <w:rFonts w:ascii="Times New Roman" w:hAnsi="Times New Roman" w:cs="Times New Roman"/>
        </w:rPr>
        <w:t>/</w:t>
      </w:r>
      <w:r>
        <w:rPr>
          <w:rFonts w:ascii="Times New Roman" w:hAnsi="Times New Roman" w:cs="Times New Roman"/>
        </w:rPr>
        <w:t>20</w:t>
      </w:r>
      <w:r w:rsidRPr="0066495C">
        <w:rPr>
          <w:rFonts w:ascii="Times New Roman" w:hAnsi="Times New Roman" w:cs="Times New Roman"/>
        </w:rPr>
        <w:t xml:space="preserve"> Sejmiku Województwa </w:t>
      </w:r>
      <w:r w:rsidR="00D43A1E">
        <w:rPr>
          <w:rFonts w:ascii="Times New Roman" w:hAnsi="Times New Roman" w:cs="Times New Roman"/>
        </w:rPr>
        <w:t>Podkarpackiego</w:t>
      </w:r>
      <w:r w:rsidRPr="0066495C">
        <w:rPr>
          <w:rFonts w:ascii="Times New Roman" w:hAnsi="Times New Roman" w:cs="Times New Roman"/>
        </w:rPr>
        <w:t xml:space="preserve"> z dnia </w:t>
      </w:r>
      <w:r w:rsidR="002B51D7">
        <w:rPr>
          <w:rFonts w:ascii="Times New Roman" w:hAnsi="Times New Roman" w:cs="Times New Roman"/>
        </w:rPr>
        <w:t>28 września</w:t>
      </w:r>
      <w:r w:rsidRPr="0066495C">
        <w:rPr>
          <w:rFonts w:ascii="Times New Roman" w:hAnsi="Times New Roman" w:cs="Times New Roman"/>
        </w:rPr>
        <w:t xml:space="preserve"> 202</w:t>
      </w:r>
      <w:r>
        <w:rPr>
          <w:rFonts w:ascii="Times New Roman" w:hAnsi="Times New Roman" w:cs="Times New Roman"/>
        </w:rPr>
        <w:t>0</w:t>
      </w:r>
      <w:r w:rsidRPr="0066495C">
        <w:rPr>
          <w:rFonts w:ascii="Times New Roman" w:hAnsi="Times New Roman" w:cs="Times New Roman"/>
        </w:rPr>
        <w:t xml:space="preserve"> r.</w:t>
      </w:r>
      <w:r>
        <w:rPr>
          <w:rFonts w:ascii="Times New Roman" w:hAnsi="Times New Roman" w:cs="Times New Roman"/>
        </w:rPr>
        <w:t>;</w:t>
      </w:r>
    </w:p>
    <w:p w14:paraId="46A713D2" w14:textId="77777777" w:rsidR="00BE7B8F" w:rsidRPr="0066495C" w:rsidRDefault="00BE7B8F" w:rsidP="00A663F1">
      <w:pPr>
        <w:pStyle w:val="Akapitzlist"/>
        <w:numPr>
          <w:ilvl w:val="1"/>
          <w:numId w:val="34"/>
        </w:numPr>
        <w:spacing w:before="240" w:line="276" w:lineRule="auto"/>
        <w:ind w:left="851"/>
        <w:jc w:val="both"/>
        <w:rPr>
          <w:rFonts w:ascii="Times New Roman" w:hAnsi="Times New Roman" w:cs="Times New Roman"/>
        </w:rPr>
      </w:pPr>
      <w:r w:rsidRPr="0066495C">
        <w:rPr>
          <w:rFonts w:ascii="Times New Roman" w:hAnsi="Times New Roman" w:cs="Times New Roman"/>
        </w:rPr>
        <w:t xml:space="preserve">Urząd Komunikacji Elektronicznej, </w:t>
      </w:r>
      <w:r w:rsidRPr="002C221E">
        <w:rPr>
          <w:rFonts w:ascii="Times New Roman" w:hAnsi="Times New Roman" w:cs="Times New Roman"/>
          <w:i/>
          <w:iCs/>
        </w:rPr>
        <w:t>Raport o stanie rynku telekomunikacyjnego w Polsce w 2021 roku</w:t>
      </w:r>
      <w:r>
        <w:rPr>
          <w:rFonts w:ascii="Times New Roman" w:hAnsi="Times New Roman" w:cs="Times New Roman"/>
        </w:rPr>
        <w:t>;</w:t>
      </w:r>
    </w:p>
    <w:p w14:paraId="12B0372F" w14:textId="77777777" w:rsidR="00BE7B8F" w:rsidRPr="0066495C" w:rsidRDefault="00BE7B8F" w:rsidP="00A663F1">
      <w:pPr>
        <w:pStyle w:val="Akapitzlist"/>
        <w:numPr>
          <w:ilvl w:val="1"/>
          <w:numId w:val="34"/>
        </w:numPr>
        <w:spacing w:before="240" w:line="276" w:lineRule="auto"/>
        <w:ind w:left="851"/>
        <w:jc w:val="both"/>
        <w:rPr>
          <w:rFonts w:ascii="Times New Roman" w:hAnsi="Times New Roman" w:cs="Times New Roman"/>
        </w:rPr>
      </w:pPr>
      <w:r w:rsidRPr="0066495C">
        <w:rPr>
          <w:rFonts w:ascii="Times New Roman" w:hAnsi="Times New Roman" w:cs="Times New Roman"/>
        </w:rPr>
        <w:t xml:space="preserve">Kondracki J., </w:t>
      </w:r>
      <w:r w:rsidRPr="0066495C">
        <w:rPr>
          <w:rFonts w:ascii="Times New Roman" w:hAnsi="Times New Roman" w:cs="Times New Roman"/>
          <w:i/>
          <w:iCs/>
        </w:rPr>
        <w:t>Geografia regionalna Polski</w:t>
      </w:r>
      <w:r w:rsidRPr="0066495C">
        <w:rPr>
          <w:rFonts w:ascii="Times New Roman" w:hAnsi="Times New Roman" w:cs="Times New Roman"/>
        </w:rPr>
        <w:t>, PWN, Warszawa 2000.</w:t>
      </w:r>
    </w:p>
    <w:p w14:paraId="0D41BC07" w14:textId="77777777" w:rsidR="00BE7B8F" w:rsidRPr="0066495C" w:rsidRDefault="00BE7B8F" w:rsidP="00BE7B8F">
      <w:pPr>
        <w:pStyle w:val="Akapitzlist"/>
        <w:spacing w:before="240" w:line="276" w:lineRule="auto"/>
        <w:ind w:left="851"/>
        <w:jc w:val="both"/>
        <w:rPr>
          <w:rFonts w:ascii="Times New Roman" w:hAnsi="Times New Roman" w:cs="Times New Roman"/>
        </w:rPr>
      </w:pPr>
    </w:p>
    <w:p w14:paraId="2DD703A1" w14:textId="77777777" w:rsidR="00BE7B8F" w:rsidRPr="00000148" w:rsidRDefault="00BE7B8F" w:rsidP="00BE7B8F">
      <w:pPr>
        <w:pStyle w:val="Nagwek2"/>
        <w:ind w:firstLine="360"/>
        <w:rPr>
          <w:rFonts w:ascii="Times New Roman" w:hAnsi="Times New Roman" w:cs="Times New Roman"/>
          <w:b/>
          <w:bCs/>
          <w:color w:val="000000" w:themeColor="text1"/>
          <w:sz w:val="22"/>
          <w:szCs w:val="22"/>
        </w:rPr>
      </w:pPr>
      <w:bookmarkStart w:id="168" w:name="_Toc133484502"/>
      <w:bookmarkStart w:id="169" w:name="_Toc134017322"/>
      <w:bookmarkStart w:id="170" w:name="_Toc143620204"/>
      <w:r w:rsidRPr="00000148">
        <w:rPr>
          <w:rFonts w:ascii="Times New Roman" w:hAnsi="Times New Roman" w:cs="Times New Roman"/>
          <w:b/>
          <w:bCs/>
          <w:color w:val="000000" w:themeColor="text1"/>
          <w:sz w:val="22"/>
          <w:szCs w:val="22"/>
        </w:rPr>
        <w:t>Załączniki do LSR</w:t>
      </w:r>
      <w:bookmarkEnd w:id="168"/>
      <w:bookmarkEnd w:id="169"/>
      <w:bookmarkEnd w:id="170"/>
      <w:r w:rsidRPr="00000148">
        <w:rPr>
          <w:rFonts w:ascii="Times New Roman" w:hAnsi="Times New Roman" w:cs="Times New Roman"/>
          <w:b/>
          <w:bCs/>
          <w:color w:val="000000" w:themeColor="text1"/>
          <w:sz w:val="22"/>
          <w:szCs w:val="22"/>
        </w:rPr>
        <w:t xml:space="preserve"> </w:t>
      </w:r>
    </w:p>
    <w:p w14:paraId="2CB2FBF9" w14:textId="77777777" w:rsidR="00BE7B8F" w:rsidRPr="00EB4D10" w:rsidRDefault="00BE7B8F" w:rsidP="00A663F1">
      <w:pPr>
        <w:pStyle w:val="Akapitzlist"/>
        <w:numPr>
          <w:ilvl w:val="0"/>
          <w:numId w:val="47"/>
        </w:numPr>
        <w:spacing w:line="276" w:lineRule="auto"/>
        <w:rPr>
          <w:rFonts w:ascii="Times New Roman" w:hAnsi="Times New Roman" w:cs="Times New Roman"/>
        </w:rPr>
      </w:pPr>
      <w:r w:rsidRPr="00EB4D10">
        <w:rPr>
          <w:rFonts w:ascii="Times New Roman" w:hAnsi="Times New Roman" w:cs="Times New Roman"/>
        </w:rPr>
        <w:t xml:space="preserve">Cele i </w:t>
      </w:r>
      <w:r>
        <w:rPr>
          <w:rFonts w:ascii="Times New Roman" w:hAnsi="Times New Roman" w:cs="Times New Roman"/>
        </w:rPr>
        <w:t>przedsięwzięcia</w:t>
      </w:r>
    </w:p>
    <w:p w14:paraId="69795A0B" w14:textId="77777777" w:rsidR="00BE7B8F" w:rsidRPr="00EB4D10" w:rsidRDefault="00BE7B8F" w:rsidP="00A663F1">
      <w:pPr>
        <w:pStyle w:val="Akapitzlist"/>
        <w:numPr>
          <w:ilvl w:val="0"/>
          <w:numId w:val="47"/>
        </w:numPr>
        <w:spacing w:line="276" w:lineRule="auto"/>
        <w:rPr>
          <w:rFonts w:ascii="Times New Roman" w:hAnsi="Times New Roman" w:cs="Times New Roman"/>
        </w:rPr>
      </w:pPr>
      <w:r w:rsidRPr="00EB4D10">
        <w:rPr>
          <w:rFonts w:ascii="Times New Roman" w:hAnsi="Times New Roman" w:cs="Times New Roman"/>
        </w:rPr>
        <w:t xml:space="preserve">Plan działania </w:t>
      </w:r>
    </w:p>
    <w:p w14:paraId="6F8048FC" w14:textId="77777777" w:rsidR="00BE7B8F" w:rsidRDefault="00BE7B8F" w:rsidP="00A663F1">
      <w:pPr>
        <w:pStyle w:val="Akapitzlist"/>
        <w:numPr>
          <w:ilvl w:val="0"/>
          <w:numId w:val="47"/>
        </w:numPr>
        <w:spacing w:line="276" w:lineRule="auto"/>
        <w:jc w:val="both"/>
        <w:rPr>
          <w:rFonts w:ascii="Times New Roman" w:hAnsi="Times New Roman" w:cs="Times New Roman"/>
        </w:rPr>
      </w:pPr>
      <w:r w:rsidRPr="00142E63">
        <w:rPr>
          <w:rFonts w:ascii="Times New Roman" w:hAnsi="Times New Roman" w:cs="Times New Roman"/>
        </w:rPr>
        <w:t xml:space="preserve">Budżet LSR </w:t>
      </w:r>
    </w:p>
    <w:p w14:paraId="277CE874" w14:textId="5E7A6E00" w:rsidR="00BE7B8F" w:rsidRPr="00142E63" w:rsidRDefault="00BE7B8F" w:rsidP="00A663F1">
      <w:pPr>
        <w:pStyle w:val="Akapitzlist"/>
        <w:numPr>
          <w:ilvl w:val="0"/>
          <w:numId w:val="47"/>
        </w:numPr>
        <w:spacing w:line="276" w:lineRule="auto"/>
        <w:jc w:val="both"/>
        <w:rPr>
          <w:rFonts w:ascii="Times New Roman" w:hAnsi="Times New Roman" w:cs="Times New Roman"/>
        </w:rPr>
      </w:pPr>
      <w:r>
        <w:rPr>
          <w:rFonts w:ascii="Times New Roman" w:hAnsi="Times New Roman" w:cs="Times New Roman"/>
        </w:rPr>
        <w:t>Plan wykorzystania budżetu</w:t>
      </w:r>
      <w:r w:rsidR="00550D00">
        <w:rPr>
          <w:rFonts w:ascii="Times New Roman" w:hAnsi="Times New Roman" w:cs="Times New Roman"/>
        </w:rPr>
        <w:t xml:space="preserve"> LSR</w:t>
      </w:r>
    </w:p>
    <w:p w14:paraId="60347778" w14:textId="77777777" w:rsidR="00BE7B8F" w:rsidRDefault="00BE7B8F" w:rsidP="00BE7B8F">
      <w:pPr>
        <w:pStyle w:val="Gwne"/>
        <w:numPr>
          <w:ilvl w:val="0"/>
          <w:numId w:val="0"/>
        </w:numPr>
        <w:ind w:left="1077"/>
      </w:pPr>
    </w:p>
    <w:p w14:paraId="57D81228" w14:textId="77777777" w:rsidR="00BE7B8F" w:rsidRDefault="00BE7B8F" w:rsidP="00BE7B8F">
      <w:pPr>
        <w:pStyle w:val="Gwne"/>
        <w:numPr>
          <w:ilvl w:val="0"/>
          <w:numId w:val="0"/>
        </w:numPr>
        <w:ind w:left="1077"/>
        <w:sectPr w:rsidR="00BE7B8F" w:rsidSect="00EA64B4">
          <w:pgSz w:w="11906" w:h="16838"/>
          <w:pgMar w:top="851" w:right="851" w:bottom="851" w:left="851" w:header="709" w:footer="709" w:gutter="0"/>
          <w:cols w:space="708"/>
          <w:docGrid w:linePitch="360"/>
        </w:sectPr>
      </w:pPr>
    </w:p>
    <w:p w14:paraId="173D6106" w14:textId="073C0110" w:rsidR="00BE7B8F" w:rsidRDefault="00BE7B8F" w:rsidP="003713DF">
      <w:pPr>
        <w:pStyle w:val="Gwne"/>
        <w:numPr>
          <w:ilvl w:val="0"/>
          <w:numId w:val="0"/>
        </w:numPr>
        <w:spacing w:after="0"/>
        <w:ind w:left="1077"/>
        <w:outlineLvl w:val="9"/>
        <w:rPr>
          <w:b w:val="0"/>
          <w:bCs w:val="0"/>
          <w:sz w:val="22"/>
          <w:szCs w:val="22"/>
        </w:rPr>
      </w:pPr>
      <w:r>
        <w:rPr>
          <w:b w:val="0"/>
          <w:bCs w:val="0"/>
          <w:sz w:val="22"/>
          <w:szCs w:val="22"/>
        </w:rPr>
        <w:lastRenderedPageBreak/>
        <w:t xml:space="preserve">Załącznik nr 1 Cele i </w:t>
      </w:r>
      <w:r w:rsidR="007B0217">
        <w:rPr>
          <w:b w:val="0"/>
          <w:bCs w:val="0"/>
          <w:sz w:val="22"/>
          <w:szCs w:val="22"/>
        </w:rPr>
        <w:t>przedsięwzięcia</w:t>
      </w:r>
    </w:p>
    <w:tbl>
      <w:tblPr>
        <w:tblW w:w="4969" w:type="pct"/>
        <w:tblCellMar>
          <w:left w:w="70" w:type="dxa"/>
          <w:right w:w="70" w:type="dxa"/>
        </w:tblCellMar>
        <w:tblLook w:val="04A0" w:firstRow="1" w:lastRow="0" w:firstColumn="1" w:lastColumn="0" w:noHBand="0" w:noVBand="1"/>
      </w:tblPr>
      <w:tblGrid>
        <w:gridCol w:w="1432"/>
        <w:gridCol w:w="673"/>
        <w:gridCol w:w="5832"/>
        <w:gridCol w:w="4819"/>
        <w:gridCol w:w="2276"/>
      </w:tblGrid>
      <w:tr w:rsidR="001C183C" w:rsidRPr="001C183C" w14:paraId="4A65F596" w14:textId="77777777" w:rsidTr="00A50DCF">
        <w:trPr>
          <w:trHeight w:val="563"/>
        </w:trPr>
        <w:tc>
          <w:tcPr>
            <w:tcW w:w="476" w:type="pct"/>
            <w:vMerge w:val="restart"/>
            <w:tcBorders>
              <w:top w:val="single" w:sz="4" w:space="0" w:color="auto"/>
              <w:left w:val="single" w:sz="4" w:space="0" w:color="auto"/>
              <w:bottom w:val="single" w:sz="4" w:space="0" w:color="000000"/>
              <w:right w:val="single" w:sz="4" w:space="0" w:color="auto"/>
            </w:tcBorders>
            <w:vAlign w:val="center"/>
            <w:hideMark/>
          </w:tcPr>
          <w:p w14:paraId="3655591B" w14:textId="1EA6DE3E" w:rsidR="001C183C" w:rsidRPr="001C183C" w:rsidRDefault="001C183C" w:rsidP="001C183C">
            <w:pPr>
              <w:spacing w:after="0" w:line="240" w:lineRule="auto"/>
              <w:jc w:val="center"/>
              <w:rPr>
                <w:rFonts w:ascii="Times New Roman" w:eastAsia="Times New Roman" w:hAnsi="Times New Roman" w:cs="Times New Roman"/>
                <w:b/>
                <w:bCs/>
                <w:color w:val="000000"/>
                <w:sz w:val="20"/>
                <w:szCs w:val="20"/>
                <w:lang w:eastAsia="pl-PL"/>
              </w:rPr>
            </w:pPr>
            <w:bookmarkStart w:id="171" w:name="_Hlk143454565"/>
            <w:bookmarkStart w:id="172" w:name="_Hlk143451943"/>
            <w:r w:rsidRPr="001C183C">
              <w:rPr>
                <w:rFonts w:ascii="Times New Roman" w:eastAsia="Times New Roman" w:hAnsi="Times New Roman" w:cs="Times New Roman"/>
                <w:b/>
                <w:bCs/>
                <w:color w:val="000000"/>
                <w:sz w:val="20"/>
                <w:szCs w:val="20"/>
                <w:lang w:eastAsia="pl-PL"/>
              </w:rPr>
              <w:t xml:space="preserve">Budżet </w:t>
            </w:r>
            <w:r w:rsidR="00FF1EE4">
              <w:rPr>
                <w:rFonts w:ascii="Times New Roman" w:eastAsia="Times New Roman" w:hAnsi="Times New Roman" w:cs="Times New Roman"/>
                <w:b/>
                <w:bCs/>
                <w:color w:val="000000"/>
                <w:sz w:val="20"/>
                <w:szCs w:val="20"/>
                <w:lang w:eastAsia="pl-PL"/>
              </w:rPr>
              <w:br/>
            </w:r>
            <w:r w:rsidRPr="001C183C">
              <w:rPr>
                <w:rFonts w:ascii="Times New Roman" w:eastAsia="Times New Roman" w:hAnsi="Times New Roman" w:cs="Times New Roman"/>
                <w:b/>
                <w:bCs/>
                <w:color w:val="000000"/>
                <w:sz w:val="20"/>
                <w:szCs w:val="20"/>
                <w:lang w:eastAsia="pl-PL"/>
              </w:rPr>
              <w:t>(w EUR)</w:t>
            </w:r>
          </w:p>
        </w:tc>
        <w:tc>
          <w:tcPr>
            <w:tcW w:w="2164" w:type="pct"/>
            <w:gridSpan w:val="2"/>
            <w:tcBorders>
              <w:top w:val="single" w:sz="4" w:space="0" w:color="auto"/>
              <w:left w:val="nil"/>
              <w:bottom w:val="single" w:sz="4" w:space="0" w:color="auto"/>
              <w:right w:val="single" w:sz="4" w:space="0" w:color="auto"/>
            </w:tcBorders>
            <w:vAlign w:val="center"/>
            <w:hideMark/>
          </w:tcPr>
          <w:p w14:paraId="034833E8" w14:textId="77777777" w:rsidR="001C183C" w:rsidRPr="001C183C" w:rsidRDefault="001C183C" w:rsidP="001C183C">
            <w:pPr>
              <w:spacing w:after="0" w:line="240" w:lineRule="auto"/>
              <w:jc w:val="center"/>
              <w:rPr>
                <w:rFonts w:ascii="Times New Roman" w:eastAsia="Times New Roman" w:hAnsi="Times New Roman" w:cs="Times New Roman"/>
                <w:b/>
                <w:bCs/>
                <w:color w:val="000000"/>
                <w:sz w:val="20"/>
                <w:szCs w:val="20"/>
                <w:lang w:eastAsia="pl-PL"/>
              </w:rPr>
            </w:pPr>
            <w:r w:rsidRPr="001C183C">
              <w:rPr>
                <w:rFonts w:ascii="Times New Roman" w:eastAsia="Times New Roman" w:hAnsi="Times New Roman" w:cs="Times New Roman"/>
                <w:b/>
                <w:bCs/>
                <w:color w:val="000000"/>
                <w:sz w:val="20"/>
                <w:szCs w:val="20"/>
                <w:lang w:eastAsia="pl-PL"/>
              </w:rPr>
              <w:t>Przedsięwzięcia w ramach celu</w:t>
            </w:r>
          </w:p>
        </w:tc>
        <w:tc>
          <w:tcPr>
            <w:tcW w:w="1603" w:type="pct"/>
            <w:vMerge w:val="restart"/>
            <w:tcBorders>
              <w:top w:val="single" w:sz="4" w:space="0" w:color="auto"/>
              <w:left w:val="single" w:sz="4" w:space="0" w:color="auto"/>
              <w:bottom w:val="single" w:sz="4" w:space="0" w:color="000000"/>
              <w:right w:val="single" w:sz="4" w:space="0" w:color="auto"/>
            </w:tcBorders>
            <w:vAlign w:val="center"/>
            <w:hideMark/>
          </w:tcPr>
          <w:p w14:paraId="03FC0F9F" w14:textId="77777777" w:rsidR="001C183C" w:rsidRPr="001C183C" w:rsidRDefault="001C183C" w:rsidP="001C183C">
            <w:pPr>
              <w:spacing w:after="0" w:line="240" w:lineRule="auto"/>
              <w:jc w:val="center"/>
              <w:rPr>
                <w:rFonts w:ascii="Times New Roman" w:eastAsia="Times New Roman" w:hAnsi="Times New Roman" w:cs="Times New Roman"/>
                <w:b/>
                <w:bCs/>
                <w:color w:val="000000"/>
                <w:sz w:val="20"/>
                <w:szCs w:val="20"/>
                <w:lang w:eastAsia="pl-PL"/>
              </w:rPr>
            </w:pPr>
            <w:r w:rsidRPr="001C183C">
              <w:rPr>
                <w:rFonts w:ascii="Times New Roman" w:eastAsia="Times New Roman" w:hAnsi="Times New Roman" w:cs="Times New Roman"/>
                <w:b/>
                <w:bCs/>
                <w:color w:val="000000"/>
                <w:sz w:val="20"/>
                <w:szCs w:val="20"/>
                <w:lang w:eastAsia="pl-PL"/>
              </w:rPr>
              <w:t xml:space="preserve">Grupy docelowe </w:t>
            </w:r>
          </w:p>
        </w:tc>
        <w:tc>
          <w:tcPr>
            <w:tcW w:w="757" w:type="pct"/>
            <w:vMerge w:val="restart"/>
            <w:tcBorders>
              <w:top w:val="single" w:sz="4" w:space="0" w:color="auto"/>
              <w:left w:val="single" w:sz="4" w:space="0" w:color="auto"/>
              <w:bottom w:val="single" w:sz="4" w:space="0" w:color="000000"/>
              <w:right w:val="single" w:sz="4" w:space="0" w:color="auto"/>
            </w:tcBorders>
            <w:vAlign w:val="center"/>
            <w:hideMark/>
          </w:tcPr>
          <w:p w14:paraId="77EFED0D" w14:textId="77777777" w:rsidR="001C183C" w:rsidRPr="001C183C" w:rsidRDefault="001C183C" w:rsidP="001C183C">
            <w:pPr>
              <w:spacing w:after="0" w:line="240" w:lineRule="auto"/>
              <w:jc w:val="center"/>
              <w:rPr>
                <w:rFonts w:ascii="Times New Roman" w:eastAsia="Times New Roman" w:hAnsi="Times New Roman" w:cs="Times New Roman"/>
                <w:b/>
                <w:bCs/>
                <w:color w:val="000000"/>
                <w:sz w:val="20"/>
                <w:szCs w:val="20"/>
                <w:lang w:eastAsia="pl-PL"/>
              </w:rPr>
            </w:pPr>
            <w:r w:rsidRPr="001C183C">
              <w:rPr>
                <w:rFonts w:ascii="Times New Roman" w:eastAsia="Times New Roman" w:hAnsi="Times New Roman" w:cs="Times New Roman"/>
                <w:b/>
                <w:bCs/>
                <w:color w:val="000000"/>
                <w:sz w:val="20"/>
                <w:szCs w:val="20"/>
                <w:lang w:eastAsia="pl-PL"/>
              </w:rPr>
              <w:t>Sposób realizacji (konkurs, projekt grantowy, operacja własna, animacja itp.)</w:t>
            </w:r>
          </w:p>
        </w:tc>
      </w:tr>
      <w:tr w:rsidR="001C183C" w:rsidRPr="001C183C" w14:paraId="6ABAE789" w14:textId="77777777" w:rsidTr="00A50DCF">
        <w:trPr>
          <w:trHeight w:val="557"/>
        </w:trPr>
        <w:tc>
          <w:tcPr>
            <w:tcW w:w="476" w:type="pct"/>
            <w:vMerge/>
            <w:tcBorders>
              <w:top w:val="single" w:sz="4" w:space="0" w:color="auto"/>
              <w:left w:val="single" w:sz="4" w:space="0" w:color="auto"/>
              <w:bottom w:val="single" w:sz="4" w:space="0" w:color="000000"/>
              <w:right w:val="single" w:sz="4" w:space="0" w:color="auto"/>
            </w:tcBorders>
            <w:vAlign w:val="center"/>
            <w:hideMark/>
          </w:tcPr>
          <w:p w14:paraId="448B5F5F" w14:textId="77777777" w:rsidR="001C183C" w:rsidRPr="001C183C" w:rsidRDefault="001C183C" w:rsidP="001C183C">
            <w:pPr>
              <w:spacing w:after="0" w:line="240" w:lineRule="auto"/>
              <w:rPr>
                <w:rFonts w:ascii="Times New Roman" w:eastAsia="Times New Roman" w:hAnsi="Times New Roman" w:cs="Times New Roman"/>
                <w:b/>
                <w:bCs/>
                <w:color w:val="000000"/>
                <w:sz w:val="20"/>
                <w:szCs w:val="20"/>
                <w:lang w:eastAsia="pl-PL"/>
              </w:rPr>
            </w:pPr>
          </w:p>
        </w:tc>
        <w:tc>
          <w:tcPr>
            <w:tcW w:w="2164" w:type="pct"/>
            <w:gridSpan w:val="2"/>
            <w:tcBorders>
              <w:top w:val="single" w:sz="4" w:space="0" w:color="auto"/>
              <w:left w:val="nil"/>
              <w:bottom w:val="single" w:sz="4" w:space="0" w:color="auto"/>
              <w:right w:val="single" w:sz="4" w:space="0" w:color="000000"/>
            </w:tcBorders>
            <w:vAlign w:val="center"/>
            <w:hideMark/>
          </w:tcPr>
          <w:p w14:paraId="31D69E39" w14:textId="77777777" w:rsidR="001C183C" w:rsidRPr="001C183C" w:rsidRDefault="001C183C" w:rsidP="001C183C">
            <w:pPr>
              <w:spacing w:after="0" w:line="240" w:lineRule="auto"/>
              <w:jc w:val="center"/>
              <w:rPr>
                <w:rFonts w:ascii="Times New Roman" w:eastAsia="Times New Roman" w:hAnsi="Times New Roman" w:cs="Times New Roman"/>
                <w:b/>
                <w:bCs/>
                <w:color w:val="000000"/>
                <w:sz w:val="20"/>
                <w:szCs w:val="20"/>
                <w:lang w:eastAsia="pl-PL"/>
              </w:rPr>
            </w:pPr>
            <w:r w:rsidRPr="001C183C">
              <w:rPr>
                <w:rFonts w:ascii="Times New Roman" w:eastAsia="Times New Roman" w:hAnsi="Times New Roman" w:cs="Times New Roman"/>
                <w:b/>
                <w:bCs/>
                <w:color w:val="000000"/>
                <w:sz w:val="20"/>
                <w:szCs w:val="20"/>
                <w:lang w:eastAsia="pl-PL"/>
              </w:rPr>
              <w:t>1. Kreowanie przedsiębiorczości mieszkańców Ziemi Lubaczowskiej</w:t>
            </w:r>
          </w:p>
        </w:tc>
        <w:tc>
          <w:tcPr>
            <w:tcW w:w="1603" w:type="pct"/>
            <w:vMerge/>
            <w:tcBorders>
              <w:top w:val="single" w:sz="4" w:space="0" w:color="auto"/>
              <w:left w:val="single" w:sz="4" w:space="0" w:color="auto"/>
              <w:bottom w:val="single" w:sz="4" w:space="0" w:color="000000"/>
              <w:right w:val="single" w:sz="4" w:space="0" w:color="auto"/>
            </w:tcBorders>
            <w:vAlign w:val="center"/>
            <w:hideMark/>
          </w:tcPr>
          <w:p w14:paraId="1180BAF7" w14:textId="77777777" w:rsidR="001C183C" w:rsidRPr="001C183C" w:rsidRDefault="001C183C" w:rsidP="001C183C">
            <w:pPr>
              <w:spacing w:after="0" w:line="240" w:lineRule="auto"/>
              <w:rPr>
                <w:rFonts w:ascii="Times New Roman" w:eastAsia="Times New Roman" w:hAnsi="Times New Roman" w:cs="Times New Roman"/>
                <w:b/>
                <w:bCs/>
                <w:color w:val="000000"/>
                <w:sz w:val="20"/>
                <w:szCs w:val="20"/>
                <w:lang w:eastAsia="pl-PL"/>
              </w:rPr>
            </w:pPr>
          </w:p>
        </w:tc>
        <w:tc>
          <w:tcPr>
            <w:tcW w:w="757" w:type="pct"/>
            <w:vMerge/>
            <w:tcBorders>
              <w:top w:val="single" w:sz="4" w:space="0" w:color="auto"/>
              <w:left w:val="single" w:sz="4" w:space="0" w:color="auto"/>
              <w:bottom w:val="single" w:sz="4" w:space="0" w:color="000000"/>
              <w:right w:val="single" w:sz="4" w:space="0" w:color="auto"/>
            </w:tcBorders>
            <w:vAlign w:val="center"/>
            <w:hideMark/>
          </w:tcPr>
          <w:p w14:paraId="1291496F" w14:textId="77777777" w:rsidR="001C183C" w:rsidRPr="001C183C" w:rsidRDefault="001C183C" w:rsidP="001C183C">
            <w:pPr>
              <w:spacing w:after="0" w:line="240" w:lineRule="auto"/>
              <w:rPr>
                <w:rFonts w:ascii="Times New Roman" w:eastAsia="Times New Roman" w:hAnsi="Times New Roman" w:cs="Times New Roman"/>
                <w:b/>
                <w:bCs/>
                <w:color w:val="000000"/>
                <w:sz w:val="20"/>
                <w:szCs w:val="20"/>
                <w:lang w:eastAsia="pl-PL"/>
              </w:rPr>
            </w:pPr>
          </w:p>
        </w:tc>
      </w:tr>
      <w:tr w:rsidR="001C183C" w:rsidRPr="00647BC8" w14:paraId="2E219086" w14:textId="77777777" w:rsidTr="00A50DCF">
        <w:trPr>
          <w:trHeight w:val="578"/>
        </w:trPr>
        <w:tc>
          <w:tcPr>
            <w:tcW w:w="476" w:type="pct"/>
            <w:tcBorders>
              <w:top w:val="nil"/>
              <w:left w:val="single" w:sz="4" w:space="0" w:color="auto"/>
              <w:bottom w:val="single" w:sz="4" w:space="0" w:color="auto"/>
              <w:right w:val="single" w:sz="4" w:space="0" w:color="auto"/>
            </w:tcBorders>
            <w:vAlign w:val="center"/>
            <w:hideMark/>
          </w:tcPr>
          <w:p w14:paraId="1F516629" w14:textId="2D3D66F0" w:rsidR="001C183C" w:rsidRPr="00647BC8" w:rsidRDefault="001C183C" w:rsidP="00FF1EE4">
            <w:pPr>
              <w:spacing w:after="0" w:line="240" w:lineRule="auto"/>
              <w:jc w:val="right"/>
              <w:rPr>
                <w:rFonts w:ascii="Times New Roman" w:eastAsia="Times New Roman" w:hAnsi="Times New Roman" w:cs="Times New Roman"/>
                <w:sz w:val="20"/>
                <w:szCs w:val="20"/>
                <w:lang w:eastAsia="pl-PL"/>
              </w:rPr>
            </w:pPr>
            <w:r w:rsidRPr="00647BC8">
              <w:rPr>
                <w:rFonts w:ascii="Times New Roman" w:eastAsia="Times New Roman" w:hAnsi="Times New Roman" w:cs="Times New Roman"/>
                <w:sz w:val="20"/>
                <w:szCs w:val="20"/>
                <w:lang w:eastAsia="pl-PL"/>
              </w:rPr>
              <w:t xml:space="preserve"> €</w:t>
            </w:r>
            <w:r w:rsidR="00FF1EE4" w:rsidRPr="00647BC8">
              <w:rPr>
                <w:rFonts w:ascii="Times New Roman" w:eastAsia="Times New Roman" w:hAnsi="Times New Roman" w:cs="Times New Roman"/>
                <w:sz w:val="20"/>
                <w:szCs w:val="20"/>
                <w:lang w:eastAsia="pl-PL"/>
              </w:rPr>
              <w:t xml:space="preserve"> </w:t>
            </w:r>
            <w:r w:rsidR="00E40F35" w:rsidRPr="00647BC8">
              <w:rPr>
                <w:rFonts w:ascii="Times New Roman" w:eastAsia="Times New Roman" w:hAnsi="Times New Roman" w:cs="Times New Roman"/>
                <w:sz w:val="20"/>
                <w:szCs w:val="20"/>
                <w:lang w:eastAsia="pl-PL"/>
              </w:rPr>
              <w:t>8</w:t>
            </w:r>
            <w:r w:rsidRPr="00647BC8">
              <w:rPr>
                <w:rFonts w:ascii="Times New Roman" w:eastAsia="Times New Roman" w:hAnsi="Times New Roman" w:cs="Times New Roman"/>
                <w:sz w:val="20"/>
                <w:szCs w:val="20"/>
                <w:lang w:eastAsia="pl-PL"/>
              </w:rPr>
              <w:t>00 000</w:t>
            </w:r>
          </w:p>
        </w:tc>
        <w:tc>
          <w:tcPr>
            <w:tcW w:w="224" w:type="pct"/>
            <w:tcBorders>
              <w:top w:val="nil"/>
              <w:left w:val="nil"/>
              <w:bottom w:val="single" w:sz="4" w:space="0" w:color="auto"/>
              <w:right w:val="single" w:sz="4" w:space="0" w:color="auto"/>
            </w:tcBorders>
            <w:vAlign w:val="center"/>
            <w:hideMark/>
          </w:tcPr>
          <w:p w14:paraId="10C9023F" w14:textId="77777777" w:rsidR="001C183C" w:rsidRPr="00647BC8" w:rsidRDefault="001C183C" w:rsidP="001C183C">
            <w:pPr>
              <w:spacing w:after="0" w:line="240" w:lineRule="auto"/>
              <w:jc w:val="center"/>
              <w:rPr>
                <w:rFonts w:ascii="Times New Roman" w:eastAsia="Times New Roman" w:hAnsi="Times New Roman" w:cs="Times New Roman"/>
                <w:sz w:val="20"/>
                <w:szCs w:val="20"/>
                <w:lang w:eastAsia="pl-PL"/>
              </w:rPr>
            </w:pPr>
            <w:r w:rsidRPr="00647BC8">
              <w:rPr>
                <w:rFonts w:ascii="Times New Roman" w:eastAsia="Times New Roman" w:hAnsi="Times New Roman" w:cs="Times New Roman"/>
                <w:sz w:val="20"/>
                <w:szCs w:val="20"/>
                <w:lang w:eastAsia="pl-PL"/>
              </w:rPr>
              <w:t>1.1</w:t>
            </w:r>
          </w:p>
        </w:tc>
        <w:tc>
          <w:tcPr>
            <w:tcW w:w="1940" w:type="pct"/>
            <w:tcBorders>
              <w:top w:val="nil"/>
              <w:left w:val="nil"/>
              <w:bottom w:val="single" w:sz="4" w:space="0" w:color="auto"/>
              <w:right w:val="single" w:sz="4" w:space="0" w:color="auto"/>
            </w:tcBorders>
            <w:vAlign w:val="center"/>
            <w:hideMark/>
          </w:tcPr>
          <w:p w14:paraId="0A67EC14" w14:textId="79708B7A" w:rsidR="001C183C" w:rsidRPr="00647BC8" w:rsidRDefault="001C183C" w:rsidP="001C183C">
            <w:pPr>
              <w:spacing w:after="0" w:line="240" w:lineRule="auto"/>
              <w:jc w:val="center"/>
              <w:rPr>
                <w:rFonts w:ascii="Times New Roman" w:eastAsia="Times New Roman" w:hAnsi="Times New Roman" w:cs="Times New Roman"/>
                <w:sz w:val="20"/>
                <w:szCs w:val="20"/>
                <w:lang w:eastAsia="pl-PL"/>
              </w:rPr>
            </w:pPr>
            <w:r w:rsidRPr="00647BC8">
              <w:rPr>
                <w:rFonts w:ascii="Times New Roman" w:eastAsia="Times New Roman" w:hAnsi="Times New Roman" w:cs="Times New Roman"/>
                <w:sz w:val="20"/>
                <w:szCs w:val="20"/>
                <w:lang w:eastAsia="pl-PL"/>
              </w:rPr>
              <w:t>Rozbudowa oferty infrastruktury publicznej umożliwiającej rozwój pasji i talentów</w:t>
            </w:r>
          </w:p>
        </w:tc>
        <w:tc>
          <w:tcPr>
            <w:tcW w:w="1603" w:type="pct"/>
            <w:tcBorders>
              <w:top w:val="nil"/>
              <w:left w:val="nil"/>
              <w:bottom w:val="single" w:sz="4" w:space="0" w:color="auto"/>
              <w:right w:val="single" w:sz="4" w:space="0" w:color="auto"/>
            </w:tcBorders>
            <w:vAlign w:val="center"/>
            <w:hideMark/>
          </w:tcPr>
          <w:p w14:paraId="4FD86FCA" w14:textId="6FB11F3B" w:rsidR="001C183C" w:rsidRPr="00647BC8" w:rsidRDefault="001C183C" w:rsidP="001C183C">
            <w:pPr>
              <w:spacing w:after="0" w:line="240" w:lineRule="auto"/>
              <w:jc w:val="center"/>
              <w:rPr>
                <w:rFonts w:ascii="Times New Roman" w:eastAsia="Times New Roman" w:hAnsi="Times New Roman" w:cs="Times New Roman"/>
                <w:sz w:val="20"/>
                <w:szCs w:val="20"/>
                <w:lang w:eastAsia="pl-PL"/>
              </w:rPr>
            </w:pPr>
            <w:r w:rsidRPr="00647BC8">
              <w:rPr>
                <w:rFonts w:ascii="Times New Roman" w:eastAsia="Times New Roman" w:hAnsi="Times New Roman" w:cs="Times New Roman"/>
                <w:sz w:val="20"/>
                <w:szCs w:val="20"/>
                <w:lang w:eastAsia="pl-PL"/>
              </w:rPr>
              <w:t>Mieszkańcy</w:t>
            </w:r>
            <w:r w:rsidR="00B6205B" w:rsidRPr="00647BC8">
              <w:rPr>
                <w:rFonts w:ascii="Times New Roman" w:eastAsia="Times New Roman" w:hAnsi="Times New Roman" w:cs="Times New Roman"/>
                <w:sz w:val="20"/>
                <w:szCs w:val="20"/>
                <w:lang w:eastAsia="pl-PL"/>
              </w:rPr>
              <w:t>, mieszkańcy</w:t>
            </w:r>
            <w:r w:rsidR="008B7D9A" w:rsidRPr="00647BC8">
              <w:rPr>
                <w:rFonts w:ascii="Times New Roman" w:eastAsia="Times New Roman" w:hAnsi="Times New Roman" w:cs="Times New Roman"/>
                <w:sz w:val="20"/>
                <w:szCs w:val="20"/>
                <w:lang w:eastAsia="pl-PL"/>
              </w:rPr>
              <w:t xml:space="preserve"> powyżej 60 roku </w:t>
            </w:r>
            <w:r w:rsidR="007C1147" w:rsidRPr="00647BC8">
              <w:rPr>
                <w:rFonts w:ascii="Times New Roman" w:eastAsia="Times New Roman" w:hAnsi="Times New Roman" w:cs="Times New Roman"/>
                <w:sz w:val="20"/>
                <w:szCs w:val="20"/>
                <w:lang w:eastAsia="pl-PL"/>
              </w:rPr>
              <w:t>życia</w:t>
            </w:r>
            <w:r w:rsidR="00C32B4C" w:rsidRPr="00647BC8">
              <w:rPr>
                <w:rFonts w:ascii="Times New Roman" w:eastAsia="Times New Roman" w:hAnsi="Times New Roman" w:cs="Times New Roman"/>
                <w:sz w:val="20"/>
                <w:szCs w:val="20"/>
                <w:lang w:eastAsia="pl-PL"/>
              </w:rPr>
              <w:t xml:space="preserve">/mieszkańcy do 25 roku </w:t>
            </w:r>
            <w:r w:rsidR="007C1147" w:rsidRPr="00647BC8">
              <w:rPr>
                <w:rFonts w:ascii="Times New Roman" w:eastAsia="Times New Roman" w:hAnsi="Times New Roman" w:cs="Times New Roman"/>
                <w:sz w:val="20"/>
                <w:szCs w:val="20"/>
                <w:lang w:eastAsia="pl-PL"/>
              </w:rPr>
              <w:t>życia</w:t>
            </w:r>
            <w:r w:rsidR="00C32B4C" w:rsidRPr="00647BC8">
              <w:rPr>
                <w:rFonts w:ascii="Times New Roman" w:eastAsia="Times New Roman" w:hAnsi="Times New Roman" w:cs="Times New Roman"/>
                <w:sz w:val="20"/>
                <w:szCs w:val="20"/>
                <w:lang w:eastAsia="pl-PL"/>
              </w:rPr>
              <w:t xml:space="preserve">/, organizacje pozarządowe i ich członkowie </w:t>
            </w:r>
          </w:p>
        </w:tc>
        <w:tc>
          <w:tcPr>
            <w:tcW w:w="757" w:type="pct"/>
            <w:tcBorders>
              <w:top w:val="nil"/>
              <w:left w:val="nil"/>
              <w:bottom w:val="single" w:sz="4" w:space="0" w:color="auto"/>
              <w:right w:val="single" w:sz="4" w:space="0" w:color="auto"/>
            </w:tcBorders>
            <w:vAlign w:val="center"/>
            <w:hideMark/>
          </w:tcPr>
          <w:p w14:paraId="3D457EE3" w14:textId="51263FE0" w:rsidR="001C183C" w:rsidRPr="00647BC8" w:rsidRDefault="002F119C" w:rsidP="001C183C">
            <w:pPr>
              <w:spacing w:after="0" w:line="240" w:lineRule="auto"/>
              <w:jc w:val="center"/>
              <w:rPr>
                <w:rFonts w:ascii="Times New Roman" w:eastAsia="Times New Roman" w:hAnsi="Times New Roman" w:cs="Times New Roman"/>
                <w:sz w:val="20"/>
                <w:szCs w:val="20"/>
                <w:lang w:eastAsia="pl-PL"/>
              </w:rPr>
            </w:pPr>
            <w:r w:rsidRPr="00647BC8">
              <w:rPr>
                <w:rFonts w:ascii="Times New Roman" w:eastAsia="Times New Roman" w:hAnsi="Times New Roman" w:cs="Times New Roman"/>
                <w:sz w:val="20"/>
                <w:szCs w:val="20"/>
                <w:lang w:eastAsia="pl-PL"/>
              </w:rPr>
              <w:t>Konkurs</w:t>
            </w:r>
          </w:p>
        </w:tc>
      </w:tr>
      <w:tr w:rsidR="001C183C" w:rsidRPr="00647BC8" w14:paraId="19BB4B3D" w14:textId="77777777" w:rsidTr="00A50DCF">
        <w:trPr>
          <w:trHeight w:val="578"/>
        </w:trPr>
        <w:tc>
          <w:tcPr>
            <w:tcW w:w="476" w:type="pct"/>
            <w:tcBorders>
              <w:top w:val="nil"/>
              <w:left w:val="single" w:sz="4" w:space="0" w:color="auto"/>
              <w:bottom w:val="single" w:sz="4" w:space="0" w:color="auto"/>
              <w:right w:val="single" w:sz="4" w:space="0" w:color="auto"/>
            </w:tcBorders>
            <w:vAlign w:val="center"/>
            <w:hideMark/>
          </w:tcPr>
          <w:p w14:paraId="58B23826" w14:textId="711BE015" w:rsidR="001C183C" w:rsidRPr="00647BC8" w:rsidRDefault="001C183C" w:rsidP="00FF1EE4">
            <w:pPr>
              <w:spacing w:after="0" w:line="240" w:lineRule="auto"/>
              <w:jc w:val="right"/>
              <w:rPr>
                <w:rFonts w:ascii="Times New Roman" w:eastAsia="Times New Roman" w:hAnsi="Times New Roman" w:cs="Times New Roman"/>
                <w:sz w:val="20"/>
                <w:szCs w:val="20"/>
                <w:lang w:eastAsia="pl-PL"/>
              </w:rPr>
            </w:pPr>
            <w:r w:rsidRPr="00647BC8">
              <w:rPr>
                <w:rFonts w:ascii="Times New Roman" w:eastAsia="Times New Roman" w:hAnsi="Times New Roman" w:cs="Times New Roman"/>
                <w:sz w:val="20"/>
                <w:szCs w:val="20"/>
                <w:lang w:eastAsia="pl-PL"/>
              </w:rPr>
              <w:t xml:space="preserve"> € 200 000 </w:t>
            </w:r>
          </w:p>
        </w:tc>
        <w:tc>
          <w:tcPr>
            <w:tcW w:w="224" w:type="pct"/>
            <w:tcBorders>
              <w:top w:val="nil"/>
              <w:left w:val="nil"/>
              <w:bottom w:val="single" w:sz="4" w:space="0" w:color="auto"/>
              <w:right w:val="single" w:sz="4" w:space="0" w:color="auto"/>
            </w:tcBorders>
            <w:vAlign w:val="center"/>
            <w:hideMark/>
          </w:tcPr>
          <w:p w14:paraId="4820F0FB" w14:textId="77777777" w:rsidR="001C183C" w:rsidRPr="00647BC8" w:rsidRDefault="001C183C" w:rsidP="001C183C">
            <w:pPr>
              <w:spacing w:after="0" w:line="240" w:lineRule="auto"/>
              <w:jc w:val="center"/>
              <w:rPr>
                <w:rFonts w:ascii="Times New Roman" w:eastAsia="Times New Roman" w:hAnsi="Times New Roman" w:cs="Times New Roman"/>
                <w:sz w:val="20"/>
                <w:szCs w:val="20"/>
                <w:lang w:eastAsia="pl-PL"/>
              </w:rPr>
            </w:pPr>
            <w:r w:rsidRPr="00647BC8">
              <w:rPr>
                <w:rFonts w:ascii="Times New Roman" w:eastAsia="Times New Roman" w:hAnsi="Times New Roman" w:cs="Times New Roman"/>
                <w:sz w:val="20"/>
                <w:szCs w:val="20"/>
                <w:lang w:eastAsia="pl-PL"/>
              </w:rPr>
              <w:t>1.2</w:t>
            </w:r>
          </w:p>
        </w:tc>
        <w:tc>
          <w:tcPr>
            <w:tcW w:w="1940" w:type="pct"/>
            <w:tcBorders>
              <w:top w:val="nil"/>
              <w:left w:val="nil"/>
              <w:bottom w:val="single" w:sz="4" w:space="0" w:color="auto"/>
              <w:right w:val="single" w:sz="4" w:space="0" w:color="auto"/>
            </w:tcBorders>
            <w:vAlign w:val="center"/>
            <w:hideMark/>
          </w:tcPr>
          <w:p w14:paraId="32C9AB98" w14:textId="77777777" w:rsidR="001C183C" w:rsidRPr="00647BC8" w:rsidRDefault="001C183C" w:rsidP="001C183C">
            <w:pPr>
              <w:spacing w:after="0" w:line="240" w:lineRule="auto"/>
              <w:jc w:val="center"/>
              <w:rPr>
                <w:rFonts w:ascii="Times New Roman" w:eastAsia="Times New Roman" w:hAnsi="Times New Roman" w:cs="Times New Roman"/>
                <w:sz w:val="20"/>
                <w:szCs w:val="20"/>
                <w:lang w:eastAsia="pl-PL"/>
              </w:rPr>
            </w:pPr>
            <w:bookmarkStart w:id="173" w:name="_Hlk143076365"/>
            <w:r w:rsidRPr="00647BC8">
              <w:rPr>
                <w:rFonts w:ascii="Times New Roman" w:eastAsia="Times New Roman" w:hAnsi="Times New Roman" w:cs="Times New Roman"/>
                <w:sz w:val="20"/>
                <w:szCs w:val="20"/>
                <w:lang w:eastAsia="pl-PL"/>
              </w:rPr>
              <w:t>Zwiększenie oferty spędzania czasu wolnego</w:t>
            </w:r>
            <w:bookmarkEnd w:id="173"/>
          </w:p>
        </w:tc>
        <w:tc>
          <w:tcPr>
            <w:tcW w:w="1603" w:type="pct"/>
            <w:tcBorders>
              <w:top w:val="nil"/>
              <w:left w:val="nil"/>
              <w:bottom w:val="single" w:sz="4" w:space="0" w:color="auto"/>
              <w:right w:val="single" w:sz="4" w:space="0" w:color="auto"/>
            </w:tcBorders>
            <w:vAlign w:val="center"/>
            <w:hideMark/>
          </w:tcPr>
          <w:p w14:paraId="7DC8BAF6" w14:textId="79081B75" w:rsidR="001C183C" w:rsidRPr="00647BC8" w:rsidRDefault="001C183C" w:rsidP="001C183C">
            <w:pPr>
              <w:spacing w:after="0" w:line="240" w:lineRule="auto"/>
              <w:jc w:val="center"/>
              <w:rPr>
                <w:rFonts w:ascii="Times New Roman" w:eastAsia="Times New Roman" w:hAnsi="Times New Roman" w:cs="Times New Roman"/>
                <w:sz w:val="20"/>
                <w:szCs w:val="20"/>
                <w:lang w:eastAsia="pl-PL"/>
              </w:rPr>
            </w:pPr>
            <w:r w:rsidRPr="00647BC8">
              <w:rPr>
                <w:rFonts w:ascii="Times New Roman" w:eastAsia="Times New Roman" w:hAnsi="Times New Roman" w:cs="Times New Roman"/>
                <w:sz w:val="20"/>
                <w:szCs w:val="20"/>
                <w:lang w:eastAsia="pl-PL"/>
              </w:rPr>
              <w:t>Mieszkańcy powyżej 60 roku życia</w:t>
            </w:r>
            <w:r w:rsidR="00B6205B" w:rsidRPr="00647BC8">
              <w:rPr>
                <w:rFonts w:ascii="Times New Roman" w:eastAsia="Times New Roman" w:hAnsi="Times New Roman" w:cs="Times New Roman"/>
                <w:sz w:val="20"/>
                <w:szCs w:val="20"/>
                <w:lang w:eastAsia="pl-PL"/>
              </w:rPr>
              <w:t xml:space="preserve">, kobiety </w:t>
            </w:r>
          </w:p>
        </w:tc>
        <w:tc>
          <w:tcPr>
            <w:tcW w:w="757" w:type="pct"/>
            <w:tcBorders>
              <w:top w:val="nil"/>
              <w:left w:val="nil"/>
              <w:bottom w:val="single" w:sz="4" w:space="0" w:color="auto"/>
              <w:right w:val="single" w:sz="4" w:space="0" w:color="auto"/>
            </w:tcBorders>
            <w:vAlign w:val="center"/>
            <w:hideMark/>
          </w:tcPr>
          <w:p w14:paraId="18B959EB" w14:textId="77777777" w:rsidR="001C183C" w:rsidRPr="00647BC8" w:rsidRDefault="001C183C" w:rsidP="001C183C">
            <w:pPr>
              <w:spacing w:after="0" w:line="240" w:lineRule="auto"/>
              <w:jc w:val="center"/>
              <w:rPr>
                <w:rFonts w:ascii="Times New Roman" w:eastAsia="Times New Roman" w:hAnsi="Times New Roman" w:cs="Times New Roman"/>
                <w:sz w:val="20"/>
                <w:szCs w:val="20"/>
                <w:lang w:eastAsia="pl-PL"/>
              </w:rPr>
            </w:pPr>
            <w:r w:rsidRPr="00647BC8">
              <w:rPr>
                <w:rFonts w:ascii="Times New Roman" w:eastAsia="Times New Roman" w:hAnsi="Times New Roman" w:cs="Times New Roman"/>
                <w:sz w:val="20"/>
                <w:szCs w:val="20"/>
                <w:lang w:eastAsia="pl-PL"/>
              </w:rPr>
              <w:t>Projekt grantowy</w:t>
            </w:r>
          </w:p>
        </w:tc>
      </w:tr>
      <w:tr w:rsidR="001C183C" w:rsidRPr="00647BC8" w14:paraId="7F0BABE9" w14:textId="77777777" w:rsidTr="00A50DCF">
        <w:trPr>
          <w:trHeight w:val="578"/>
        </w:trPr>
        <w:tc>
          <w:tcPr>
            <w:tcW w:w="476" w:type="pct"/>
            <w:tcBorders>
              <w:top w:val="nil"/>
              <w:left w:val="single" w:sz="4" w:space="0" w:color="auto"/>
              <w:bottom w:val="single" w:sz="4" w:space="0" w:color="auto"/>
              <w:right w:val="single" w:sz="4" w:space="0" w:color="auto"/>
            </w:tcBorders>
            <w:vAlign w:val="center"/>
            <w:hideMark/>
          </w:tcPr>
          <w:p w14:paraId="414225D9" w14:textId="5E51EE20" w:rsidR="001C183C" w:rsidRPr="00647BC8" w:rsidRDefault="001C183C" w:rsidP="00FF1EE4">
            <w:pPr>
              <w:spacing w:after="0" w:line="240" w:lineRule="auto"/>
              <w:jc w:val="right"/>
              <w:rPr>
                <w:rFonts w:ascii="Times New Roman" w:eastAsia="Times New Roman" w:hAnsi="Times New Roman" w:cs="Times New Roman"/>
                <w:sz w:val="20"/>
                <w:szCs w:val="20"/>
                <w:lang w:eastAsia="pl-PL"/>
              </w:rPr>
            </w:pPr>
            <w:r w:rsidRPr="00647BC8">
              <w:rPr>
                <w:rFonts w:ascii="Times New Roman" w:eastAsia="Times New Roman" w:hAnsi="Times New Roman" w:cs="Times New Roman"/>
                <w:sz w:val="20"/>
                <w:szCs w:val="20"/>
                <w:lang w:eastAsia="pl-PL"/>
              </w:rPr>
              <w:t xml:space="preserve"> € </w:t>
            </w:r>
            <w:r w:rsidR="00B6205B" w:rsidRPr="00647BC8">
              <w:rPr>
                <w:rFonts w:ascii="Times New Roman" w:eastAsia="Times New Roman" w:hAnsi="Times New Roman" w:cs="Times New Roman"/>
                <w:sz w:val="20"/>
                <w:szCs w:val="20"/>
                <w:lang w:eastAsia="pl-PL"/>
              </w:rPr>
              <w:t>200</w:t>
            </w:r>
            <w:r w:rsidRPr="00647BC8">
              <w:rPr>
                <w:rFonts w:ascii="Times New Roman" w:eastAsia="Times New Roman" w:hAnsi="Times New Roman" w:cs="Times New Roman"/>
                <w:sz w:val="20"/>
                <w:szCs w:val="20"/>
                <w:lang w:eastAsia="pl-PL"/>
              </w:rPr>
              <w:t xml:space="preserve"> 000 </w:t>
            </w:r>
          </w:p>
        </w:tc>
        <w:tc>
          <w:tcPr>
            <w:tcW w:w="224" w:type="pct"/>
            <w:tcBorders>
              <w:top w:val="nil"/>
              <w:left w:val="nil"/>
              <w:bottom w:val="single" w:sz="4" w:space="0" w:color="auto"/>
              <w:right w:val="single" w:sz="4" w:space="0" w:color="auto"/>
            </w:tcBorders>
            <w:vAlign w:val="center"/>
            <w:hideMark/>
          </w:tcPr>
          <w:p w14:paraId="21B2C2A3" w14:textId="77777777" w:rsidR="001C183C" w:rsidRPr="00647BC8" w:rsidRDefault="001C183C" w:rsidP="001C183C">
            <w:pPr>
              <w:spacing w:after="0" w:line="240" w:lineRule="auto"/>
              <w:jc w:val="center"/>
              <w:rPr>
                <w:rFonts w:ascii="Times New Roman" w:eastAsia="Times New Roman" w:hAnsi="Times New Roman" w:cs="Times New Roman"/>
                <w:sz w:val="20"/>
                <w:szCs w:val="20"/>
                <w:lang w:eastAsia="pl-PL"/>
              </w:rPr>
            </w:pPr>
            <w:r w:rsidRPr="00647BC8">
              <w:rPr>
                <w:rFonts w:ascii="Times New Roman" w:eastAsia="Times New Roman" w:hAnsi="Times New Roman" w:cs="Times New Roman"/>
                <w:sz w:val="20"/>
                <w:szCs w:val="20"/>
                <w:lang w:eastAsia="pl-PL"/>
              </w:rPr>
              <w:t>1.3</w:t>
            </w:r>
          </w:p>
        </w:tc>
        <w:tc>
          <w:tcPr>
            <w:tcW w:w="1940" w:type="pct"/>
            <w:tcBorders>
              <w:top w:val="nil"/>
              <w:left w:val="nil"/>
              <w:bottom w:val="single" w:sz="4" w:space="0" w:color="auto"/>
              <w:right w:val="single" w:sz="4" w:space="0" w:color="auto"/>
            </w:tcBorders>
            <w:vAlign w:val="center"/>
            <w:hideMark/>
          </w:tcPr>
          <w:p w14:paraId="61E1A1A8" w14:textId="77777777" w:rsidR="001C183C" w:rsidRPr="00647BC8" w:rsidRDefault="001C183C" w:rsidP="001C183C">
            <w:pPr>
              <w:spacing w:after="0" w:line="240" w:lineRule="auto"/>
              <w:jc w:val="center"/>
              <w:rPr>
                <w:rFonts w:ascii="Times New Roman" w:eastAsia="Times New Roman" w:hAnsi="Times New Roman" w:cs="Times New Roman"/>
                <w:sz w:val="20"/>
                <w:szCs w:val="20"/>
                <w:lang w:eastAsia="pl-PL"/>
              </w:rPr>
            </w:pPr>
            <w:r w:rsidRPr="00647BC8">
              <w:rPr>
                <w:rFonts w:ascii="Times New Roman" w:eastAsia="Times New Roman" w:hAnsi="Times New Roman" w:cs="Times New Roman"/>
                <w:sz w:val="20"/>
                <w:szCs w:val="20"/>
                <w:lang w:eastAsia="pl-PL"/>
              </w:rPr>
              <w:t>Zwiększenie oferty spędzania czasu wolnego, integracji i rozwoju dla lokalnej społeczności i turystów</w:t>
            </w:r>
          </w:p>
        </w:tc>
        <w:tc>
          <w:tcPr>
            <w:tcW w:w="1603" w:type="pct"/>
            <w:tcBorders>
              <w:top w:val="nil"/>
              <w:left w:val="nil"/>
              <w:bottom w:val="single" w:sz="4" w:space="0" w:color="auto"/>
              <w:right w:val="single" w:sz="4" w:space="0" w:color="auto"/>
            </w:tcBorders>
            <w:vAlign w:val="center"/>
            <w:hideMark/>
          </w:tcPr>
          <w:p w14:paraId="28039DF2" w14:textId="6384ECFD" w:rsidR="001C183C" w:rsidRPr="00647BC8" w:rsidRDefault="001C183C" w:rsidP="001C183C">
            <w:pPr>
              <w:spacing w:after="0" w:line="240" w:lineRule="auto"/>
              <w:jc w:val="center"/>
              <w:rPr>
                <w:rFonts w:ascii="Times New Roman" w:eastAsia="Times New Roman" w:hAnsi="Times New Roman" w:cs="Times New Roman"/>
                <w:sz w:val="20"/>
                <w:szCs w:val="20"/>
                <w:lang w:eastAsia="pl-PL"/>
              </w:rPr>
            </w:pPr>
            <w:r w:rsidRPr="00647BC8">
              <w:rPr>
                <w:rFonts w:ascii="Times New Roman" w:eastAsia="Times New Roman" w:hAnsi="Times New Roman" w:cs="Times New Roman"/>
                <w:sz w:val="20"/>
                <w:szCs w:val="20"/>
                <w:lang w:eastAsia="pl-PL"/>
              </w:rPr>
              <w:t xml:space="preserve">Mieszkańcy, </w:t>
            </w:r>
            <w:r w:rsidR="006078F4" w:rsidRPr="00647BC8">
              <w:rPr>
                <w:rFonts w:ascii="Times New Roman" w:eastAsia="Times New Roman" w:hAnsi="Times New Roman" w:cs="Times New Roman"/>
                <w:sz w:val="20"/>
                <w:szCs w:val="20"/>
                <w:lang w:eastAsia="pl-PL"/>
              </w:rPr>
              <w:t xml:space="preserve">przedsiębiorcy, </w:t>
            </w:r>
            <w:r w:rsidRPr="00647BC8">
              <w:rPr>
                <w:rFonts w:ascii="Times New Roman" w:eastAsia="Times New Roman" w:hAnsi="Times New Roman" w:cs="Times New Roman"/>
                <w:sz w:val="20"/>
                <w:szCs w:val="20"/>
                <w:lang w:eastAsia="pl-PL"/>
              </w:rPr>
              <w:t>premiowanie kobiet</w:t>
            </w:r>
          </w:p>
        </w:tc>
        <w:tc>
          <w:tcPr>
            <w:tcW w:w="757" w:type="pct"/>
            <w:tcBorders>
              <w:top w:val="nil"/>
              <w:left w:val="nil"/>
              <w:bottom w:val="single" w:sz="4" w:space="0" w:color="auto"/>
              <w:right w:val="single" w:sz="4" w:space="0" w:color="auto"/>
            </w:tcBorders>
            <w:vAlign w:val="center"/>
            <w:hideMark/>
          </w:tcPr>
          <w:p w14:paraId="2DCF26AE" w14:textId="436D5449" w:rsidR="001C183C" w:rsidRPr="00647BC8" w:rsidRDefault="002F119C" w:rsidP="001C183C">
            <w:pPr>
              <w:spacing w:after="0" w:line="240" w:lineRule="auto"/>
              <w:jc w:val="center"/>
              <w:rPr>
                <w:rFonts w:ascii="Times New Roman" w:eastAsia="Times New Roman" w:hAnsi="Times New Roman" w:cs="Times New Roman"/>
                <w:sz w:val="20"/>
                <w:szCs w:val="20"/>
                <w:lang w:eastAsia="pl-PL"/>
              </w:rPr>
            </w:pPr>
            <w:r w:rsidRPr="00647BC8">
              <w:rPr>
                <w:rFonts w:ascii="Times New Roman" w:eastAsia="Times New Roman" w:hAnsi="Times New Roman" w:cs="Times New Roman"/>
                <w:sz w:val="20"/>
                <w:szCs w:val="20"/>
                <w:lang w:eastAsia="pl-PL"/>
              </w:rPr>
              <w:t>Konkurs</w:t>
            </w:r>
          </w:p>
        </w:tc>
      </w:tr>
      <w:tr w:rsidR="001C183C" w:rsidRPr="00647BC8" w14:paraId="0AA08D99" w14:textId="77777777" w:rsidTr="00A50DCF">
        <w:trPr>
          <w:trHeight w:val="589"/>
        </w:trPr>
        <w:tc>
          <w:tcPr>
            <w:tcW w:w="476" w:type="pct"/>
            <w:tcBorders>
              <w:top w:val="nil"/>
              <w:left w:val="single" w:sz="4" w:space="0" w:color="auto"/>
              <w:bottom w:val="single" w:sz="4" w:space="0" w:color="auto"/>
              <w:right w:val="single" w:sz="4" w:space="0" w:color="auto"/>
            </w:tcBorders>
            <w:vAlign w:val="center"/>
            <w:hideMark/>
          </w:tcPr>
          <w:p w14:paraId="7DCF0D84" w14:textId="575B1EAE" w:rsidR="001C183C" w:rsidRPr="00647BC8" w:rsidRDefault="001C183C" w:rsidP="00FF1EE4">
            <w:pPr>
              <w:spacing w:after="0" w:line="240" w:lineRule="auto"/>
              <w:jc w:val="right"/>
              <w:rPr>
                <w:rFonts w:ascii="Times New Roman" w:eastAsia="Times New Roman" w:hAnsi="Times New Roman" w:cs="Times New Roman"/>
                <w:sz w:val="20"/>
                <w:szCs w:val="20"/>
                <w:lang w:eastAsia="pl-PL"/>
              </w:rPr>
            </w:pPr>
            <w:r w:rsidRPr="00647BC8">
              <w:rPr>
                <w:rFonts w:ascii="Times New Roman" w:eastAsia="Times New Roman" w:hAnsi="Times New Roman" w:cs="Times New Roman"/>
                <w:sz w:val="20"/>
                <w:szCs w:val="20"/>
                <w:lang w:eastAsia="pl-PL"/>
              </w:rPr>
              <w:t xml:space="preserve"> € 100 000 </w:t>
            </w:r>
          </w:p>
        </w:tc>
        <w:tc>
          <w:tcPr>
            <w:tcW w:w="224" w:type="pct"/>
            <w:tcBorders>
              <w:top w:val="nil"/>
              <w:left w:val="nil"/>
              <w:bottom w:val="single" w:sz="4" w:space="0" w:color="auto"/>
              <w:right w:val="single" w:sz="4" w:space="0" w:color="auto"/>
            </w:tcBorders>
            <w:vAlign w:val="center"/>
            <w:hideMark/>
          </w:tcPr>
          <w:p w14:paraId="0B46752C" w14:textId="77777777" w:rsidR="001C183C" w:rsidRPr="00647BC8" w:rsidRDefault="001C183C" w:rsidP="001C183C">
            <w:pPr>
              <w:spacing w:after="0" w:line="240" w:lineRule="auto"/>
              <w:jc w:val="center"/>
              <w:rPr>
                <w:rFonts w:ascii="Times New Roman" w:eastAsia="Times New Roman" w:hAnsi="Times New Roman" w:cs="Times New Roman"/>
                <w:sz w:val="20"/>
                <w:szCs w:val="20"/>
                <w:lang w:eastAsia="pl-PL"/>
              </w:rPr>
            </w:pPr>
            <w:r w:rsidRPr="00647BC8">
              <w:rPr>
                <w:rFonts w:ascii="Times New Roman" w:eastAsia="Times New Roman" w:hAnsi="Times New Roman" w:cs="Times New Roman"/>
                <w:sz w:val="20"/>
                <w:szCs w:val="20"/>
                <w:lang w:eastAsia="pl-PL"/>
              </w:rPr>
              <w:t>1.4</w:t>
            </w:r>
          </w:p>
        </w:tc>
        <w:tc>
          <w:tcPr>
            <w:tcW w:w="1940" w:type="pct"/>
            <w:tcBorders>
              <w:top w:val="nil"/>
              <w:left w:val="nil"/>
              <w:bottom w:val="single" w:sz="4" w:space="0" w:color="auto"/>
              <w:right w:val="single" w:sz="4" w:space="0" w:color="auto"/>
            </w:tcBorders>
            <w:vAlign w:val="center"/>
            <w:hideMark/>
          </w:tcPr>
          <w:p w14:paraId="2909C1F9" w14:textId="77777777" w:rsidR="001C183C" w:rsidRPr="00647BC8" w:rsidRDefault="001C183C" w:rsidP="001C183C">
            <w:pPr>
              <w:spacing w:after="0" w:line="240" w:lineRule="auto"/>
              <w:jc w:val="center"/>
              <w:rPr>
                <w:rFonts w:ascii="Times New Roman" w:eastAsia="Times New Roman" w:hAnsi="Times New Roman" w:cs="Times New Roman"/>
                <w:sz w:val="20"/>
                <w:szCs w:val="20"/>
                <w:lang w:eastAsia="pl-PL"/>
              </w:rPr>
            </w:pPr>
            <w:bookmarkStart w:id="174" w:name="_Hlk143076544"/>
            <w:r w:rsidRPr="00647BC8">
              <w:rPr>
                <w:rFonts w:ascii="Times New Roman" w:eastAsia="Times New Roman" w:hAnsi="Times New Roman" w:cs="Times New Roman"/>
                <w:sz w:val="20"/>
                <w:szCs w:val="20"/>
                <w:lang w:eastAsia="pl-PL"/>
              </w:rPr>
              <w:t>Poprowadzenie Akademii Liderów Lokalnych</w:t>
            </w:r>
            <w:bookmarkEnd w:id="174"/>
          </w:p>
        </w:tc>
        <w:tc>
          <w:tcPr>
            <w:tcW w:w="1603" w:type="pct"/>
            <w:tcBorders>
              <w:top w:val="nil"/>
              <w:left w:val="nil"/>
              <w:bottom w:val="single" w:sz="4" w:space="0" w:color="auto"/>
              <w:right w:val="single" w:sz="4" w:space="0" w:color="auto"/>
            </w:tcBorders>
            <w:vAlign w:val="center"/>
            <w:hideMark/>
          </w:tcPr>
          <w:p w14:paraId="76632EA4" w14:textId="41225390" w:rsidR="001C183C" w:rsidRPr="00647BC8" w:rsidRDefault="001C183C" w:rsidP="001C183C">
            <w:pPr>
              <w:spacing w:after="0" w:line="240" w:lineRule="auto"/>
              <w:jc w:val="center"/>
              <w:rPr>
                <w:rFonts w:ascii="Times New Roman" w:eastAsia="Times New Roman" w:hAnsi="Times New Roman" w:cs="Times New Roman"/>
                <w:sz w:val="20"/>
                <w:szCs w:val="20"/>
                <w:lang w:eastAsia="pl-PL"/>
              </w:rPr>
            </w:pPr>
            <w:r w:rsidRPr="00647BC8">
              <w:rPr>
                <w:rFonts w:ascii="Times New Roman" w:eastAsia="Times New Roman" w:hAnsi="Times New Roman" w:cs="Times New Roman"/>
                <w:sz w:val="20"/>
                <w:szCs w:val="20"/>
                <w:lang w:eastAsia="pl-PL"/>
              </w:rPr>
              <w:t>Mieszkańcy</w:t>
            </w:r>
            <w:r w:rsidR="006078F4" w:rsidRPr="00647BC8">
              <w:rPr>
                <w:rFonts w:ascii="Times New Roman" w:eastAsia="Times New Roman" w:hAnsi="Times New Roman" w:cs="Times New Roman"/>
                <w:sz w:val="20"/>
                <w:szCs w:val="20"/>
                <w:lang w:eastAsia="pl-PL"/>
              </w:rPr>
              <w:t>/organizacje pozarządowe</w:t>
            </w:r>
            <w:r w:rsidR="002A7F3B" w:rsidRPr="00647BC8">
              <w:rPr>
                <w:rFonts w:ascii="Times New Roman" w:eastAsia="Times New Roman" w:hAnsi="Times New Roman" w:cs="Times New Roman"/>
                <w:sz w:val="20"/>
                <w:szCs w:val="20"/>
                <w:lang w:eastAsia="pl-PL"/>
              </w:rPr>
              <w:t xml:space="preserve"> i ich członkowie</w:t>
            </w:r>
          </w:p>
        </w:tc>
        <w:tc>
          <w:tcPr>
            <w:tcW w:w="757" w:type="pct"/>
            <w:tcBorders>
              <w:top w:val="nil"/>
              <w:left w:val="nil"/>
              <w:bottom w:val="single" w:sz="4" w:space="0" w:color="auto"/>
              <w:right w:val="single" w:sz="4" w:space="0" w:color="auto"/>
            </w:tcBorders>
            <w:vAlign w:val="center"/>
            <w:hideMark/>
          </w:tcPr>
          <w:p w14:paraId="56014AD4" w14:textId="13B0F009" w:rsidR="00C32B4C" w:rsidRPr="00647BC8" w:rsidRDefault="00C32B4C" w:rsidP="001C183C">
            <w:pPr>
              <w:spacing w:after="0" w:line="240" w:lineRule="auto"/>
              <w:jc w:val="center"/>
              <w:rPr>
                <w:rFonts w:ascii="Times New Roman" w:eastAsia="Times New Roman" w:hAnsi="Times New Roman" w:cs="Times New Roman"/>
                <w:sz w:val="20"/>
                <w:szCs w:val="20"/>
                <w:lang w:eastAsia="pl-PL"/>
              </w:rPr>
            </w:pPr>
            <w:r w:rsidRPr="00647BC8">
              <w:rPr>
                <w:rFonts w:ascii="Times New Roman" w:eastAsia="Times New Roman" w:hAnsi="Times New Roman" w:cs="Times New Roman"/>
                <w:sz w:val="20"/>
                <w:szCs w:val="20"/>
                <w:lang w:eastAsia="pl-PL"/>
              </w:rPr>
              <w:t>Konkurs/operacja własna</w:t>
            </w:r>
          </w:p>
        </w:tc>
      </w:tr>
      <w:tr w:rsidR="001C183C" w:rsidRPr="00647BC8" w14:paraId="490D5323" w14:textId="77777777" w:rsidTr="00A50DCF">
        <w:trPr>
          <w:trHeight w:val="589"/>
        </w:trPr>
        <w:tc>
          <w:tcPr>
            <w:tcW w:w="476" w:type="pct"/>
            <w:tcBorders>
              <w:top w:val="nil"/>
              <w:left w:val="single" w:sz="4" w:space="0" w:color="auto"/>
              <w:bottom w:val="single" w:sz="4" w:space="0" w:color="auto"/>
              <w:right w:val="single" w:sz="4" w:space="0" w:color="auto"/>
            </w:tcBorders>
            <w:vAlign w:val="center"/>
            <w:hideMark/>
          </w:tcPr>
          <w:p w14:paraId="19C7294D" w14:textId="723C5941" w:rsidR="001C183C" w:rsidRPr="00647BC8" w:rsidRDefault="001C183C" w:rsidP="00FF1EE4">
            <w:pPr>
              <w:spacing w:after="0" w:line="240" w:lineRule="auto"/>
              <w:jc w:val="right"/>
              <w:rPr>
                <w:rFonts w:ascii="Times New Roman" w:eastAsia="Times New Roman" w:hAnsi="Times New Roman" w:cs="Times New Roman"/>
                <w:sz w:val="20"/>
                <w:szCs w:val="20"/>
                <w:lang w:eastAsia="pl-PL"/>
              </w:rPr>
            </w:pPr>
            <w:r w:rsidRPr="00647BC8">
              <w:rPr>
                <w:rFonts w:ascii="Times New Roman" w:eastAsia="Times New Roman" w:hAnsi="Times New Roman" w:cs="Times New Roman"/>
                <w:sz w:val="20"/>
                <w:szCs w:val="20"/>
                <w:lang w:eastAsia="pl-PL"/>
              </w:rPr>
              <w:t xml:space="preserve"> €</w:t>
            </w:r>
            <w:r w:rsidR="00FF1EE4" w:rsidRPr="00647BC8">
              <w:rPr>
                <w:rFonts w:ascii="Times New Roman" w:eastAsia="Times New Roman" w:hAnsi="Times New Roman" w:cs="Times New Roman"/>
                <w:sz w:val="20"/>
                <w:szCs w:val="20"/>
                <w:lang w:eastAsia="pl-PL"/>
              </w:rPr>
              <w:t xml:space="preserve"> </w:t>
            </w:r>
            <w:r w:rsidRPr="00647BC8">
              <w:rPr>
                <w:rFonts w:ascii="Times New Roman" w:eastAsia="Times New Roman" w:hAnsi="Times New Roman" w:cs="Times New Roman"/>
                <w:sz w:val="20"/>
                <w:szCs w:val="20"/>
                <w:lang w:eastAsia="pl-PL"/>
              </w:rPr>
              <w:t xml:space="preserve">100 000 </w:t>
            </w:r>
          </w:p>
        </w:tc>
        <w:tc>
          <w:tcPr>
            <w:tcW w:w="224" w:type="pct"/>
            <w:tcBorders>
              <w:top w:val="nil"/>
              <w:left w:val="nil"/>
              <w:bottom w:val="single" w:sz="4" w:space="0" w:color="auto"/>
              <w:right w:val="single" w:sz="4" w:space="0" w:color="auto"/>
            </w:tcBorders>
            <w:vAlign w:val="center"/>
            <w:hideMark/>
          </w:tcPr>
          <w:p w14:paraId="08882FCA" w14:textId="2D16AF71" w:rsidR="001C183C" w:rsidRPr="00647BC8" w:rsidRDefault="001C183C" w:rsidP="001C183C">
            <w:pPr>
              <w:spacing w:after="0" w:line="240" w:lineRule="auto"/>
              <w:jc w:val="center"/>
              <w:rPr>
                <w:rFonts w:ascii="Times New Roman" w:eastAsia="Times New Roman" w:hAnsi="Times New Roman" w:cs="Times New Roman"/>
                <w:sz w:val="20"/>
                <w:szCs w:val="20"/>
                <w:lang w:eastAsia="pl-PL"/>
              </w:rPr>
            </w:pPr>
            <w:r w:rsidRPr="00647BC8">
              <w:rPr>
                <w:rFonts w:ascii="Times New Roman" w:eastAsia="Times New Roman" w:hAnsi="Times New Roman" w:cs="Times New Roman"/>
                <w:sz w:val="20"/>
                <w:szCs w:val="20"/>
                <w:lang w:eastAsia="pl-PL"/>
              </w:rPr>
              <w:t>1.</w:t>
            </w:r>
            <w:r w:rsidR="00E40F35" w:rsidRPr="00647BC8">
              <w:rPr>
                <w:rFonts w:ascii="Times New Roman" w:eastAsia="Times New Roman" w:hAnsi="Times New Roman" w:cs="Times New Roman"/>
                <w:sz w:val="20"/>
                <w:szCs w:val="20"/>
                <w:lang w:eastAsia="pl-PL"/>
              </w:rPr>
              <w:t>5</w:t>
            </w:r>
          </w:p>
        </w:tc>
        <w:tc>
          <w:tcPr>
            <w:tcW w:w="1940" w:type="pct"/>
            <w:tcBorders>
              <w:top w:val="nil"/>
              <w:left w:val="nil"/>
              <w:bottom w:val="single" w:sz="4" w:space="0" w:color="auto"/>
              <w:right w:val="single" w:sz="4" w:space="0" w:color="auto"/>
            </w:tcBorders>
            <w:vAlign w:val="center"/>
            <w:hideMark/>
          </w:tcPr>
          <w:p w14:paraId="6B9E106D" w14:textId="77777777" w:rsidR="001C183C" w:rsidRPr="00647BC8" w:rsidRDefault="001C183C" w:rsidP="001C183C">
            <w:pPr>
              <w:spacing w:after="0" w:line="240" w:lineRule="auto"/>
              <w:jc w:val="center"/>
              <w:rPr>
                <w:rFonts w:ascii="Times New Roman" w:eastAsia="Times New Roman" w:hAnsi="Times New Roman" w:cs="Times New Roman"/>
                <w:sz w:val="20"/>
                <w:szCs w:val="20"/>
                <w:lang w:eastAsia="pl-PL"/>
              </w:rPr>
            </w:pPr>
            <w:bookmarkStart w:id="175" w:name="_Hlk143076567"/>
            <w:r w:rsidRPr="00647BC8">
              <w:rPr>
                <w:rFonts w:ascii="Times New Roman" w:eastAsia="Times New Roman" w:hAnsi="Times New Roman" w:cs="Times New Roman"/>
                <w:sz w:val="20"/>
                <w:szCs w:val="20"/>
                <w:lang w:eastAsia="pl-PL"/>
              </w:rPr>
              <w:t>Wykorzystanie cyfryzacji w rozwoju mieszkańców</w:t>
            </w:r>
            <w:bookmarkEnd w:id="175"/>
          </w:p>
        </w:tc>
        <w:tc>
          <w:tcPr>
            <w:tcW w:w="1603" w:type="pct"/>
            <w:tcBorders>
              <w:top w:val="nil"/>
              <w:left w:val="nil"/>
              <w:bottom w:val="single" w:sz="4" w:space="0" w:color="auto"/>
              <w:right w:val="single" w:sz="4" w:space="0" w:color="auto"/>
            </w:tcBorders>
            <w:vAlign w:val="center"/>
            <w:hideMark/>
          </w:tcPr>
          <w:p w14:paraId="29E920B5" w14:textId="2883CA51" w:rsidR="001C183C" w:rsidRPr="00647BC8" w:rsidRDefault="001C183C" w:rsidP="001C183C">
            <w:pPr>
              <w:spacing w:after="0" w:line="240" w:lineRule="auto"/>
              <w:jc w:val="center"/>
              <w:rPr>
                <w:rFonts w:ascii="Times New Roman" w:eastAsia="Times New Roman" w:hAnsi="Times New Roman" w:cs="Times New Roman"/>
                <w:sz w:val="20"/>
                <w:szCs w:val="20"/>
                <w:lang w:eastAsia="pl-PL"/>
              </w:rPr>
            </w:pPr>
            <w:r w:rsidRPr="00647BC8">
              <w:rPr>
                <w:rFonts w:ascii="Times New Roman" w:eastAsia="Times New Roman" w:hAnsi="Times New Roman" w:cs="Times New Roman"/>
                <w:sz w:val="20"/>
                <w:szCs w:val="20"/>
                <w:lang w:eastAsia="pl-PL"/>
              </w:rPr>
              <w:t>Mieszkańcy</w:t>
            </w:r>
            <w:r w:rsidR="006078F4" w:rsidRPr="00647BC8">
              <w:rPr>
                <w:rFonts w:ascii="Times New Roman" w:eastAsia="Times New Roman" w:hAnsi="Times New Roman" w:cs="Times New Roman"/>
                <w:sz w:val="20"/>
                <w:szCs w:val="20"/>
                <w:lang w:eastAsia="pl-PL"/>
              </w:rPr>
              <w:t>/organizacje pozarządowe</w:t>
            </w:r>
            <w:r w:rsidR="002A7F3B" w:rsidRPr="00647BC8">
              <w:rPr>
                <w:rFonts w:ascii="Times New Roman" w:eastAsia="Times New Roman" w:hAnsi="Times New Roman" w:cs="Times New Roman"/>
                <w:sz w:val="20"/>
                <w:szCs w:val="20"/>
                <w:lang w:eastAsia="pl-PL"/>
              </w:rPr>
              <w:t xml:space="preserve"> i ich członkowie</w:t>
            </w:r>
          </w:p>
        </w:tc>
        <w:tc>
          <w:tcPr>
            <w:tcW w:w="757" w:type="pct"/>
            <w:tcBorders>
              <w:top w:val="nil"/>
              <w:left w:val="nil"/>
              <w:bottom w:val="single" w:sz="4" w:space="0" w:color="auto"/>
              <w:right w:val="single" w:sz="4" w:space="0" w:color="auto"/>
            </w:tcBorders>
            <w:vAlign w:val="center"/>
            <w:hideMark/>
          </w:tcPr>
          <w:p w14:paraId="6F988403" w14:textId="77EDB908" w:rsidR="00C32B4C" w:rsidRPr="00647BC8" w:rsidRDefault="00C32B4C" w:rsidP="001C183C">
            <w:pPr>
              <w:spacing w:after="0" w:line="240" w:lineRule="auto"/>
              <w:jc w:val="center"/>
              <w:rPr>
                <w:rFonts w:ascii="Times New Roman" w:eastAsia="Times New Roman" w:hAnsi="Times New Roman" w:cs="Times New Roman"/>
                <w:sz w:val="20"/>
                <w:szCs w:val="20"/>
                <w:lang w:eastAsia="pl-PL"/>
              </w:rPr>
            </w:pPr>
            <w:r w:rsidRPr="00647BC8">
              <w:rPr>
                <w:rFonts w:ascii="Times New Roman" w:eastAsia="Times New Roman" w:hAnsi="Times New Roman" w:cs="Times New Roman"/>
                <w:sz w:val="20"/>
                <w:szCs w:val="20"/>
                <w:lang w:eastAsia="pl-PL"/>
              </w:rPr>
              <w:t>Konkurs/operacja własna</w:t>
            </w:r>
          </w:p>
        </w:tc>
      </w:tr>
      <w:tr w:rsidR="001C183C" w:rsidRPr="00647BC8" w14:paraId="5C04AAD5" w14:textId="77777777" w:rsidTr="00A50DCF">
        <w:trPr>
          <w:trHeight w:val="589"/>
        </w:trPr>
        <w:tc>
          <w:tcPr>
            <w:tcW w:w="476" w:type="pct"/>
            <w:tcBorders>
              <w:top w:val="nil"/>
              <w:left w:val="single" w:sz="4" w:space="0" w:color="auto"/>
              <w:bottom w:val="single" w:sz="4" w:space="0" w:color="auto"/>
              <w:right w:val="single" w:sz="4" w:space="0" w:color="auto"/>
            </w:tcBorders>
            <w:vAlign w:val="center"/>
            <w:hideMark/>
          </w:tcPr>
          <w:p w14:paraId="1F3B3CDC" w14:textId="77ADB804" w:rsidR="001C183C" w:rsidRPr="00647BC8" w:rsidRDefault="001C183C" w:rsidP="00FF1EE4">
            <w:pPr>
              <w:spacing w:after="0" w:line="240" w:lineRule="auto"/>
              <w:jc w:val="right"/>
              <w:rPr>
                <w:rFonts w:ascii="Times New Roman" w:eastAsia="Times New Roman" w:hAnsi="Times New Roman" w:cs="Times New Roman"/>
                <w:sz w:val="20"/>
                <w:szCs w:val="20"/>
                <w:lang w:eastAsia="pl-PL"/>
              </w:rPr>
            </w:pPr>
            <w:r w:rsidRPr="00647BC8">
              <w:rPr>
                <w:rFonts w:ascii="Times New Roman" w:eastAsia="Times New Roman" w:hAnsi="Times New Roman" w:cs="Times New Roman"/>
                <w:sz w:val="20"/>
                <w:szCs w:val="20"/>
                <w:lang w:eastAsia="pl-PL"/>
              </w:rPr>
              <w:t xml:space="preserve"> € 100 000 </w:t>
            </w:r>
          </w:p>
        </w:tc>
        <w:tc>
          <w:tcPr>
            <w:tcW w:w="224" w:type="pct"/>
            <w:tcBorders>
              <w:top w:val="nil"/>
              <w:left w:val="nil"/>
              <w:bottom w:val="single" w:sz="4" w:space="0" w:color="auto"/>
              <w:right w:val="single" w:sz="4" w:space="0" w:color="auto"/>
            </w:tcBorders>
            <w:vAlign w:val="center"/>
            <w:hideMark/>
          </w:tcPr>
          <w:p w14:paraId="3E9A80EA" w14:textId="1693986F" w:rsidR="001C183C" w:rsidRPr="00647BC8" w:rsidRDefault="001C183C" w:rsidP="001C183C">
            <w:pPr>
              <w:spacing w:after="0" w:line="240" w:lineRule="auto"/>
              <w:jc w:val="center"/>
              <w:rPr>
                <w:rFonts w:ascii="Times New Roman" w:eastAsia="Times New Roman" w:hAnsi="Times New Roman" w:cs="Times New Roman"/>
                <w:sz w:val="20"/>
                <w:szCs w:val="20"/>
                <w:lang w:eastAsia="pl-PL"/>
              </w:rPr>
            </w:pPr>
            <w:r w:rsidRPr="00647BC8">
              <w:rPr>
                <w:rFonts w:ascii="Times New Roman" w:eastAsia="Times New Roman" w:hAnsi="Times New Roman" w:cs="Times New Roman"/>
                <w:sz w:val="20"/>
                <w:szCs w:val="20"/>
                <w:lang w:eastAsia="pl-PL"/>
              </w:rPr>
              <w:t>1.</w:t>
            </w:r>
            <w:r w:rsidR="00E40F35" w:rsidRPr="00647BC8">
              <w:rPr>
                <w:rFonts w:ascii="Times New Roman" w:eastAsia="Times New Roman" w:hAnsi="Times New Roman" w:cs="Times New Roman"/>
                <w:sz w:val="20"/>
                <w:szCs w:val="20"/>
                <w:lang w:eastAsia="pl-PL"/>
              </w:rPr>
              <w:t>6</w:t>
            </w:r>
          </w:p>
        </w:tc>
        <w:tc>
          <w:tcPr>
            <w:tcW w:w="1940" w:type="pct"/>
            <w:tcBorders>
              <w:top w:val="nil"/>
              <w:left w:val="nil"/>
              <w:bottom w:val="single" w:sz="4" w:space="0" w:color="auto"/>
              <w:right w:val="single" w:sz="4" w:space="0" w:color="auto"/>
            </w:tcBorders>
            <w:vAlign w:val="center"/>
            <w:hideMark/>
          </w:tcPr>
          <w:p w14:paraId="4850654D" w14:textId="77777777" w:rsidR="001C183C" w:rsidRPr="00647BC8" w:rsidRDefault="001C183C" w:rsidP="001C183C">
            <w:pPr>
              <w:spacing w:after="0" w:line="240" w:lineRule="auto"/>
              <w:jc w:val="center"/>
              <w:rPr>
                <w:rFonts w:ascii="Times New Roman" w:eastAsia="Times New Roman" w:hAnsi="Times New Roman" w:cs="Times New Roman"/>
                <w:sz w:val="20"/>
                <w:szCs w:val="20"/>
                <w:lang w:eastAsia="pl-PL"/>
              </w:rPr>
            </w:pPr>
            <w:r w:rsidRPr="00647BC8">
              <w:rPr>
                <w:rFonts w:ascii="Times New Roman" w:eastAsia="Times New Roman" w:hAnsi="Times New Roman" w:cs="Times New Roman"/>
                <w:sz w:val="20"/>
                <w:szCs w:val="20"/>
                <w:lang w:eastAsia="pl-PL"/>
              </w:rPr>
              <w:t>Budowanie postaw przedsiębiorczych wśród dzieci i młodzieży</w:t>
            </w:r>
          </w:p>
        </w:tc>
        <w:tc>
          <w:tcPr>
            <w:tcW w:w="1603" w:type="pct"/>
            <w:tcBorders>
              <w:top w:val="nil"/>
              <w:left w:val="nil"/>
              <w:bottom w:val="single" w:sz="4" w:space="0" w:color="auto"/>
              <w:right w:val="single" w:sz="4" w:space="0" w:color="auto"/>
            </w:tcBorders>
            <w:vAlign w:val="center"/>
            <w:hideMark/>
          </w:tcPr>
          <w:p w14:paraId="4F4B2213" w14:textId="77777777" w:rsidR="001C183C" w:rsidRPr="00647BC8" w:rsidRDefault="001C183C" w:rsidP="001C183C">
            <w:pPr>
              <w:spacing w:after="0" w:line="240" w:lineRule="auto"/>
              <w:jc w:val="center"/>
              <w:rPr>
                <w:rFonts w:ascii="Times New Roman" w:eastAsia="Times New Roman" w:hAnsi="Times New Roman" w:cs="Times New Roman"/>
                <w:sz w:val="20"/>
                <w:szCs w:val="20"/>
                <w:lang w:eastAsia="pl-PL"/>
              </w:rPr>
            </w:pPr>
            <w:r w:rsidRPr="00647BC8">
              <w:rPr>
                <w:rFonts w:ascii="Times New Roman" w:eastAsia="Times New Roman" w:hAnsi="Times New Roman" w:cs="Times New Roman"/>
                <w:sz w:val="20"/>
                <w:szCs w:val="20"/>
                <w:lang w:eastAsia="pl-PL"/>
              </w:rPr>
              <w:t>Mieszkańcy do 25 roku życia</w:t>
            </w:r>
          </w:p>
        </w:tc>
        <w:tc>
          <w:tcPr>
            <w:tcW w:w="757" w:type="pct"/>
            <w:tcBorders>
              <w:top w:val="nil"/>
              <w:left w:val="nil"/>
              <w:bottom w:val="single" w:sz="4" w:space="0" w:color="auto"/>
              <w:right w:val="single" w:sz="4" w:space="0" w:color="auto"/>
            </w:tcBorders>
            <w:vAlign w:val="center"/>
            <w:hideMark/>
          </w:tcPr>
          <w:p w14:paraId="10670A59" w14:textId="77777777" w:rsidR="001C183C" w:rsidRPr="00647BC8" w:rsidRDefault="001C183C" w:rsidP="001C183C">
            <w:pPr>
              <w:spacing w:after="0" w:line="240" w:lineRule="auto"/>
              <w:jc w:val="center"/>
              <w:rPr>
                <w:rFonts w:ascii="Times New Roman" w:eastAsia="Times New Roman" w:hAnsi="Times New Roman" w:cs="Times New Roman"/>
                <w:sz w:val="20"/>
                <w:szCs w:val="20"/>
                <w:lang w:eastAsia="pl-PL"/>
              </w:rPr>
            </w:pPr>
            <w:r w:rsidRPr="00647BC8">
              <w:rPr>
                <w:rFonts w:ascii="Times New Roman" w:eastAsia="Times New Roman" w:hAnsi="Times New Roman" w:cs="Times New Roman"/>
                <w:sz w:val="20"/>
                <w:szCs w:val="20"/>
                <w:lang w:eastAsia="pl-PL"/>
              </w:rPr>
              <w:t>Projekt grantowy</w:t>
            </w:r>
          </w:p>
        </w:tc>
      </w:tr>
      <w:tr w:rsidR="001C183C" w:rsidRPr="00647BC8" w14:paraId="6A62FD31" w14:textId="77777777" w:rsidTr="00A50DCF">
        <w:trPr>
          <w:trHeight w:val="600"/>
        </w:trPr>
        <w:tc>
          <w:tcPr>
            <w:tcW w:w="476" w:type="pct"/>
            <w:tcBorders>
              <w:top w:val="nil"/>
              <w:left w:val="single" w:sz="4" w:space="0" w:color="auto"/>
              <w:bottom w:val="single" w:sz="4" w:space="0" w:color="auto"/>
              <w:right w:val="single" w:sz="4" w:space="0" w:color="auto"/>
            </w:tcBorders>
            <w:vAlign w:val="center"/>
            <w:hideMark/>
          </w:tcPr>
          <w:p w14:paraId="3A1A978E" w14:textId="5E796896" w:rsidR="001C183C" w:rsidRPr="00647BC8" w:rsidRDefault="001C183C" w:rsidP="00FF1EE4">
            <w:pPr>
              <w:spacing w:after="0" w:line="240" w:lineRule="auto"/>
              <w:jc w:val="right"/>
              <w:rPr>
                <w:rFonts w:ascii="Times New Roman" w:eastAsia="Times New Roman" w:hAnsi="Times New Roman" w:cs="Times New Roman"/>
                <w:sz w:val="20"/>
                <w:szCs w:val="20"/>
                <w:lang w:eastAsia="pl-PL"/>
              </w:rPr>
            </w:pPr>
            <w:r w:rsidRPr="00647BC8">
              <w:rPr>
                <w:rFonts w:ascii="Times New Roman" w:eastAsia="Times New Roman" w:hAnsi="Times New Roman" w:cs="Times New Roman"/>
                <w:sz w:val="20"/>
                <w:szCs w:val="20"/>
                <w:lang w:eastAsia="pl-PL"/>
              </w:rPr>
              <w:t xml:space="preserve"> € 100 000 </w:t>
            </w:r>
          </w:p>
        </w:tc>
        <w:tc>
          <w:tcPr>
            <w:tcW w:w="224" w:type="pct"/>
            <w:tcBorders>
              <w:top w:val="nil"/>
              <w:left w:val="nil"/>
              <w:bottom w:val="single" w:sz="4" w:space="0" w:color="auto"/>
              <w:right w:val="single" w:sz="4" w:space="0" w:color="auto"/>
            </w:tcBorders>
            <w:vAlign w:val="center"/>
            <w:hideMark/>
          </w:tcPr>
          <w:p w14:paraId="2934E4D3" w14:textId="6CBED2C6" w:rsidR="001C183C" w:rsidRPr="00647BC8" w:rsidRDefault="001C183C" w:rsidP="001C183C">
            <w:pPr>
              <w:spacing w:after="0" w:line="240" w:lineRule="auto"/>
              <w:jc w:val="center"/>
              <w:rPr>
                <w:rFonts w:ascii="Times New Roman" w:eastAsia="Times New Roman" w:hAnsi="Times New Roman" w:cs="Times New Roman"/>
                <w:sz w:val="20"/>
                <w:szCs w:val="20"/>
                <w:lang w:eastAsia="pl-PL"/>
              </w:rPr>
            </w:pPr>
            <w:r w:rsidRPr="00647BC8">
              <w:rPr>
                <w:rFonts w:ascii="Times New Roman" w:eastAsia="Times New Roman" w:hAnsi="Times New Roman" w:cs="Times New Roman"/>
                <w:sz w:val="20"/>
                <w:szCs w:val="20"/>
                <w:lang w:eastAsia="pl-PL"/>
              </w:rPr>
              <w:t>1.</w:t>
            </w:r>
            <w:r w:rsidR="00E40F35" w:rsidRPr="00647BC8">
              <w:rPr>
                <w:rFonts w:ascii="Times New Roman" w:eastAsia="Times New Roman" w:hAnsi="Times New Roman" w:cs="Times New Roman"/>
                <w:sz w:val="20"/>
                <w:szCs w:val="20"/>
                <w:lang w:eastAsia="pl-PL"/>
              </w:rPr>
              <w:t>7</w:t>
            </w:r>
          </w:p>
        </w:tc>
        <w:tc>
          <w:tcPr>
            <w:tcW w:w="1940" w:type="pct"/>
            <w:tcBorders>
              <w:top w:val="nil"/>
              <w:left w:val="nil"/>
              <w:bottom w:val="single" w:sz="4" w:space="0" w:color="auto"/>
              <w:right w:val="single" w:sz="4" w:space="0" w:color="auto"/>
            </w:tcBorders>
            <w:vAlign w:val="center"/>
            <w:hideMark/>
          </w:tcPr>
          <w:p w14:paraId="6D3B3C01" w14:textId="77777777" w:rsidR="001C183C" w:rsidRPr="00647BC8" w:rsidRDefault="001C183C" w:rsidP="001C183C">
            <w:pPr>
              <w:spacing w:after="0" w:line="240" w:lineRule="auto"/>
              <w:jc w:val="center"/>
              <w:rPr>
                <w:rFonts w:ascii="Times New Roman" w:eastAsia="Times New Roman" w:hAnsi="Times New Roman" w:cs="Times New Roman"/>
                <w:sz w:val="20"/>
                <w:szCs w:val="20"/>
                <w:lang w:eastAsia="pl-PL"/>
              </w:rPr>
            </w:pPr>
            <w:bookmarkStart w:id="176" w:name="_Hlk143076592"/>
            <w:r w:rsidRPr="00647BC8">
              <w:rPr>
                <w:rFonts w:ascii="Times New Roman" w:eastAsia="Times New Roman" w:hAnsi="Times New Roman" w:cs="Times New Roman"/>
                <w:sz w:val="20"/>
                <w:szCs w:val="20"/>
                <w:lang w:eastAsia="pl-PL"/>
              </w:rPr>
              <w:t xml:space="preserve">Rozwój osobisty - integracja, wzmacnianie aktywności, podniesienie umiejętności cyfrowych </w:t>
            </w:r>
            <w:bookmarkEnd w:id="176"/>
          </w:p>
        </w:tc>
        <w:tc>
          <w:tcPr>
            <w:tcW w:w="1603" w:type="pct"/>
            <w:tcBorders>
              <w:top w:val="nil"/>
              <w:left w:val="nil"/>
              <w:bottom w:val="single" w:sz="4" w:space="0" w:color="auto"/>
              <w:right w:val="single" w:sz="4" w:space="0" w:color="auto"/>
            </w:tcBorders>
            <w:vAlign w:val="center"/>
            <w:hideMark/>
          </w:tcPr>
          <w:p w14:paraId="1479EBE6" w14:textId="039804DC" w:rsidR="001C183C" w:rsidRPr="00647BC8" w:rsidRDefault="001C183C" w:rsidP="001C183C">
            <w:pPr>
              <w:spacing w:after="0" w:line="240" w:lineRule="auto"/>
              <w:jc w:val="center"/>
              <w:rPr>
                <w:rFonts w:ascii="Times New Roman" w:eastAsia="Times New Roman" w:hAnsi="Times New Roman" w:cs="Times New Roman"/>
                <w:sz w:val="20"/>
                <w:szCs w:val="20"/>
                <w:lang w:eastAsia="pl-PL"/>
              </w:rPr>
            </w:pPr>
            <w:r w:rsidRPr="00647BC8">
              <w:rPr>
                <w:rFonts w:ascii="Times New Roman" w:eastAsia="Times New Roman" w:hAnsi="Times New Roman" w:cs="Times New Roman"/>
                <w:sz w:val="20"/>
                <w:szCs w:val="20"/>
                <w:lang w:eastAsia="pl-PL"/>
              </w:rPr>
              <w:t>Kobiety</w:t>
            </w:r>
            <w:r w:rsidR="006078F4" w:rsidRPr="00647BC8">
              <w:rPr>
                <w:rFonts w:ascii="Times New Roman" w:eastAsia="Times New Roman" w:hAnsi="Times New Roman" w:cs="Times New Roman"/>
                <w:sz w:val="20"/>
                <w:szCs w:val="20"/>
                <w:lang w:eastAsia="pl-PL"/>
              </w:rPr>
              <w:t>/przedsiębiorcy</w:t>
            </w:r>
          </w:p>
        </w:tc>
        <w:tc>
          <w:tcPr>
            <w:tcW w:w="757" w:type="pct"/>
            <w:tcBorders>
              <w:top w:val="nil"/>
              <w:left w:val="nil"/>
              <w:bottom w:val="single" w:sz="4" w:space="0" w:color="auto"/>
              <w:right w:val="single" w:sz="4" w:space="0" w:color="auto"/>
            </w:tcBorders>
            <w:vAlign w:val="center"/>
            <w:hideMark/>
          </w:tcPr>
          <w:p w14:paraId="245BA202" w14:textId="140ECC02" w:rsidR="00C32B4C" w:rsidRPr="00647BC8" w:rsidRDefault="00C32B4C" w:rsidP="001C183C">
            <w:pPr>
              <w:spacing w:after="0" w:line="240" w:lineRule="auto"/>
              <w:jc w:val="center"/>
              <w:rPr>
                <w:rFonts w:ascii="Times New Roman" w:eastAsia="Times New Roman" w:hAnsi="Times New Roman" w:cs="Times New Roman"/>
                <w:sz w:val="20"/>
                <w:szCs w:val="20"/>
                <w:lang w:eastAsia="pl-PL"/>
              </w:rPr>
            </w:pPr>
            <w:r w:rsidRPr="00647BC8">
              <w:rPr>
                <w:rFonts w:ascii="Times New Roman" w:eastAsia="Times New Roman" w:hAnsi="Times New Roman" w:cs="Times New Roman"/>
                <w:sz w:val="20"/>
                <w:szCs w:val="20"/>
                <w:lang w:eastAsia="pl-PL"/>
              </w:rPr>
              <w:t>Konkurs/operacja własna</w:t>
            </w:r>
          </w:p>
        </w:tc>
      </w:tr>
      <w:tr w:rsidR="00195CE3" w:rsidRPr="00647BC8" w14:paraId="06917168" w14:textId="77777777" w:rsidTr="00A50DCF">
        <w:trPr>
          <w:trHeight w:val="600"/>
        </w:trPr>
        <w:tc>
          <w:tcPr>
            <w:tcW w:w="476" w:type="pct"/>
            <w:tcBorders>
              <w:top w:val="nil"/>
              <w:left w:val="single" w:sz="4" w:space="0" w:color="auto"/>
              <w:bottom w:val="single" w:sz="4" w:space="0" w:color="auto"/>
              <w:right w:val="single" w:sz="4" w:space="0" w:color="auto"/>
            </w:tcBorders>
            <w:vAlign w:val="center"/>
          </w:tcPr>
          <w:p w14:paraId="565C2C92" w14:textId="24851A78" w:rsidR="00195CE3" w:rsidRPr="00647BC8" w:rsidRDefault="00195CE3" w:rsidP="00195CE3">
            <w:pPr>
              <w:spacing w:after="0" w:line="240" w:lineRule="auto"/>
              <w:jc w:val="right"/>
              <w:rPr>
                <w:rFonts w:ascii="Times New Roman" w:eastAsia="Times New Roman" w:hAnsi="Times New Roman" w:cs="Times New Roman"/>
                <w:sz w:val="20"/>
                <w:szCs w:val="20"/>
                <w:lang w:eastAsia="pl-PL"/>
              </w:rPr>
            </w:pPr>
            <w:r w:rsidRPr="00647BC8">
              <w:rPr>
                <w:rFonts w:ascii="Times New Roman" w:eastAsia="Times New Roman" w:hAnsi="Times New Roman" w:cs="Times New Roman"/>
                <w:sz w:val="20"/>
                <w:szCs w:val="20"/>
                <w:lang w:eastAsia="pl-PL"/>
              </w:rPr>
              <w:t xml:space="preserve"> € </w:t>
            </w:r>
            <w:r w:rsidR="00B6205B" w:rsidRPr="00647BC8">
              <w:rPr>
                <w:rFonts w:ascii="Times New Roman" w:eastAsia="Times New Roman" w:hAnsi="Times New Roman" w:cs="Times New Roman"/>
                <w:sz w:val="20"/>
                <w:szCs w:val="20"/>
                <w:lang w:eastAsia="pl-PL"/>
              </w:rPr>
              <w:t>150</w:t>
            </w:r>
            <w:r w:rsidRPr="00647BC8">
              <w:rPr>
                <w:rFonts w:ascii="Times New Roman" w:eastAsia="Times New Roman" w:hAnsi="Times New Roman" w:cs="Times New Roman"/>
                <w:sz w:val="20"/>
                <w:szCs w:val="20"/>
                <w:lang w:eastAsia="pl-PL"/>
              </w:rPr>
              <w:t xml:space="preserve"> 000 </w:t>
            </w:r>
          </w:p>
        </w:tc>
        <w:tc>
          <w:tcPr>
            <w:tcW w:w="224" w:type="pct"/>
            <w:tcBorders>
              <w:top w:val="nil"/>
              <w:left w:val="nil"/>
              <w:bottom w:val="single" w:sz="4" w:space="0" w:color="auto"/>
              <w:right w:val="single" w:sz="4" w:space="0" w:color="auto"/>
            </w:tcBorders>
            <w:vAlign w:val="center"/>
          </w:tcPr>
          <w:p w14:paraId="2926C651" w14:textId="0BACD6BF" w:rsidR="00195CE3" w:rsidRPr="00647BC8" w:rsidRDefault="00195CE3" w:rsidP="00195CE3">
            <w:pPr>
              <w:spacing w:after="0" w:line="240" w:lineRule="auto"/>
              <w:jc w:val="center"/>
              <w:rPr>
                <w:rFonts w:ascii="Times New Roman" w:eastAsia="Times New Roman" w:hAnsi="Times New Roman" w:cs="Times New Roman"/>
                <w:sz w:val="20"/>
                <w:szCs w:val="20"/>
                <w:lang w:eastAsia="pl-PL"/>
              </w:rPr>
            </w:pPr>
            <w:r w:rsidRPr="00647BC8">
              <w:rPr>
                <w:rFonts w:ascii="Times New Roman" w:eastAsia="Times New Roman" w:hAnsi="Times New Roman" w:cs="Times New Roman"/>
                <w:sz w:val="20"/>
                <w:szCs w:val="20"/>
                <w:lang w:eastAsia="pl-PL"/>
              </w:rPr>
              <w:t>1.8</w:t>
            </w:r>
          </w:p>
        </w:tc>
        <w:tc>
          <w:tcPr>
            <w:tcW w:w="1940" w:type="pct"/>
            <w:tcBorders>
              <w:top w:val="nil"/>
              <w:left w:val="nil"/>
              <w:bottom w:val="single" w:sz="4" w:space="0" w:color="auto"/>
              <w:right w:val="single" w:sz="4" w:space="0" w:color="auto"/>
            </w:tcBorders>
            <w:vAlign w:val="center"/>
          </w:tcPr>
          <w:p w14:paraId="4F92CCC5" w14:textId="758D74A1" w:rsidR="00195CE3" w:rsidRPr="00647BC8" w:rsidRDefault="00195CE3" w:rsidP="00195CE3">
            <w:pPr>
              <w:spacing w:after="0" w:line="240" w:lineRule="auto"/>
              <w:jc w:val="center"/>
              <w:rPr>
                <w:rFonts w:ascii="Times New Roman" w:eastAsia="Times New Roman" w:hAnsi="Times New Roman" w:cs="Times New Roman"/>
                <w:sz w:val="20"/>
                <w:szCs w:val="20"/>
                <w:lang w:eastAsia="pl-PL"/>
              </w:rPr>
            </w:pPr>
            <w:r w:rsidRPr="00647BC8">
              <w:rPr>
                <w:rFonts w:ascii="Times New Roman" w:eastAsia="Times New Roman" w:hAnsi="Times New Roman" w:cs="Times New Roman"/>
                <w:sz w:val="20"/>
                <w:szCs w:val="20"/>
                <w:lang w:eastAsia="pl-PL"/>
              </w:rPr>
              <w:t>Zwiększenie oferty spędzania czasu wolnego, integracji i rozwoju dla lokalnej społeczności i turystów</w:t>
            </w:r>
          </w:p>
        </w:tc>
        <w:tc>
          <w:tcPr>
            <w:tcW w:w="1603" w:type="pct"/>
            <w:tcBorders>
              <w:top w:val="nil"/>
              <w:left w:val="nil"/>
              <w:bottom w:val="single" w:sz="4" w:space="0" w:color="auto"/>
              <w:right w:val="single" w:sz="4" w:space="0" w:color="auto"/>
            </w:tcBorders>
            <w:vAlign w:val="center"/>
          </w:tcPr>
          <w:p w14:paraId="4DC67603" w14:textId="62469DA7" w:rsidR="00195CE3" w:rsidRPr="00647BC8" w:rsidRDefault="00195CE3" w:rsidP="00195CE3">
            <w:pPr>
              <w:spacing w:after="0" w:line="240" w:lineRule="auto"/>
              <w:jc w:val="center"/>
              <w:rPr>
                <w:rFonts w:ascii="Times New Roman" w:eastAsia="Times New Roman" w:hAnsi="Times New Roman" w:cs="Times New Roman"/>
                <w:sz w:val="20"/>
                <w:szCs w:val="20"/>
                <w:lang w:eastAsia="pl-PL"/>
              </w:rPr>
            </w:pPr>
            <w:r w:rsidRPr="00647BC8">
              <w:rPr>
                <w:rFonts w:ascii="Times New Roman" w:eastAsia="Times New Roman" w:hAnsi="Times New Roman" w:cs="Times New Roman"/>
                <w:sz w:val="20"/>
                <w:szCs w:val="20"/>
                <w:lang w:eastAsia="pl-PL"/>
              </w:rPr>
              <w:t>Mieszkańcy, premiowanie kobiet</w:t>
            </w:r>
          </w:p>
        </w:tc>
        <w:tc>
          <w:tcPr>
            <w:tcW w:w="757" w:type="pct"/>
            <w:tcBorders>
              <w:top w:val="nil"/>
              <w:left w:val="nil"/>
              <w:bottom w:val="single" w:sz="4" w:space="0" w:color="auto"/>
              <w:right w:val="single" w:sz="4" w:space="0" w:color="auto"/>
            </w:tcBorders>
            <w:vAlign w:val="center"/>
          </w:tcPr>
          <w:p w14:paraId="51AA1FC4" w14:textId="4168886D" w:rsidR="00195CE3" w:rsidRPr="00647BC8" w:rsidRDefault="00195CE3" w:rsidP="00195CE3">
            <w:pPr>
              <w:spacing w:after="0" w:line="240" w:lineRule="auto"/>
              <w:jc w:val="center"/>
              <w:rPr>
                <w:rFonts w:ascii="Times New Roman" w:eastAsia="Times New Roman" w:hAnsi="Times New Roman" w:cs="Times New Roman"/>
                <w:sz w:val="20"/>
                <w:szCs w:val="20"/>
                <w:lang w:eastAsia="pl-PL"/>
              </w:rPr>
            </w:pPr>
            <w:r w:rsidRPr="00647BC8">
              <w:rPr>
                <w:rFonts w:ascii="Times New Roman" w:eastAsia="Times New Roman" w:hAnsi="Times New Roman" w:cs="Times New Roman"/>
                <w:sz w:val="20"/>
                <w:szCs w:val="20"/>
                <w:lang w:eastAsia="pl-PL"/>
              </w:rPr>
              <w:t>Konkurs</w:t>
            </w:r>
          </w:p>
        </w:tc>
      </w:tr>
      <w:tr w:rsidR="00783323" w:rsidRPr="00647BC8" w14:paraId="34A8DF33" w14:textId="77777777" w:rsidTr="00A50DCF">
        <w:trPr>
          <w:trHeight w:val="589"/>
        </w:trPr>
        <w:tc>
          <w:tcPr>
            <w:tcW w:w="476" w:type="pct"/>
            <w:tcBorders>
              <w:top w:val="nil"/>
              <w:left w:val="single" w:sz="4" w:space="0" w:color="auto"/>
              <w:bottom w:val="single" w:sz="4" w:space="0" w:color="auto"/>
              <w:right w:val="single" w:sz="4" w:space="0" w:color="auto"/>
            </w:tcBorders>
            <w:vAlign w:val="center"/>
            <w:hideMark/>
          </w:tcPr>
          <w:p w14:paraId="5341CC4B" w14:textId="2E12128F" w:rsidR="00A50DCF" w:rsidRDefault="00783323" w:rsidP="00783323">
            <w:pPr>
              <w:spacing w:after="0" w:line="240" w:lineRule="auto"/>
              <w:jc w:val="right"/>
              <w:rPr>
                <w:rFonts w:ascii="Times New Roman" w:eastAsia="Times New Roman" w:hAnsi="Times New Roman" w:cs="Times New Roman"/>
                <w:strike/>
                <w:sz w:val="20"/>
                <w:szCs w:val="20"/>
                <w:lang w:eastAsia="pl-PL"/>
              </w:rPr>
            </w:pPr>
            <w:r w:rsidRPr="00647BC8">
              <w:rPr>
                <w:rFonts w:ascii="Times New Roman" w:eastAsia="Times New Roman" w:hAnsi="Times New Roman" w:cs="Times New Roman"/>
                <w:sz w:val="20"/>
                <w:szCs w:val="20"/>
                <w:lang w:eastAsia="pl-PL"/>
              </w:rPr>
              <w:t xml:space="preserve"> </w:t>
            </w:r>
            <w:r w:rsidRPr="00A50DCF">
              <w:rPr>
                <w:rFonts w:ascii="Times New Roman" w:eastAsia="Times New Roman" w:hAnsi="Times New Roman" w:cs="Times New Roman"/>
                <w:strike/>
                <w:sz w:val="20"/>
                <w:szCs w:val="20"/>
                <w:lang w:eastAsia="pl-PL"/>
              </w:rPr>
              <w:t>€ 493</w:t>
            </w:r>
            <w:r w:rsidR="00A50DCF">
              <w:rPr>
                <w:rFonts w:ascii="Times New Roman" w:eastAsia="Times New Roman" w:hAnsi="Times New Roman" w:cs="Times New Roman"/>
                <w:strike/>
                <w:sz w:val="20"/>
                <w:szCs w:val="20"/>
                <w:lang w:eastAsia="pl-PL"/>
              </w:rPr>
              <w:t> </w:t>
            </w:r>
            <w:r w:rsidRPr="00A50DCF">
              <w:rPr>
                <w:rFonts w:ascii="Times New Roman" w:eastAsia="Times New Roman" w:hAnsi="Times New Roman" w:cs="Times New Roman"/>
                <w:strike/>
                <w:sz w:val="20"/>
                <w:szCs w:val="20"/>
                <w:lang w:eastAsia="pl-PL"/>
              </w:rPr>
              <w:t>189</w:t>
            </w:r>
          </w:p>
          <w:p w14:paraId="7298322A" w14:textId="221AAF44" w:rsidR="00783323" w:rsidRPr="00A50DCF" w:rsidRDefault="00A50DCF" w:rsidP="00783323">
            <w:pPr>
              <w:spacing w:after="0" w:line="240" w:lineRule="auto"/>
              <w:jc w:val="right"/>
              <w:rPr>
                <w:rFonts w:ascii="Times New Roman" w:eastAsia="Times New Roman" w:hAnsi="Times New Roman" w:cs="Times New Roman"/>
                <w:sz w:val="20"/>
                <w:szCs w:val="20"/>
                <w:lang w:eastAsia="pl-PL"/>
              </w:rPr>
            </w:pPr>
            <w:r w:rsidRPr="00A50DCF">
              <w:rPr>
                <w:rFonts w:ascii="Times New Roman" w:eastAsia="Times New Roman" w:hAnsi="Times New Roman" w:cs="Times New Roman"/>
                <w:color w:val="FF0000"/>
                <w:sz w:val="20"/>
                <w:szCs w:val="20"/>
                <w:lang w:eastAsia="pl-PL"/>
              </w:rPr>
              <w:t>€ 4</w:t>
            </w:r>
            <w:r>
              <w:rPr>
                <w:rFonts w:ascii="Times New Roman" w:eastAsia="Times New Roman" w:hAnsi="Times New Roman" w:cs="Times New Roman"/>
                <w:color w:val="FF0000"/>
                <w:sz w:val="20"/>
                <w:szCs w:val="20"/>
                <w:lang w:eastAsia="pl-PL"/>
              </w:rPr>
              <w:t>53 189</w:t>
            </w:r>
            <w:r w:rsidR="00783323" w:rsidRPr="00A50DCF">
              <w:rPr>
                <w:rFonts w:ascii="Times New Roman" w:eastAsia="Times New Roman" w:hAnsi="Times New Roman" w:cs="Times New Roman"/>
                <w:sz w:val="20"/>
                <w:szCs w:val="20"/>
                <w:lang w:eastAsia="pl-PL"/>
              </w:rPr>
              <w:t xml:space="preserve"> </w:t>
            </w:r>
          </w:p>
        </w:tc>
        <w:tc>
          <w:tcPr>
            <w:tcW w:w="224" w:type="pct"/>
            <w:tcBorders>
              <w:top w:val="nil"/>
              <w:left w:val="nil"/>
              <w:bottom w:val="single" w:sz="4" w:space="0" w:color="auto"/>
              <w:right w:val="single" w:sz="4" w:space="0" w:color="auto"/>
            </w:tcBorders>
            <w:vAlign w:val="center"/>
            <w:hideMark/>
          </w:tcPr>
          <w:p w14:paraId="53C96EA4" w14:textId="08D56E0F" w:rsidR="00783323" w:rsidRPr="00647BC8" w:rsidRDefault="00783323" w:rsidP="00783323">
            <w:pPr>
              <w:spacing w:after="0" w:line="240" w:lineRule="auto"/>
              <w:jc w:val="center"/>
              <w:rPr>
                <w:rFonts w:ascii="Times New Roman" w:eastAsia="Times New Roman" w:hAnsi="Times New Roman" w:cs="Times New Roman"/>
                <w:sz w:val="20"/>
                <w:szCs w:val="20"/>
                <w:lang w:eastAsia="pl-PL"/>
              </w:rPr>
            </w:pPr>
            <w:r w:rsidRPr="00647BC8">
              <w:rPr>
                <w:rFonts w:ascii="Times New Roman" w:eastAsia="Times New Roman" w:hAnsi="Times New Roman" w:cs="Times New Roman"/>
                <w:sz w:val="20"/>
                <w:szCs w:val="20"/>
                <w:lang w:eastAsia="pl-PL"/>
              </w:rPr>
              <w:t>1.</w:t>
            </w:r>
            <w:r w:rsidR="00195CE3" w:rsidRPr="00647BC8">
              <w:rPr>
                <w:rFonts w:ascii="Times New Roman" w:eastAsia="Times New Roman" w:hAnsi="Times New Roman" w:cs="Times New Roman"/>
                <w:sz w:val="20"/>
                <w:szCs w:val="20"/>
                <w:lang w:eastAsia="pl-PL"/>
              </w:rPr>
              <w:t>9</w:t>
            </w:r>
          </w:p>
        </w:tc>
        <w:tc>
          <w:tcPr>
            <w:tcW w:w="1940" w:type="pct"/>
            <w:tcBorders>
              <w:top w:val="nil"/>
              <w:left w:val="nil"/>
              <w:bottom w:val="single" w:sz="4" w:space="0" w:color="auto"/>
              <w:right w:val="single" w:sz="4" w:space="0" w:color="auto"/>
            </w:tcBorders>
            <w:vAlign w:val="center"/>
            <w:hideMark/>
          </w:tcPr>
          <w:p w14:paraId="71A66D4E" w14:textId="77777777" w:rsidR="00783323" w:rsidRPr="00647BC8" w:rsidRDefault="00783323" w:rsidP="00783323">
            <w:pPr>
              <w:spacing w:after="0" w:line="240" w:lineRule="auto"/>
              <w:jc w:val="center"/>
              <w:rPr>
                <w:rFonts w:ascii="Times New Roman" w:eastAsia="Times New Roman" w:hAnsi="Times New Roman" w:cs="Times New Roman"/>
                <w:sz w:val="20"/>
                <w:szCs w:val="20"/>
                <w:lang w:eastAsia="pl-PL"/>
              </w:rPr>
            </w:pPr>
            <w:r w:rsidRPr="00647BC8">
              <w:rPr>
                <w:rFonts w:ascii="Times New Roman" w:eastAsia="Times New Roman" w:hAnsi="Times New Roman" w:cs="Times New Roman"/>
                <w:sz w:val="20"/>
                <w:szCs w:val="20"/>
                <w:lang w:eastAsia="pl-PL"/>
              </w:rPr>
              <w:t>4F Rozwój zdolności uczniów poza edukacją formalną (FEW EFS)</w:t>
            </w:r>
          </w:p>
        </w:tc>
        <w:tc>
          <w:tcPr>
            <w:tcW w:w="1603" w:type="pct"/>
            <w:tcBorders>
              <w:top w:val="nil"/>
              <w:left w:val="nil"/>
              <w:bottom w:val="single" w:sz="4" w:space="0" w:color="auto"/>
              <w:right w:val="single" w:sz="4" w:space="0" w:color="auto"/>
            </w:tcBorders>
            <w:vAlign w:val="center"/>
            <w:hideMark/>
          </w:tcPr>
          <w:p w14:paraId="18BC407A" w14:textId="623962AA" w:rsidR="00783323" w:rsidRPr="00647BC8" w:rsidRDefault="00783323" w:rsidP="00783323">
            <w:pPr>
              <w:spacing w:after="0" w:line="240" w:lineRule="auto"/>
              <w:jc w:val="center"/>
              <w:rPr>
                <w:rFonts w:ascii="Times New Roman" w:eastAsia="Times New Roman" w:hAnsi="Times New Roman" w:cs="Times New Roman"/>
                <w:sz w:val="20"/>
                <w:szCs w:val="20"/>
                <w:lang w:eastAsia="pl-PL"/>
              </w:rPr>
            </w:pPr>
            <w:r w:rsidRPr="00647BC8">
              <w:rPr>
                <w:rFonts w:ascii="Times New Roman" w:eastAsia="Times New Roman" w:hAnsi="Times New Roman" w:cs="Times New Roman"/>
                <w:sz w:val="20"/>
                <w:szCs w:val="20"/>
                <w:lang w:eastAsia="pl-PL"/>
              </w:rPr>
              <w:t>Mieszkańcy (w tym: uczniowie i słuchacze szkół lub placówek systemu oświaty</w:t>
            </w:r>
            <w:r w:rsidRPr="00647BC8">
              <w:rPr>
                <w:rFonts w:ascii="Times New Roman" w:eastAsia="Times New Roman" w:hAnsi="Times New Roman" w:cs="Times New Roman"/>
                <w:strike/>
                <w:sz w:val="20"/>
                <w:szCs w:val="20"/>
                <w:lang w:eastAsia="pl-PL"/>
              </w:rPr>
              <w:t>)</w:t>
            </w:r>
          </w:p>
        </w:tc>
        <w:tc>
          <w:tcPr>
            <w:tcW w:w="757" w:type="pct"/>
            <w:tcBorders>
              <w:top w:val="nil"/>
              <w:left w:val="nil"/>
              <w:bottom w:val="single" w:sz="4" w:space="0" w:color="auto"/>
              <w:right w:val="single" w:sz="4" w:space="0" w:color="auto"/>
            </w:tcBorders>
            <w:vAlign w:val="center"/>
            <w:hideMark/>
          </w:tcPr>
          <w:p w14:paraId="0902349B" w14:textId="77777777" w:rsidR="00783323" w:rsidRPr="00647BC8" w:rsidRDefault="00783323" w:rsidP="00783323">
            <w:pPr>
              <w:spacing w:after="0" w:line="240" w:lineRule="auto"/>
              <w:jc w:val="center"/>
              <w:rPr>
                <w:rFonts w:ascii="Times New Roman" w:eastAsia="Times New Roman" w:hAnsi="Times New Roman" w:cs="Times New Roman"/>
                <w:sz w:val="20"/>
                <w:szCs w:val="20"/>
                <w:lang w:eastAsia="pl-PL"/>
              </w:rPr>
            </w:pPr>
            <w:r w:rsidRPr="00647BC8">
              <w:rPr>
                <w:rFonts w:ascii="Times New Roman" w:eastAsia="Times New Roman" w:hAnsi="Times New Roman" w:cs="Times New Roman"/>
                <w:sz w:val="20"/>
                <w:szCs w:val="20"/>
                <w:lang w:eastAsia="pl-PL"/>
              </w:rPr>
              <w:t>Projekt grantowy</w:t>
            </w:r>
          </w:p>
        </w:tc>
      </w:tr>
      <w:tr w:rsidR="00A50DCF" w:rsidRPr="00647BC8" w14:paraId="3E9CE887" w14:textId="77777777" w:rsidTr="00A50DCF">
        <w:trPr>
          <w:trHeight w:val="589"/>
        </w:trPr>
        <w:tc>
          <w:tcPr>
            <w:tcW w:w="476" w:type="pct"/>
            <w:tcBorders>
              <w:top w:val="nil"/>
              <w:left w:val="single" w:sz="4" w:space="0" w:color="auto"/>
              <w:bottom w:val="single" w:sz="4" w:space="0" w:color="auto"/>
              <w:right w:val="single" w:sz="4" w:space="0" w:color="auto"/>
            </w:tcBorders>
            <w:vAlign w:val="center"/>
          </w:tcPr>
          <w:p w14:paraId="691A77BC" w14:textId="4A5972AB" w:rsidR="00A50DCF" w:rsidRPr="00A50DCF" w:rsidRDefault="00A50DCF" w:rsidP="00783323">
            <w:pPr>
              <w:spacing w:after="0" w:line="240" w:lineRule="auto"/>
              <w:jc w:val="right"/>
              <w:rPr>
                <w:rFonts w:ascii="Times New Roman" w:eastAsia="Times New Roman" w:hAnsi="Times New Roman" w:cs="Times New Roman"/>
                <w:color w:val="FF0000"/>
                <w:sz w:val="20"/>
                <w:szCs w:val="20"/>
                <w:lang w:eastAsia="pl-PL"/>
              </w:rPr>
            </w:pPr>
            <w:r w:rsidRPr="00A50DCF">
              <w:rPr>
                <w:rFonts w:ascii="Times New Roman" w:eastAsia="Times New Roman" w:hAnsi="Times New Roman" w:cs="Times New Roman"/>
                <w:color w:val="FF0000"/>
                <w:sz w:val="20"/>
                <w:szCs w:val="20"/>
                <w:lang w:eastAsia="pl-PL"/>
              </w:rPr>
              <w:t>€ 496 625</w:t>
            </w:r>
          </w:p>
        </w:tc>
        <w:tc>
          <w:tcPr>
            <w:tcW w:w="224" w:type="pct"/>
            <w:tcBorders>
              <w:top w:val="nil"/>
              <w:left w:val="nil"/>
              <w:bottom w:val="single" w:sz="4" w:space="0" w:color="auto"/>
              <w:right w:val="single" w:sz="4" w:space="0" w:color="auto"/>
            </w:tcBorders>
            <w:vAlign w:val="center"/>
          </w:tcPr>
          <w:p w14:paraId="37705EA9" w14:textId="1878836B" w:rsidR="00A50DCF" w:rsidRPr="00A50DCF" w:rsidRDefault="00A50DCF" w:rsidP="00783323">
            <w:pPr>
              <w:spacing w:after="0" w:line="240" w:lineRule="auto"/>
              <w:jc w:val="center"/>
              <w:rPr>
                <w:rFonts w:ascii="Times New Roman" w:eastAsia="Times New Roman" w:hAnsi="Times New Roman" w:cs="Times New Roman"/>
                <w:color w:val="FF0000"/>
                <w:sz w:val="20"/>
                <w:szCs w:val="20"/>
                <w:lang w:eastAsia="pl-PL"/>
              </w:rPr>
            </w:pPr>
            <w:r w:rsidRPr="00A50DCF">
              <w:rPr>
                <w:rFonts w:ascii="Times New Roman" w:eastAsia="Times New Roman" w:hAnsi="Times New Roman" w:cs="Times New Roman"/>
                <w:color w:val="FF0000"/>
                <w:sz w:val="20"/>
                <w:szCs w:val="20"/>
                <w:lang w:eastAsia="pl-PL"/>
              </w:rPr>
              <w:t>1.10</w:t>
            </w:r>
          </w:p>
        </w:tc>
        <w:tc>
          <w:tcPr>
            <w:tcW w:w="1940" w:type="pct"/>
            <w:tcBorders>
              <w:top w:val="nil"/>
              <w:left w:val="nil"/>
              <w:bottom w:val="single" w:sz="4" w:space="0" w:color="auto"/>
              <w:right w:val="single" w:sz="4" w:space="0" w:color="auto"/>
            </w:tcBorders>
            <w:vAlign w:val="center"/>
          </w:tcPr>
          <w:p w14:paraId="6CEC3A6E" w14:textId="1315F485" w:rsidR="00A50DCF" w:rsidRPr="00A50DCF" w:rsidRDefault="00A50DCF" w:rsidP="00783323">
            <w:pPr>
              <w:spacing w:after="0" w:line="240" w:lineRule="auto"/>
              <w:jc w:val="center"/>
              <w:rPr>
                <w:rFonts w:ascii="Times New Roman" w:eastAsia="Times New Roman" w:hAnsi="Times New Roman" w:cs="Times New Roman"/>
                <w:color w:val="FF0000"/>
                <w:sz w:val="20"/>
                <w:szCs w:val="20"/>
                <w:lang w:eastAsia="pl-PL"/>
              </w:rPr>
            </w:pPr>
            <w:r w:rsidRPr="00A50DCF">
              <w:rPr>
                <w:rFonts w:ascii="Times New Roman" w:eastAsia="Times New Roman" w:hAnsi="Times New Roman" w:cs="Times New Roman"/>
                <w:color w:val="FF0000"/>
                <w:sz w:val="20"/>
                <w:szCs w:val="20"/>
                <w:lang w:eastAsia="pl-PL"/>
              </w:rPr>
              <w:t>Wsparcie gotowości cywilnej osób dorosłych (FEW EFS)</w:t>
            </w:r>
          </w:p>
        </w:tc>
        <w:tc>
          <w:tcPr>
            <w:tcW w:w="1603" w:type="pct"/>
            <w:tcBorders>
              <w:top w:val="nil"/>
              <w:left w:val="nil"/>
              <w:bottom w:val="single" w:sz="4" w:space="0" w:color="auto"/>
              <w:right w:val="single" w:sz="4" w:space="0" w:color="auto"/>
            </w:tcBorders>
            <w:vAlign w:val="center"/>
          </w:tcPr>
          <w:p w14:paraId="69A4B279" w14:textId="73A75452" w:rsidR="00A50DCF" w:rsidRPr="00A50DCF" w:rsidRDefault="00A50DCF" w:rsidP="00A50DCF">
            <w:pPr>
              <w:spacing w:after="0" w:line="240" w:lineRule="auto"/>
              <w:jc w:val="center"/>
              <w:rPr>
                <w:rFonts w:ascii="Times New Roman" w:eastAsia="Times New Roman" w:hAnsi="Times New Roman" w:cs="Times New Roman"/>
                <w:color w:val="FF0000"/>
                <w:sz w:val="20"/>
                <w:szCs w:val="20"/>
                <w:lang w:eastAsia="pl-PL"/>
              </w:rPr>
            </w:pPr>
            <w:r w:rsidRPr="00A50DCF">
              <w:rPr>
                <w:rFonts w:ascii="Times New Roman" w:eastAsia="Times New Roman" w:hAnsi="Times New Roman" w:cs="Times New Roman"/>
                <w:color w:val="FF0000"/>
                <w:sz w:val="20"/>
                <w:szCs w:val="20"/>
                <w:lang w:eastAsia="pl-PL"/>
              </w:rPr>
              <w:t>Osoby dorosłe zamieszkujące obszar objęty LSR (w tym osoby aktywne zawodowo i społecznie, osoby starsze, osoby o niskich kwalifikacjach, osoby z niepełnosprawnościami) lub</w:t>
            </w:r>
          </w:p>
          <w:p w14:paraId="6E5FBF92" w14:textId="358F529D" w:rsidR="00A50DCF" w:rsidRPr="00A50DCF" w:rsidRDefault="00A50DCF" w:rsidP="00A50DCF">
            <w:pPr>
              <w:spacing w:after="0" w:line="240" w:lineRule="auto"/>
              <w:jc w:val="center"/>
              <w:rPr>
                <w:rFonts w:ascii="Times New Roman" w:eastAsia="Times New Roman" w:hAnsi="Times New Roman" w:cs="Times New Roman"/>
                <w:color w:val="FF0000"/>
                <w:sz w:val="20"/>
                <w:szCs w:val="20"/>
                <w:lang w:eastAsia="pl-PL"/>
              </w:rPr>
            </w:pPr>
            <w:r w:rsidRPr="00A50DCF">
              <w:rPr>
                <w:rFonts w:ascii="Times New Roman" w:eastAsia="Times New Roman" w:hAnsi="Times New Roman" w:cs="Times New Roman"/>
                <w:color w:val="FF0000"/>
                <w:sz w:val="20"/>
                <w:szCs w:val="20"/>
                <w:lang w:eastAsia="pl-PL"/>
              </w:rPr>
              <w:t>przedstawiciele, członkowie, wolontariusze i pracownicy lokalnych organizacji społecznych z terenu objętego LSR lub</w:t>
            </w:r>
          </w:p>
          <w:p w14:paraId="3D8A8147" w14:textId="6A45284A" w:rsidR="00A50DCF" w:rsidRPr="00A50DCF" w:rsidRDefault="00A50DCF" w:rsidP="00A50DCF">
            <w:pPr>
              <w:spacing w:after="0" w:line="240" w:lineRule="auto"/>
              <w:jc w:val="center"/>
              <w:rPr>
                <w:rFonts w:ascii="Times New Roman" w:eastAsia="Times New Roman" w:hAnsi="Times New Roman" w:cs="Times New Roman"/>
                <w:color w:val="FF0000"/>
                <w:sz w:val="20"/>
                <w:szCs w:val="20"/>
                <w:lang w:eastAsia="pl-PL"/>
              </w:rPr>
            </w:pPr>
            <w:r w:rsidRPr="00A50DCF">
              <w:rPr>
                <w:rFonts w:ascii="Times New Roman" w:eastAsia="Times New Roman" w:hAnsi="Times New Roman" w:cs="Times New Roman"/>
                <w:color w:val="FF0000"/>
                <w:sz w:val="20"/>
                <w:szCs w:val="20"/>
                <w:lang w:eastAsia="pl-PL"/>
              </w:rPr>
              <w:t>pracownicy instytucji publicznych (w tym samorządów) z terenu objętego LSR.</w:t>
            </w:r>
          </w:p>
        </w:tc>
        <w:tc>
          <w:tcPr>
            <w:tcW w:w="757" w:type="pct"/>
            <w:tcBorders>
              <w:top w:val="nil"/>
              <w:left w:val="nil"/>
              <w:bottom w:val="single" w:sz="4" w:space="0" w:color="auto"/>
              <w:right w:val="single" w:sz="4" w:space="0" w:color="auto"/>
            </w:tcBorders>
            <w:vAlign w:val="center"/>
          </w:tcPr>
          <w:p w14:paraId="058E4941" w14:textId="74D0F29B" w:rsidR="00A50DCF" w:rsidRPr="00A50DCF" w:rsidRDefault="00A50DCF" w:rsidP="00783323">
            <w:pPr>
              <w:spacing w:after="0" w:line="240" w:lineRule="auto"/>
              <w:jc w:val="center"/>
              <w:rPr>
                <w:rFonts w:ascii="Times New Roman" w:eastAsia="Times New Roman" w:hAnsi="Times New Roman" w:cs="Times New Roman"/>
                <w:color w:val="FF0000"/>
                <w:sz w:val="20"/>
                <w:szCs w:val="20"/>
                <w:lang w:eastAsia="pl-PL"/>
              </w:rPr>
            </w:pPr>
            <w:r w:rsidRPr="00A50DCF">
              <w:rPr>
                <w:rFonts w:ascii="Times New Roman" w:eastAsia="Times New Roman" w:hAnsi="Times New Roman" w:cs="Times New Roman"/>
                <w:color w:val="FF0000"/>
                <w:sz w:val="20"/>
                <w:szCs w:val="20"/>
                <w:lang w:eastAsia="pl-PL"/>
              </w:rPr>
              <w:t>Projekt grantowy</w:t>
            </w:r>
          </w:p>
        </w:tc>
      </w:tr>
      <w:tr w:rsidR="00783323" w:rsidRPr="00647BC8" w14:paraId="33B23086" w14:textId="77777777" w:rsidTr="00A50DCF">
        <w:trPr>
          <w:trHeight w:val="589"/>
        </w:trPr>
        <w:tc>
          <w:tcPr>
            <w:tcW w:w="476" w:type="pct"/>
            <w:tcBorders>
              <w:top w:val="nil"/>
              <w:left w:val="single" w:sz="4" w:space="0" w:color="auto"/>
              <w:bottom w:val="single" w:sz="4" w:space="0" w:color="auto"/>
              <w:right w:val="single" w:sz="4" w:space="0" w:color="auto"/>
            </w:tcBorders>
            <w:vAlign w:val="center"/>
            <w:hideMark/>
          </w:tcPr>
          <w:p w14:paraId="4D87668B" w14:textId="50BBC0CC" w:rsidR="00783323" w:rsidRPr="00A50DCF" w:rsidRDefault="00783323" w:rsidP="00783323">
            <w:pPr>
              <w:spacing w:after="0" w:line="240" w:lineRule="auto"/>
              <w:jc w:val="right"/>
              <w:rPr>
                <w:rFonts w:ascii="Times New Roman" w:eastAsia="Times New Roman" w:hAnsi="Times New Roman" w:cs="Times New Roman"/>
                <w:strike/>
                <w:sz w:val="20"/>
                <w:szCs w:val="20"/>
                <w:lang w:eastAsia="pl-PL"/>
              </w:rPr>
            </w:pPr>
            <w:r w:rsidRPr="00A50DCF">
              <w:rPr>
                <w:rFonts w:ascii="Times New Roman" w:eastAsia="Times New Roman" w:hAnsi="Times New Roman" w:cs="Times New Roman"/>
                <w:strike/>
                <w:sz w:val="20"/>
                <w:szCs w:val="20"/>
                <w:lang w:eastAsia="pl-PL"/>
              </w:rPr>
              <w:t xml:space="preserve"> € 456 625 </w:t>
            </w:r>
          </w:p>
        </w:tc>
        <w:tc>
          <w:tcPr>
            <w:tcW w:w="224" w:type="pct"/>
            <w:tcBorders>
              <w:top w:val="nil"/>
              <w:left w:val="nil"/>
              <w:bottom w:val="single" w:sz="4" w:space="0" w:color="auto"/>
              <w:right w:val="single" w:sz="4" w:space="0" w:color="auto"/>
            </w:tcBorders>
            <w:vAlign w:val="center"/>
            <w:hideMark/>
          </w:tcPr>
          <w:p w14:paraId="5E75B31E" w14:textId="4EEF872A" w:rsidR="00783323" w:rsidRPr="00A50DCF" w:rsidRDefault="00783323" w:rsidP="00783323">
            <w:pPr>
              <w:spacing w:after="0" w:line="240" w:lineRule="auto"/>
              <w:jc w:val="center"/>
              <w:rPr>
                <w:rFonts w:ascii="Times New Roman" w:eastAsia="Times New Roman" w:hAnsi="Times New Roman" w:cs="Times New Roman"/>
                <w:strike/>
                <w:sz w:val="20"/>
                <w:szCs w:val="20"/>
                <w:lang w:eastAsia="pl-PL"/>
              </w:rPr>
            </w:pPr>
            <w:r w:rsidRPr="00A50DCF">
              <w:rPr>
                <w:rFonts w:ascii="Times New Roman" w:eastAsia="Times New Roman" w:hAnsi="Times New Roman" w:cs="Times New Roman"/>
                <w:strike/>
                <w:sz w:val="20"/>
                <w:szCs w:val="20"/>
                <w:lang w:eastAsia="pl-PL"/>
              </w:rPr>
              <w:t>1.</w:t>
            </w:r>
            <w:r w:rsidR="00195CE3" w:rsidRPr="00A50DCF">
              <w:rPr>
                <w:rFonts w:ascii="Times New Roman" w:eastAsia="Times New Roman" w:hAnsi="Times New Roman" w:cs="Times New Roman"/>
                <w:strike/>
                <w:sz w:val="20"/>
                <w:szCs w:val="20"/>
                <w:lang w:eastAsia="pl-PL"/>
              </w:rPr>
              <w:t>10</w:t>
            </w:r>
          </w:p>
        </w:tc>
        <w:tc>
          <w:tcPr>
            <w:tcW w:w="1940" w:type="pct"/>
            <w:tcBorders>
              <w:top w:val="nil"/>
              <w:left w:val="nil"/>
              <w:bottom w:val="single" w:sz="4" w:space="0" w:color="auto"/>
              <w:right w:val="single" w:sz="4" w:space="0" w:color="auto"/>
            </w:tcBorders>
            <w:vAlign w:val="center"/>
            <w:hideMark/>
          </w:tcPr>
          <w:p w14:paraId="646570D2" w14:textId="77777777" w:rsidR="00783323" w:rsidRPr="00A50DCF" w:rsidRDefault="00783323" w:rsidP="00783323">
            <w:pPr>
              <w:spacing w:after="0" w:line="240" w:lineRule="auto"/>
              <w:jc w:val="center"/>
              <w:rPr>
                <w:rFonts w:ascii="Times New Roman" w:eastAsia="Times New Roman" w:hAnsi="Times New Roman" w:cs="Times New Roman"/>
                <w:strike/>
                <w:sz w:val="20"/>
                <w:szCs w:val="20"/>
                <w:lang w:eastAsia="pl-PL"/>
              </w:rPr>
            </w:pPr>
            <w:r w:rsidRPr="00A50DCF">
              <w:rPr>
                <w:rFonts w:ascii="Times New Roman" w:eastAsia="Times New Roman" w:hAnsi="Times New Roman" w:cs="Times New Roman"/>
                <w:strike/>
                <w:sz w:val="20"/>
                <w:szCs w:val="20"/>
                <w:lang w:eastAsia="pl-PL"/>
              </w:rPr>
              <w:t>4l Integracja społeczna na obszarach objętych LSR (FEW EFS)</w:t>
            </w:r>
          </w:p>
        </w:tc>
        <w:tc>
          <w:tcPr>
            <w:tcW w:w="1603" w:type="pct"/>
            <w:tcBorders>
              <w:top w:val="nil"/>
              <w:left w:val="nil"/>
              <w:bottom w:val="single" w:sz="4" w:space="0" w:color="auto"/>
              <w:right w:val="single" w:sz="4" w:space="0" w:color="auto"/>
            </w:tcBorders>
            <w:vAlign w:val="center"/>
            <w:hideMark/>
          </w:tcPr>
          <w:p w14:paraId="22A609D9" w14:textId="079C3701" w:rsidR="00783323" w:rsidRPr="00A50DCF" w:rsidRDefault="00783323" w:rsidP="007C1147">
            <w:pPr>
              <w:spacing w:after="0" w:line="240" w:lineRule="auto"/>
              <w:jc w:val="center"/>
              <w:rPr>
                <w:rFonts w:ascii="Times New Roman" w:eastAsia="Times New Roman" w:hAnsi="Times New Roman" w:cs="Times New Roman"/>
                <w:strike/>
                <w:sz w:val="20"/>
                <w:szCs w:val="20"/>
                <w:lang w:eastAsia="pl-PL"/>
              </w:rPr>
            </w:pPr>
            <w:r w:rsidRPr="00A50DCF">
              <w:rPr>
                <w:rFonts w:ascii="Times New Roman" w:eastAsia="Times New Roman" w:hAnsi="Times New Roman" w:cs="Times New Roman"/>
                <w:strike/>
                <w:sz w:val="20"/>
                <w:szCs w:val="20"/>
                <w:lang w:eastAsia="pl-PL"/>
              </w:rPr>
              <w:t>Mieszkańcy (w tym: członkowie rodzin z dziećmi, w tym doświadczający trudności opiekuńczo-wychowawczych lub w kryzysie, kadra podmiotów świadczących usługi w</w:t>
            </w:r>
            <w:r w:rsidR="007C1147" w:rsidRPr="00A50DCF">
              <w:rPr>
                <w:rFonts w:ascii="Times New Roman" w:eastAsia="Times New Roman" w:hAnsi="Times New Roman" w:cs="Times New Roman"/>
                <w:strike/>
                <w:sz w:val="20"/>
                <w:szCs w:val="20"/>
                <w:lang w:eastAsia="pl-PL"/>
              </w:rPr>
              <w:t xml:space="preserve"> </w:t>
            </w:r>
            <w:r w:rsidRPr="00A50DCF">
              <w:rPr>
                <w:rFonts w:ascii="Times New Roman" w:eastAsia="Times New Roman" w:hAnsi="Times New Roman" w:cs="Times New Roman"/>
                <w:strike/>
                <w:sz w:val="20"/>
                <w:szCs w:val="20"/>
                <w:lang w:eastAsia="pl-PL"/>
              </w:rPr>
              <w:t xml:space="preserve">społeczności lokalnej, kandydaci do świadczenia usług </w:t>
            </w:r>
            <w:r w:rsidRPr="00A50DCF">
              <w:rPr>
                <w:rFonts w:ascii="Times New Roman" w:eastAsia="Times New Roman" w:hAnsi="Times New Roman" w:cs="Times New Roman"/>
                <w:strike/>
                <w:sz w:val="20"/>
                <w:szCs w:val="20"/>
                <w:lang w:eastAsia="pl-PL"/>
              </w:rPr>
              <w:lastRenderedPageBreak/>
              <w:t>społecznych w środowisku</w:t>
            </w:r>
            <w:r w:rsidR="007C1147" w:rsidRPr="00A50DCF">
              <w:rPr>
                <w:rFonts w:ascii="Times New Roman" w:eastAsia="Times New Roman" w:hAnsi="Times New Roman" w:cs="Times New Roman"/>
                <w:strike/>
                <w:sz w:val="20"/>
                <w:szCs w:val="20"/>
                <w:lang w:eastAsia="pl-PL"/>
              </w:rPr>
              <w:t xml:space="preserve"> </w:t>
            </w:r>
            <w:r w:rsidRPr="00A50DCF">
              <w:rPr>
                <w:rFonts w:ascii="Times New Roman" w:eastAsia="Times New Roman" w:hAnsi="Times New Roman" w:cs="Times New Roman"/>
                <w:strike/>
                <w:sz w:val="20"/>
                <w:szCs w:val="20"/>
                <w:lang w:eastAsia="pl-PL"/>
              </w:rPr>
              <w:t>lokalnym, osoby świadczące usługi na rzecz w/w grup, osoby z</w:t>
            </w:r>
            <w:r w:rsidR="007C1147" w:rsidRPr="00A50DCF">
              <w:rPr>
                <w:rFonts w:ascii="Times New Roman" w:eastAsia="Times New Roman" w:hAnsi="Times New Roman" w:cs="Times New Roman"/>
                <w:strike/>
                <w:sz w:val="20"/>
                <w:szCs w:val="20"/>
                <w:lang w:eastAsia="pl-PL"/>
              </w:rPr>
              <w:t xml:space="preserve"> </w:t>
            </w:r>
            <w:r w:rsidRPr="00A50DCF">
              <w:rPr>
                <w:rFonts w:ascii="Times New Roman" w:eastAsia="Times New Roman" w:hAnsi="Times New Roman" w:cs="Times New Roman"/>
                <w:strike/>
                <w:sz w:val="20"/>
                <w:szCs w:val="20"/>
                <w:lang w:eastAsia="pl-PL"/>
              </w:rPr>
              <w:t>niepełnosprawnościami i ich otoczenie (m.in. rodzina, środowisko lokalne), rodziny</w:t>
            </w:r>
            <w:r w:rsidR="007C1147" w:rsidRPr="00A50DCF">
              <w:rPr>
                <w:rFonts w:ascii="Times New Roman" w:eastAsia="Times New Roman" w:hAnsi="Times New Roman" w:cs="Times New Roman"/>
                <w:strike/>
                <w:sz w:val="20"/>
                <w:szCs w:val="20"/>
                <w:lang w:eastAsia="pl-PL"/>
              </w:rPr>
              <w:t xml:space="preserve"> </w:t>
            </w:r>
            <w:r w:rsidRPr="00A50DCF">
              <w:rPr>
                <w:rFonts w:ascii="Times New Roman" w:eastAsia="Times New Roman" w:hAnsi="Times New Roman" w:cs="Times New Roman"/>
                <w:strike/>
                <w:sz w:val="20"/>
                <w:szCs w:val="20"/>
                <w:lang w:eastAsia="pl-PL"/>
              </w:rPr>
              <w:t>i społeczności lokalne zagrożone ubóstwem i wykluczeniem społecznym</w:t>
            </w:r>
            <w:r w:rsidR="009D1260" w:rsidRPr="00A50DCF">
              <w:rPr>
                <w:rFonts w:ascii="Times New Roman" w:eastAsia="Times New Roman" w:hAnsi="Times New Roman" w:cs="Times New Roman"/>
                <w:strike/>
                <w:sz w:val="20"/>
                <w:szCs w:val="20"/>
                <w:lang w:eastAsia="pl-PL"/>
              </w:rPr>
              <w:t>)</w:t>
            </w:r>
          </w:p>
        </w:tc>
        <w:tc>
          <w:tcPr>
            <w:tcW w:w="757" w:type="pct"/>
            <w:tcBorders>
              <w:top w:val="nil"/>
              <w:left w:val="nil"/>
              <w:bottom w:val="single" w:sz="4" w:space="0" w:color="auto"/>
              <w:right w:val="single" w:sz="4" w:space="0" w:color="auto"/>
            </w:tcBorders>
            <w:vAlign w:val="center"/>
            <w:hideMark/>
          </w:tcPr>
          <w:p w14:paraId="56D49057" w14:textId="77777777" w:rsidR="00783323" w:rsidRPr="00A50DCF" w:rsidRDefault="00783323" w:rsidP="00783323">
            <w:pPr>
              <w:spacing w:after="0" w:line="240" w:lineRule="auto"/>
              <w:jc w:val="center"/>
              <w:rPr>
                <w:rFonts w:ascii="Times New Roman" w:eastAsia="Times New Roman" w:hAnsi="Times New Roman" w:cs="Times New Roman"/>
                <w:strike/>
                <w:sz w:val="20"/>
                <w:szCs w:val="20"/>
                <w:lang w:eastAsia="pl-PL"/>
              </w:rPr>
            </w:pPr>
            <w:r w:rsidRPr="00A50DCF">
              <w:rPr>
                <w:rFonts w:ascii="Times New Roman" w:eastAsia="Times New Roman" w:hAnsi="Times New Roman" w:cs="Times New Roman"/>
                <w:strike/>
                <w:sz w:val="20"/>
                <w:szCs w:val="20"/>
                <w:lang w:eastAsia="pl-PL"/>
              </w:rPr>
              <w:lastRenderedPageBreak/>
              <w:t>Projekt grantowy</w:t>
            </w:r>
          </w:p>
        </w:tc>
      </w:tr>
    </w:tbl>
    <w:bookmarkEnd w:id="171"/>
    <w:p w14:paraId="1200B3EF" w14:textId="62B120D0" w:rsidR="00BE7B8F" w:rsidRPr="00647BC8" w:rsidRDefault="001C183C" w:rsidP="00BE7B8F">
      <w:pPr>
        <w:pStyle w:val="Gwne"/>
        <w:numPr>
          <w:ilvl w:val="0"/>
          <w:numId w:val="0"/>
        </w:numPr>
        <w:ind w:left="1077"/>
        <w:jc w:val="center"/>
        <w:outlineLvl w:val="9"/>
        <w:rPr>
          <w:b w:val="0"/>
          <w:bCs w:val="0"/>
          <w:color w:val="auto"/>
          <w:sz w:val="22"/>
          <w:szCs w:val="22"/>
        </w:rPr>
      </w:pPr>
      <w:r w:rsidRPr="00647BC8">
        <w:rPr>
          <w:b w:val="0"/>
          <w:bCs w:val="0"/>
          <w:i/>
          <w:iCs/>
          <w:color w:val="auto"/>
          <w:sz w:val="20"/>
          <w:szCs w:val="20"/>
        </w:rPr>
        <w:t>Ź</w:t>
      </w:r>
      <w:r w:rsidR="00BE7B8F" w:rsidRPr="00647BC8">
        <w:rPr>
          <w:b w:val="0"/>
          <w:bCs w:val="0"/>
          <w:i/>
          <w:iCs/>
          <w:color w:val="auto"/>
          <w:sz w:val="20"/>
          <w:szCs w:val="20"/>
        </w:rPr>
        <w:t>ródło: Opracowanie własne</w:t>
      </w:r>
    </w:p>
    <w:bookmarkEnd w:id="172"/>
    <w:p w14:paraId="40039AF6" w14:textId="4E445531" w:rsidR="00FF2F3C" w:rsidRPr="00647BC8" w:rsidRDefault="00FF2F3C" w:rsidP="00BE7B8F">
      <w:pPr>
        <w:pStyle w:val="Gwne"/>
        <w:numPr>
          <w:ilvl w:val="0"/>
          <w:numId w:val="0"/>
        </w:numPr>
        <w:ind w:left="1077"/>
        <w:outlineLvl w:val="9"/>
        <w:rPr>
          <w:b w:val="0"/>
          <w:bCs w:val="0"/>
          <w:color w:val="auto"/>
          <w:sz w:val="22"/>
          <w:szCs w:val="22"/>
        </w:rPr>
      </w:pPr>
      <w:r w:rsidRPr="00647BC8">
        <w:rPr>
          <w:b w:val="0"/>
          <w:bCs w:val="0"/>
          <w:color w:val="auto"/>
          <w:sz w:val="22"/>
          <w:szCs w:val="22"/>
        </w:rPr>
        <w:br w:type="page"/>
      </w:r>
    </w:p>
    <w:p w14:paraId="78D7967B" w14:textId="77777777" w:rsidR="00BE7B8F" w:rsidRPr="00C41A8F" w:rsidRDefault="00BE7B8F" w:rsidP="00BE7B8F">
      <w:pPr>
        <w:pStyle w:val="Gwne"/>
        <w:numPr>
          <w:ilvl w:val="0"/>
          <w:numId w:val="0"/>
        </w:numPr>
        <w:ind w:left="360" w:hanging="360"/>
        <w:outlineLvl w:val="9"/>
        <w:rPr>
          <w:b w:val="0"/>
          <w:bCs w:val="0"/>
          <w:sz w:val="20"/>
          <w:szCs w:val="20"/>
        </w:rPr>
      </w:pPr>
      <w:bookmarkStart w:id="177" w:name="_Toc133484358"/>
      <w:r w:rsidRPr="00C41A8F">
        <w:rPr>
          <w:b w:val="0"/>
          <w:bCs w:val="0"/>
          <w:sz w:val="22"/>
          <w:szCs w:val="22"/>
        </w:rPr>
        <w:lastRenderedPageBreak/>
        <w:t>Załącznik nr 2 Plan działania</w:t>
      </w:r>
      <w:bookmarkEnd w:id="177"/>
    </w:p>
    <w:tbl>
      <w:tblPr>
        <w:tblW w:w="4992" w:type="pct"/>
        <w:tblCellMar>
          <w:left w:w="70" w:type="dxa"/>
          <w:right w:w="70" w:type="dxa"/>
        </w:tblCellMar>
        <w:tblLook w:val="04A0" w:firstRow="1" w:lastRow="0" w:firstColumn="1" w:lastColumn="0" w:noHBand="0" w:noVBand="1"/>
      </w:tblPr>
      <w:tblGrid>
        <w:gridCol w:w="605"/>
        <w:gridCol w:w="1674"/>
        <w:gridCol w:w="2833"/>
        <w:gridCol w:w="746"/>
        <w:gridCol w:w="752"/>
        <w:gridCol w:w="794"/>
        <w:gridCol w:w="752"/>
        <w:gridCol w:w="746"/>
        <w:gridCol w:w="758"/>
        <w:gridCol w:w="746"/>
        <w:gridCol w:w="758"/>
        <w:gridCol w:w="746"/>
        <w:gridCol w:w="755"/>
        <w:gridCol w:w="746"/>
        <w:gridCol w:w="755"/>
        <w:gridCol w:w="936"/>
      </w:tblGrid>
      <w:tr w:rsidR="0032393A" w:rsidRPr="00750EE5" w14:paraId="56AD4342" w14:textId="77777777" w:rsidTr="00A50DCF">
        <w:trPr>
          <w:trHeight w:val="300"/>
        </w:trPr>
        <w:tc>
          <w:tcPr>
            <w:tcW w:w="754"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5EFFA53F" w14:textId="77777777" w:rsidR="0032393A" w:rsidRPr="00750EE5" w:rsidRDefault="0032393A" w:rsidP="007374EE">
            <w:pPr>
              <w:spacing w:after="0" w:line="240" w:lineRule="auto"/>
              <w:jc w:val="center"/>
              <w:rPr>
                <w:rFonts w:ascii="Times New Roman" w:eastAsia="Times New Roman" w:hAnsi="Times New Roman" w:cs="Times New Roman"/>
                <w:b/>
                <w:bCs/>
                <w:color w:val="000000"/>
                <w:sz w:val="18"/>
                <w:szCs w:val="18"/>
                <w:lang w:eastAsia="pl-PL"/>
              </w:rPr>
            </w:pPr>
            <w:r w:rsidRPr="00750EE5">
              <w:rPr>
                <w:rFonts w:ascii="Times New Roman" w:eastAsia="Times New Roman" w:hAnsi="Times New Roman" w:cs="Times New Roman"/>
                <w:b/>
                <w:bCs/>
                <w:color w:val="000000"/>
                <w:sz w:val="18"/>
                <w:szCs w:val="18"/>
                <w:lang w:eastAsia="pl-PL"/>
              </w:rPr>
              <w:t xml:space="preserve">CEL </w:t>
            </w:r>
          </w:p>
        </w:tc>
        <w:tc>
          <w:tcPr>
            <w:tcW w:w="938" w:type="pct"/>
            <w:tcBorders>
              <w:top w:val="single" w:sz="4" w:space="0" w:color="auto"/>
              <w:left w:val="nil"/>
              <w:bottom w:val="single" w:sz="4" w:space="0" w:color="auto"/>
              <w:right w:val="single" w:sz="4" w:space="0" w:color="auto"/>
            </w:tcBorders>
            <w:vAlign w:val="center"/>
            <w:hideMark/>
          </w:tcPr>
          <w:p w14:paraId="1073555B" w14:textId="77777777" w:rsidR="0032393A" w:rsidRPr="00750EE5" w:rsidRDefault="0032393A" w:rsidP="007374EE">
            <w:pPr>
              <w:spacing w:after="0" w:line="240" w:lineRule="auto"/>
              <w:jc w:val="center"/>
              <w:rPr>
                <w:rFonts w:ascii="Times New Roman" w:eastAsia="Times New Roman" w:hAnsi="Times New Roman" w:cs="Times New Roman"/>
                <w:b/>
                <w:bCs/>
                <w:color w:val="000000"/>
                <w:sz w:val="16"/>
                <w:szCs w:val="16"/>
                <w:lang w:eastAsia="pl-PL"/>
              </w:rPr>
            </w:pPr>
            <w:r w:rsidRPr="00750EE5">
              <w:rPr>
                <w:rFonts w:ascii="Times New Roman" w:eastAsia="Times New Roman" w:hAnsi="Times New Roman" w:cs="Times New Roman"/>
                <w:b/>
                <w:bCs/>
                <w:color w:val="000000"/>
                <w:sz w:val="16"/>
                <w:szCs w:val="16"/>
                <w:lang w:eastAsia="pl-PL"/>
              </w:rPr>
              <w:t>Lata</w:t>
            </w:r>
          </w:p>
        </w:tc>
        <w:tc>
          <w:tcPr>
            <w:tcW w:w="496" w:type="pct"/>
            <w:gridSpan w:val="2"/>
            <w:tcBorders>
              <w:top w:val="single" w:sz="4" w:space="0" w:color="auto"/>
              <w:left w:val="nil"/>
              <w:bottom w:val="single" w:sz="4" w:space="0" w:color="auto"/>
              <w:right w:val="single" w:sz="4" w:space="0" w:color="auto"/>
            </w:tcBorders>
            <w:vAlign w:val="center"/>
            <w:hideMark/>
          </w:tcPr>
          <w:p w14:paraId="339E3404" w14:textId="77777777" w:rsidR="0032393A" w:rsidRPr="00750EE5" w:rsidRDefault="0032393A" w:rsidP="007374EE">
            <w:pPr>
              <w:spacing w:after="0" w:line="240" w:lineRule="auto"/>
              <w:jc w:val="center"/>
              <w:rPr>
                <w:rFonts w:ascii="Times New Roman" w:eastAsia="Times New Roman" w:hAnsi="Times New Roman" w:cs="Times New Roman"/>
                <w:b/>
                <w:bCs/>
                <w:color w:val="000000"/>
                <w:sz w:val="16"/>
                <w:szCs w:val="16"/>
                <w:lang w:eastAsia="pl-PL"/>
              </w:rPr>
            </w:pPr>
            <w:r w:rsidRPr="00750EE5">
              <w:rPr>
                <w:rFonts w:ascii="Times New Roman" w:eastAsia="Times New Roman" w:hAnsi="Times New Roman" w:cs="Times New Roman"/>
                <w:b/>
                <w:bCs/>
                <w:color w:val="000000"/>
                <w:sz w:val="16"/>
                <w:szCs w:val="16"/>
                <w:lang w:eastAsia="pl-PL"/>
              </w:rPr>
              <w:t>Do 31.12.2024</w:t>
            </w:r>
          </w:p>
        </w:tc>
        <w:tc>
          <w:tcPr>
            <w:tcW w:w="512" w:type="pct"/>
            <w:gridSpan w:val="2"/>
            <w:tcBorders>
              <w:top w:val="single" w:sz="4" w:space="0" w:color="auto"/>
              <w:left w:val="nil"/>
              <w:bottom w:val="single" w:sz="4" w:space="0" w:color="auto"/>
              <w:right w:val="single" w:sz="4" w:space="0" w:color="auto"/>
            </w:tcBorders>
            <w:vAlign w:val="center"/>
            <w:hideMark/>
          </w:tcPr>
          <w:p w14:paraId="573E3A85" w14:textId="77777777" w:rsidR="0032393A" w:rsidRPr="00750EE5" w:rsidRDefault="0032393A" w:rsidP="007374EE">
            <w:pPr>
              <w:spacing w:after="0" w:line="240" w:lineRule="auto"/>
              <w:jc w:val="center"/>
              <w:rPr>
                <w:rFonts w:ascii="Times New Roman" w:eastAsia="Times New Roman" w:hAnsi="Times New Roman" w:cs="Times New Roman"/>
                <w:b/>
                <w:bCs/>
                <w:color w:val="000000"/>
                <w:sz w:val="16"/>
                <w:szCs w:val="16"/>
                <w:lang w:eastAsia="pl-PL"/>
              </w:rPr>
            </w:pPr>
            <w:r w:rsidRPr="00750EE5">
              <w:rPr>
                <w:rFonts w:ascii="Times New Roman" w:eastAsia="Times New Roman" w:hAnsi="Times New Roman" w:cs="Times New Roman"/>
                <w:b/>
                <w:bCs/>
                <w:color w:val="000000"/>
                <w:sz w:val="16"/>
                <w:szCs w:val="16"/>
                <w:lang w:eastAsia="pl-PL"/>
              </w:rPr>
              <w:t>Do 31.12.2025</w:t>
            </w:r>
          </w:p>
        </w:tc>
        <w:tc>
          <w:tcPr>
            <w:tcW w:w="498" w:type="pct"/>
            <w:gridSpan w:val="2"/>
            <w:tcBorders>
              <w:top w:val="single" w:sz="4" w:space="0" w:color="auto"/>
              <w:left w:val="nil"/>
              <w:bottom w:val="single" w:sz="4" w:space="0" w:color="auto"/>
              <w:right w:val="single" w:sz="4" w:space="0" w:color="auto"/>
            </w:tcBorders>
            <w:vAlign w:val="center"/>
            <w:hideMark/>
          </w:tcPr>
          <w:p w14:paraId="0957DB95" w14:textId="77777777" w:rsidR="0032393A" w:rsidRPr="00750EE5" w:rsidRDefault="0032393A" w:rsidP="007374EE">
            <w:pPr>
              <w:spacing w:after="0" w:line="240" w:lineRule="auto"/>
              <w:jc w:val="center"/>
              <w:rPr>
                <w:rFonts w:ascii="Times New Roman" w:eastAsia="Times New Roman" w:hAnsi="Times New Roman" w:cs="Times New Roman"/>
                <w:b/>
                <w:bCs/>
                <w:color w:val="000000"/>
                <w:sz w:val="16"/>
                <w:szCs w:val="16"/>
                <w:lang w:eastAsia="pl-PL"/>
              </w:rPr>
            </w:pPr>
            <w:r w:rsidRPr="00750EE5">
              <w:rPr>
                <w:rFonts w:ascii="Times New Roman" w:eastAsia="Times New Roman" w:hAnsi="Times New Roman" w:cs="Times New Roman"/>
                <w:b/>
                <w:bCs/>
                <w:color w:val="000000"/>
                <w:sz w:val="16"/>
                <w:szCs w:val="16"/>
                <w:lang w:eastAsia="pl-PL"/>
              </w:rPr>
              <w:t>Do 31.12.2026</w:t>
            </w:r>
          </w:p>
        </w:tc>
        <w:tc>
          <w:tcPr>
            <w:tcW w:w="498" w:type="pct"/>
            <w:gridSpan w:val="2"/>
            <w:tcBorders>
              <w:top w:val="single" w:sz="4" w:space="0" w:color="auto"/>
              <w:left w:val="nil"/>
              <w:bottom w:val="single" w:sz="4" w:space="0" w:color="auto"/>
              <w:right w:val="single" w:sz="4" w:space="0" w:color="auto"/>
            </w:tcBorders>
            <w:vAlign w:val="center"/>
            <w:hideMark/>
          </w:tcPr>
          <w:p w14:paraId="0A8F9FC0" w14:textId="77777777" w:rsidR="0032393A" w:rsidRPr="00750EE5" w:rsidRDefault="0032393A" w:rsidP="007374EE">
            <w:pPr>
              <w:spacing w:after="0" w:line="240" w:lineRule="auto"/>
              <w:jc w:val="center"/>
              <w:rPr>
                <w:rFonts w:ascii="Times New Roman" w:eastAsia="Times New Roman" w:hAnsi="Times New Roman" w:cs="Times New Roman"/>
                <w:b/>
                <w:bCs/>
                <w:color w:val="000000"/>
                <w:sz w:val="16"/>
                <w:szCs w:val="16"/>
                <w:lang w:eastAsia="pl-PL"/>
              </w:rPr>
            </w:pPr>
            <w:r w:rsidRPr="00750EE5">
              <w:rPr>
                <w:rFonts w:ascii="Times New Roman" w:eastAsia="Times New Roman" w:hAnsi="Times New Roman" w:cs="Times New Roman"/>
                <w:b/>
                <w:bCs/>
                <w:color w:val="000000"/>
                <w:sz w:val="16"/>
                <w:szCs w:val="16"/>
                <w:lang w:eastAsia="pl-PL"/>
              </w:rPr>
              <w:t>Do 31.12.2027</w:t>
            </w:r>
          </w:p>
        </w:tc>
        <w:tc>
          <w:tcPr>
            <w:tcW w:w="497" w:type="pct"/>
            <w:gridSpan w:val="2"/>
            <w:tcBorders>
              <w:top w:val="single" w:sz="4" w:space="0" w:color="auto"/>
              <w:left w:val="nil"/>
              <w:bottom w:val="single" w:sz="4" w:space="0" w:color="auto"/>
              <w:right w:val="single" w:sz="4" w:space="0" w:color="auto"/>
            </w:tcBorders>
            <w:vAlign w:val="center"/>
            <w:hideMark/>
          </w:tcPr>
          <w:p w14:paraId="42F03A34" w14:textId="77777777" w:rsidR="0032393A" w:rsidRPr="00750EE5" w:rsidRDefault="0032393A" w:rsidP="007374EE">
            <w:pPr>
              <w:spacing w:after="0" w:line="240" w:lineRule="auto"/>
              <w:jc w:val="center"/>
              <w:rPr>
                <w:rFonts w:ascii="Times New Roman" w:eastAsia="Times New Roman" w:hAnsi="Times New Roman" w:cs="Times New Roman"/>
                <w:b/>
                <w:bCs/>
                <w:color w:val="000000"/>
                <w:sz w:val="16"/>
                <w:szCs w:val="16"/>
                <w:lang w:eastAsia="pl-PL"/>
              </w:rPr>
            </w:pPr>
            <w:r w:rsidRPr="00750EE5">
              <w:rPr>
                <w:rFonts w:ascii="Times New Roman" w:eastAsia="Times New Roman" w:hAnsi="Times New Roman" w:cs="Times New Roman"/>
                <w:b/>
                <w:bCs/>
                <w:color w:val="000000"/>
                <w:sz w:val="16"/>
                <w:szCs w:val="16"/>
                <w:lang w:eastAsia="pl-PL"/>
              </w:rPr>
              <w:t>Do 31.12.2028</w:t>
            </w:r>
          </w:p>
        </w:tc>
        <w:tc>
          <w:tcPr>
            <w:tcW w:w="497" w:type="pct"/>
            <w:gridSpan w:val="2"/>
            <w:tcBorders>
              <w:top w:val="single" w:sz="4" w:space="0" w:color="auto"/>
              <w:left w:val="nil"/>
              <w:bottom w:val="single" w:sz="4" w:space="0" w:color="auto"/>
              <w:right w:val="single" w:sz="4" w:space="0" w:color="auto"/>
            </w:tcBorders>
            <w:vAlign w:val="center"/>
            <w:hideMark/>
          </w:tcPr>
          <w:p w14:paraId="14F5B23D" w14:textId="77777777" w:rsidR="0032393A" w:rsidRPr="00750EE5" w:rsidRDefault="0032393A" w:rsidP="007374EE">
            <w:pPr>
              <w:spacing w:after="0" w:line="240" w:lineRule="auto"/>
              <w:jc w:val="center"/>
              <w:rPr>
                <w:rFonts w:ascii="Times New Roman" w:eastAsia="Times New Roman" w:hAnsi="Times New Roman" w:cs="Times New Roman"/>
                <w:b/>
                <w:bCs/>
                <w:color w:val="000000"/>
                <w:sz w:val="16"/>
                <w:szCs w:val="16"/>
                <w:lang w:eastAsia="pl-PL"/>
              </w:rPr>
            </w:pPr>
            <w:r w:rsidRPr="00750EE5">
              <w:rPr>
                <w:rFonts w:ascii="Times New Roman" w:eastAsia="Times New Roman" w:hAnsi="Times New Roman" w:cs="Times New Roman"/>
                <w:b/>
                <w:bCs/>
                <w:color w:val="000000"/>
                <w:sz w:val="16"/>
                <w:szCs w:val="16"/>
                <w:lang w:eastAsia="pl-PL"/>
              </w:rPr>
              <w:t>Do 31.12.2029</w:t>
            </w:r>
          </w:p>
        </w:tc>
        <w:tc>
          <w:tcPr>
            <w:tcW w:w="311" w:type="pct"/>
            <w:vMerge w:val="restart"/>
            <w:tcBorders>
              <w:top w:val="single" w:sz="4" w:space="0" w:color="auto"/>
              <w:left w:val="single" w:sz="4" w:space="0" w:color="auto"/>
              <w:bottom w:val="single" w:sz="4" w:space="0" w:color="auto"/>
              <w:right w:val="single" w:sz="4" w:space="0" w:color="auto"/>
            </w:tcBorders>
            <w:textDirection w:val="tbRl"/>
            <w:vAlign w:val="center"/>
            <w:hideMark/>
          </w:tcPr>
          <w:p w14:paraId="30C37D5E" w14:textId="77777777" w:rsidR="0032393A" w:rsidRPr="00750EE5" w:rsidRDefault="0032393A" w:rsidP="007374EE">
            <w:pPr>
              <w:spacing w:after="0" w:line="240" w:lineRule="auto"/>
              <w:jc w:val="center"/>
              <w:rPr>
                <w:rFonts w:ascii="Times New Roman" w:eastAsia="Times New Roman" w:hAnsi="Times New Roman" w:cs="Times New Roman"/>
                <w:b/>
                <w:bCs/>
                <w:color w:val="000000"/>
                <w:sz w:val="16"/>
                <w:szCs w:val="16"/>
                <w:lang w:eastAsia="pl-PL"/>
              </w:rPr>
            </w:pPr>
            <w:r w:rsidRPr="00750EE5">
              <w:rPr>
                <w:rFonts w:ascii="Times New Roman" w:eastAsia="Times New Roman" w:hAnsi="Times New Roman" w:cs="Times New Roman"/>
                <w:b/>
                <w:bCs/>
                <w:color w:val="000000"/>
                <w:sz w:val="16"/>
                <w:szCs w:val="16"/>
                <w:lang w:eastAsia="pl-PL"/>
              </w:rPr>
              <w:t>Program</w:t>
            </w:r>
          </w:p>
        </w:tc>
      </w:tr>
      <w:tr w:rsidR="0032393A" w:rsidRPr="00750EE5" w14:paraId="7249A8B6" w14:textId="77777777" w:rsidTr="00A50DCF">
        <w:trPr>
          <w:trHeight w:val="1620"/>
        </w:trPr>
        <w:tc>
          <w:tcPr>
            <w:tcW w:w="754" w:type="pct"/>
            <w:gridSpan w:val="2"/>
            <w:vMerge/>
            <w:tcBorders>
              <w:top w:val="single" w:sz="4" w:space="0" w:color="auto"/>
              <w:left w:val="single" w:sz="4" w:space="0" w:color="auto"/>
              <w:bottom w:val="single" w:sz="4" w:space="0" w:color="auto"/>
              <w:right w:val="single" w:sz="4" w:space="0" w:color="auto"/>
            </w:tcBorders>
            <w:vAlign w:val="center"/>
            <w:hideMark/>
          </w:tcPr>
          <w:p w14:paraId="4FFA1916" w14:textId="77777777" w:rsidR="0032393A" w:rsidRPr="00750EE5" w:rsidRDefault="0032393A" w:rsidP="007374EE">
            <w:pPr>
              <w:spacing w:after="0" w:line="240" w:lineRule="auto"/>
              <w:rPr>
                <w:rFonts w:ascii="Times New Roman" w:eastAsia="Times New Roman" w:hAnsi="Times New Roman" w:cs="Times New Roman"/>
                <w:b/>
                <w:bCs/>
                <w:color w:val="000000"/>
                <w:sz w:val="18"/>
                <w:szCs w:val="18"/>
                <w:lang w:eastAsia="pl-PL"/>
              </w:rPr>
            </w:pPr>
          </w:p>
        </w:tc>
        <w:tc>
          <w:tcPr>
            <w:tcW w:w="938" w:type="pct"/>
            <w:tcBorders>
              <w:top w:val="nil"/>
              <w:left w:val="nil"/>
              <w:bottom w:val="single" w:sz="4" w:space="0" w:color="auto"/>
              <w:right w:val="single" w:sz="4" w:space="0" w:color="auto"/>
            </w:tcBorders>
            <w:textDirection w:val="btLr"/>
            <w:vAlign w:val="center"/>
            <w:hideMark/>
          </w:tcPr>
          <w:p w14:paraId="48A1403A" w14:textId="77777777" w:rsidR="0032393A" w:rsidRPr="00750EE5" w:rsidRDefault="0032393A" w:rsidP="007374EE">
            <w:pPr>
              <w:spacing w:after="0" w:line="240" w:lineRule="auto"/>
              <w:jc w:val="center"/>
              <w:rPr>
                <w:rFonts w:ascii="Times New Roman" w:eastAsia="Times New Roman" w:hAnsi="Times New Roman" w:cs="Times New Roman"/>
                <w:color w:val="000000"/>
                <w:sz w:val="16"/>
                <w:szCs w:val="16"/>
                <w:lang w:eastAsia="pl-PL"/>
              </w:rPr>
            </w:pPr>
            <w:r w:rsidRPr="00750EE5">
              <w:rPr>
                <w:rFonts w:ascii="Times New Roman" w:eastAsia="Times New Roman" w:hAnsi="Times New Roman" w:cs="Times New Roman"/>
                <w:color w:val="000000"/>
                <w:sz w:val="16"/>
                <w:szCs w:val="16"/>
                <w:lang w:eastAsia="pl-PL"/>
              </w:rPr>
              <w:t>Nazwa wskaźnika</w:t>
            </w:r>
          </w:p>
        </w:tc>
        <w:tc>
          <w:tcPr>
            <w:tcW w:w="247" w:type="pct"/>
            <w:tcBorders>
              <w:top w:val="nil"/>
              <w:left w:val="nil"/>
              <w:bottom w:val="single" w:sz="4" w:space="0" w:color="auto"/>
              <w:right w:val="single" w:sz="4" w:space="0" w:color="auto"/>
            </w:tcBorders>
            <w:textDirection w:val="btLr"/>
            <w:vAlign w:val="center"/>
            <w:hideMark/>
          </w:tcPr>
          <w:p w14:paraId="6D29C5BD" w14:textId="77777777" w:rsidR="0032393A" w:rsidRPr="00750EE5" w:rsidRDefault="0032393A" w:rsidP="007374EE">
            <w:pPr>
              <w:spacing w:after="0" w:line="240" w:lineRule="auto"/>
              <w:jc w:val="center"/>
              <w:rPr>
                <w:rFonts w:ascii="Times New Roman" w:eastAsia="Times New Roman" w:hAnsi="Times New Roman" w:cs="Times New Roman"/>
                <w:color w:val="000000"/>
                <w:sz w:val="16"/>
                <w:szCs w:val="16"/>
                <w:lang w:eastAsia="pl-PL"/>
              </w:rPr>
            </w:pPr>
            <w:r w:rsidRPr="00750EE5">
              <w:rPr>
                <w:rFonts w:ascii="Times New Roman" w:eastAsia="Times New Roman" w:hAnsi="Times New Roman" w:cs="Times New Roman"/>
                <w:color w:val="000000"/>
                <w:sz w:val="16"/>
                <w:szCs w:val="16"/>
                <w:lang w:eastAsia="pl-PL"/>
              </w:rPr>
              <w:t>Wartość z jednostką miary</w:t>
            </w:r>
          </w:p>
        </w:tc>
        <w:tc>
          <w:tcPr>
            <w:tcW w:w="249" w:type="pct"/>
            <w:tcBorders>
              <w:top w:val="nil"/>
              <w:left w:val="nil"/>
              <w:bottom w:val="single" w:sz="4" w:space="0" w:color="auto"/>
              <w:right w:val="single" w:sz="4" w:space="0" w:color="auto"/>
            </w:tcBorders>
            <w:textDirection w:val="btLr"/>
            <w:vAlign w:val="center"/>
            <w:hideMark/>
          </w:tcPr>
          <w:p w14:paraId="7693C73D" w14:textId="77777777" w:rsidR="0032393A" w:rsidRPr="00750EE5" w:rsidRDefault="0032393A" w:rsidP="007374EE">
            <w:pPr>
              <w:spacing w:after="0" w:line="240" w:lineRule="auto"/>
              <w:jc w:val="center"/>
              <w:rPr>
                <w:rFonts w:ascii="Times New Roman" w:eastAsia="Times New Roman" w:hAnsi="Times New Roman" w:cs="Times New Roman"/>
                <w:color w:val="000000"/>
                <w:sz w:val="16"/>
                <w:szCs w:val="16"/>
                <w:lang w:eastAsia="pl-PL"/>
              </w:rPr>
            </w:pPr>
            <w:r w:rsidRPr="00750EE5">
              <w:rPr>
                <w:rFonts w:ascii="Times New Roman" w:eastAsia="Times New Roman" w:hAnsi="Times New Roman" w:cs="Times New Roman"/>
                <w:color w:val="000000"/>
                <w:sz w:val="16"/>
                <w:szCs w:val="16"/>
                <w:lang w:eastAsia="pl-PL"/>
              </w:rPr>
              <w:t>% realizacji wskaźnika narastająco</w:t>
            </w:r>
          </w:p>
        </w:tc>
        <w:tc>
          <w:tcPr>
            <w:tcW w:w="263" w:type="pct"/>
            <w:tcBorders>
              <w:top w:val="nil"/>
              <w:left w:val="nil"/>
              <w:bottom w:val="single" w:sz="4" w:space="0" w:color="auto"/>
              <w:right w:val="single" w:sz="4" w:space="0" w:color="auto"/>
            </w:tcBorders>
            <w:textDirection w:val="btLr"/>
            <w:vAlign w:val="center"/>
            <w:hideMark/>
          </w:tcPr>
          <w:p w14:paraId="1E4F5870" w14:textId="77777777" w:rsidR="0032393A" w:rsidRPr="00750EE5" w:rsidRDefault="0032393A" w:rsidP="007374EE">
            <w:pPr>
              <w:spacing w:after="0" w:line="240" w:lineRule="auto"/>
              <w:jc w:val="center"/>
              <w:rPr>
                <w:rFonts w:ascii="Times New Roman" w:eastAsia="Times New Roman" w:hAnsi="Times New Roman" w:cs="Times New Roman"/>
                <w:color w:val="000000"/>
                <w:sz w:val="16"/>
                <w:szCs w:val="16"/>
                <w:lang w:eastAsia="pl-PL"/>
              </w:rPr>
            </w:pPr>
            <w:r w:rsidRPr="00750EE5">
              <w:rPr>
                <w:rFonts w:ascii="Times New Roman" w:eastAsia="Times New Roman" w:hAnsi="Times New Roman" w:cs="Times New Roman"/>
                <w:color w:val="000000"/>
                <w:sz w:val="16"/>
                <w:szCs w:val="16"/>
                <w:lang w:eastAsia="pl-PL"/>
              </w:rPr>
              <w:t>Wartość z jednostką miary</w:t>
            </w:r>
          </w:p>
        </w:tc>
        <w:tc>
          <w:tcPr>
            <w:tcW w:w="249" w:type="pct"/>
            <w:tcBorders>
              <w:top w:val="nil"/>
              <w:left w:val="nil"/>
              <w:bottom w:val="single" w:sz="4" w:space="0" w:color="auto"/>
              <w:right w:val="single" w:sz="4" w:space="0" w:color="auto"/>
            </w:tcBorders>
            <w:textDirection w:val="btLr"/>
            <w:vAlign w:val="center"/>
            <w:hideMark/>
          </w:tcPr>
          <w:p w14:paraId="65007C1B" w14:textId="77777777" w:rsidR="0032393A" w:rsidRPr="00750EE5" w:rsidRDefault="0032393A" w:rsidP="007374EE">
            <w:pPr>
              <w:spacing w:after="0" w:line="240" w:lineRule="auto"/>
              <w:jc w:val="right"/>
              <w:rPr>
                <w:rFonts w:ascii="Times New Roman" w:eastAsia="Times New Roman" w:hAnsi="Times New Roman" w:cs="Times New Roman"/>
                <w:color w:val="000000"/>
                <w:sz w:val="16"/>
                <w:szCs w:val="16"/>
                <w:lang w:eastAsia="pl-PL"/>
              </w:rPr>
            </w:pPr>
            <w:r w:rsidRPr="00750EE5">
              <w:rPr>
                <w:rFonts w:ascii="Times New Roman" w:eastAsia="Times New Roman" w:hAnsi="Times New Roman" w:cs="Times New Roman"/>
                <w:color w:val="000000"/>
                <w:sz w:val="16"/>
                <w:szCs w:val="16"/>
                <w:lang w:eastAsia="pl-PL"/>
              </w:rPr>
              <w:t>% realizacji wskaźnika narastająco</w:t>
            </w:r>
          </w:p>
        </w:tc>
        <w:tc>
          <w:tcPr>
            <w:tcW w:w="247" w:type="pct"/>
            <w:tcBorders>
              <w:top w:val="nil"/>
              <w:left w:val="nil"/>
              <w:bottom w:val="single" w:sz="4" w:space="0" w:color="auto"/>
              <w:right w:val="single" w:sz="4" w:space="0" w:color="auto"/>
            </w:tcBorders>
            <w:textDirection w:val="btLr"/>
            <w:vAlign w:val="center"/>
            <w:hideMark/>
          </w:tcPr>
          <w:p w14:paraId="5EA5F338" w14:textId="77777777" w:rsidR="0032393A" w:rsidRPr="00750EE5" w:rsidRDefault="0032393A" w:rsidP="007374EE">
            <w:pPr>
              <w:spacing w:after="0" w:line="240" w:lineRule="auto"/>
              <w:jc w:val="center"/>
              <w:rPr>
                <w:rFonts w:ascii="Times New Roman" w:eastAsia="Times New Roman" w:hAnsi="Times New Roman" w:cs="Times New Roman"/>
                <w:color w:val="000000"/>
                <w:sz w:val="16"/>
                <w:szCs w:val="16"/>
                <w:lang w:eastAsia="pl-PL"/>
              </w:rPr>
            </w:pPr>
            <w:r w:rsidRPr="00750EE5">
              <w:rPr>
                <w:rFonts w:ascii="Times New Roman" w:eastAsia="Times New Roman" w:hAnsi="Times New Roman" w:cs="Times New Roman"/>
                <w:color w:val="000000"/>
                <w:sz w:val="16"/>
                <w:szCs w:val="16"/>
                <w:lang w:eastAsia="pl-PL"/>
              </w:rPr>
              <w:t>Wartość z jednostką miary</w:t>
            </w:r>
          </w:p>
        </w:tc>
        <w:tc>
          <w:tcPr>
            <w:tcW w:w="251" w:type="pct"/>
            <w:tcBorders>
              <w:top w:val="nil"/>
              <w:left w:val="nil"/>
              <w:bottom w:val="single" w:sz="4" w:space="0" w:color="auto"/>
              <w:right w:val="single" w:sz="4" w:space="0" w:color="auto"/>
            </w:tcBorders>
            <w:textDirection w:val="btLr"/>
            <w:vAlign w:val="center"/>
            <w:hideMark/>
          </w:tcPr>
          <w:p w14:paraId="1F709C43" w14:textId="77777777" w:rsidR="0032393A" w:rsidRPr="00750EE5" w:rsidRDefault="0032393A" w:rsidP="007374EE">
            <w:pPr>
              <w:spacing w:after="0" w:line="240" w:lineRule="auto"/>
              <w:jc w:val="center"/>
              <w:rPr>
                <w:rFonts w:ascii="Times New Roman" w:eastAsia="Times New Roman" w:hAnsi="Times New Roman" w:cs="Times New Roman"/>
                <w:color w:val="000000"/>
                <w:sz w:val="16"/>
                <w:szCs w:val="16"/>
                <w:lang w:eastAsia="pl-PL"/>
              </w:rPr>
            </w:pPr>
            <w:r w:rsidRPr="00750EE5">
              <w:rPr>
                <w:rFonts w:ascii="Times New Roman" w:eastAsia="Times New Roman" w:hAnsi="Times New Roman" w:cs="Times New Roman"/>
                <w:color w:val="000000"/>
                <w:sz w:val="16"/>
                <w:szCs w:val="16"/>
                <w:lang w:eastAsia="pl-PL"/>
              </w:rPr>
              <w:t>% realizacji wskaźnika narastająco</w:t>
            </w:r>
          </w:p>
        </w:tc>
        <w:tc>
          <w:tcPr>
            <w:tcW w:w="247" w:type="pct"/>
            <w:tcBorders>
              <w:top w:val="nil"/>
              <w:left w:val="nil"/>
              <w:bottom w:val="single" w:sz="4" w:space="0" w:color="auto"/>
              <w:right w:val="single" w:sz="4" w:space="0" w:color="auto"/>
            </w:tcBorders>
            <w:textDirection w:val="btLr"/>
            <w:vAlign w:val="center"/>
            <w:hideMark/>
          </w:tcPr>
          <w:p w14:paraId="3E2785EA" w14:textId="77777777" w:rsidR="0032393A" w:rsidRPr="00750EE5" w:rsidRDefault="0032393A" w:rsidP="007374EE">
            <w:pPr>
              <w:spacing w:after="0" w:line="240" w:lineRule="auto"/>
              <w:jc w:val="center"/>
              <w:rPr>
                <w:rFonts w:ascii="Times New Roman" w:eastAsia="Times New Roman" w:hAnsi="Times New Roman" w:cs="Times New Roman"/>
                <w:color w:val="000000"/>
                <w:sz w:val="16"/>
                <w:szCs w:val="16"/>
                <w:lang w:eastAsia="pl-PL"/>
              </w:rPr>
            </w:pPr>
            <w:r w:rsidRPr="00750EE5">
              <w:rPr>
                <w:rFonts w:ascii="Times New Roman" w:eastAsia="Times New Roman" w:hAnsi="Times New Roman" w:cs="Times New Roman"/>
                <w:color w:val="000000"/>
                <w:sz w:val="16"/>
                <w:szCs w:val="16"/>
                <w:lang w:eastAsia="pl-PL"/>
              </w:rPr>
              <w:t>Wartość z jednostką miary</w:t>
            </w:r>
          </w:p>
        </w:tc>
        <w:tc>
          <w:tcPr>
            <w:tcW w:w="251" w:type="pct"/>
            <w:tcBorders>
              <w:top w:val="nil"/>
              <w:left w:val="nil"/>
              <w:bottom w:val="single" w:sz="4" w:space="0" w:color="auto"/>
              <w:right w:val="single" w:sz="4" w:space="0" w:color="auto"/>
            </w:tcBorders>
            <w:textDirection w:val="btLr"/>
            <w:vAlign w:val="center"/>
            <w:hideMark/>
          </w:tcPr>
          <w:p w14:paraId="0D49381B" w14:textId="77777777" w:rsidR="0032393A" w:rsidRPr="00750EE5" w:rsidRDefault="0032393A" w:rsidP="007374EE">
            <w:pPr>
              <w:spacing w:after="0" w:line="240" w:lineRule="auto"/>
              <w:jc w:val="center"/>
              <w:rPr>
                <w:rFonts w:ascii="Times New Roman" w:eastAsia="Times New Roman" w:hAnsi="Times New Roman" w:cs="Times New Roman"/>
                <w:color w:val="000000"/>
                <w:sz w:val="16"/>
                <w:szCs w:val="16"/>
                <w:lang w:eastAsia="pl-PL"/>
              </w:rPr>
            </w:pPr>
            <w:r w:rsidRPr="00750EE5">
              <w:rPr>
                <w:rFonts w:ascii="Times New Roman" w:eastAsia="Times New Roman" w:hAnsi="Times New Roman" w:cs="Times New Roman"/>
                <w:color w:val="000000"/>
                <w:sz w:val="16"/>
                <w:szCs w:val="16"/>
                <w:lang w:eastAsia="pl-PL"/>
              </w:rPr>
              <w:t>% realizacji wskaźnika narastająco</w:t>
            </w:r>
          </w:p>
        </w:tc>
        <w:tc>
          <w:tcPr>
            <w:tcW w:w="247" w:type="pct"/>
            <w:tcBorders>
              <w:top w:val="nil"/>
              <w:left w:val="nil"/>
              <w:bottom w:val="single" w:sz="4" w:space="0" w:color="auto"/>
              <w:right w:val="single" w:sz="4" w:space="0" w:color="auto"/>
            </w:tcBorders>
            <w:textDirection w:val="btLr"/>
            <w:vAlign w:val="center"/>
            <w:hideMark/>
          </w:tcPr>
          <w:p w14:paraId="4CFA0BF8" w14:textId="77777777" w:rsidR="0032393A" w:rsidRPr="00750EE5" w:rsidRDefault="0032393A" w:rsidP="007374EE">
            <w:pPr>
              <w:spacing w:after="0" w:line="240" w:lineRule="auto"/>
              <w:jc w:val="center"/>
              <w:rPr>
                <w:rFonts w:ascii="Times New Roman" w:eastAsia="Times New Roman" w:hAnsi="Times New Roman" w:cs="Times New Roman"/>
                <w:color w:val="000000"/>
                <w:sz w:val="16"/>
                <w:szCs w:val="16"/>
                <w:lang w:eastAsia="pl-PL"/>
              </w:rPr>
            </w:pPr>
            <w:r w:rsidRPr="00750EE5">
              <w:rPr>
                <w:rFonts w:ascii="Times New Roman" w:eastAsia="Times New Roman" w:hAnsi="Times New Roman" w:cs="Times New Roman"/>
                <w:color w:val="000000"/>
                <w:sz w:val="16"/>
                <w:szCs w:val="16"/>
                <w:lang w:eastAsia="pl-PL"/>
              </w:rPr>
              <w:t>Wartość z jednostką miary</w:t>
            </w:r>
          </w:p>
        </w:tc>
        <w:tc>
          <w:tcPr>
            <w:tcW w:w="250" w:type="pct"/>
            <w:tcBorders>
              <w:top w:val="nil"/>
              <w:left w:val="nil"/>
              <w:bottom w:val="single" w:sz="4" w:space="0" w:color="auto"/>
              <w:right w:val="single" w:sz="4" w:space="0" w:color="auto"/>
            </w:tcBorders>
            <w:textDirection w:val="btLr"/>
            <w:vAlign w:val="center"/>
            <w:hideMark/>
          </w:tcPr>
          <w:p w14:paraId="2FAA10B9" w14:textId="77777777" w:rsidR="0032393A" w:rsidRPr="00750EE5" w:rsidRDefault="0032393A" w:rsidP="007374EE">
            <w:pPr>
              <w:spacing w:after="0" w:line="240" w:lineRule="auto"/>
              <w:jc w:val="center"/>
              <w:rPr>
                <w:rFonts w:ascii="Times New Roman" w:eastAsia="Times New Roman" w:hAnsi="Times New Roman" w:cs="Times New Roman"/>
                <w:color w:val="000000"/>
                <w:sz w:val="16"/>
                <w:szCs w:val="16"/>
                <w:lang w:eastAsia="pl-PL"/>
              </w:rPr>
            </w:pPr>
            <w:r w:rsidRPr="00750EE5">
              <w:rPr>
                <w:rFonts w:ascii="Times New Roman" w:eastAsia="Times New Roman" w:hAnsi="Times New Roman" w:cs="Times New Roman"/>
                <w:color w:val="000000"/>
                <w:sz w:val="16"/>
                <w:szCs w:val="16"/>
                <w:lang w:eastAsia="pl-PL"/>
              </w:rPr>
              <w:t>% realizacji wskaźnika narastająco</w:t>
            </w:r>
          </w:p>
        </w:tc>
        <w:tc>
          <w:tcPr>
            <w:tcW w:w="247" w:type="pct"/>
            <w:tcBorders>
              <w:top w:val="nil"/>
              <w:left w:val="nil"/>
              <w:bottom w:val="single" w:sz="4" w:space="0" w:color="auto"/>
              <w:right w:val="single" w:sz="4" w:space="0" w:color="auto"/>
            </w:tcBorders>
            <w:textDirection w:val="btLr"/>
            <w:vAlign w:val="center"/>
            <w:hideMark/>
          </w:tcPr>
          <w:p w14:paraId="2A5044B4" w14:textId="77777777" w:rsidR="0032393A" w:rsidRPr="00750EE5" w:rsidRDefault="0032393A" w:rsidP="007374EE">
            <w:pPr>
              <w:spacing w:after="0" w:line="240" w:lineRule="auto"/>
              <w:jc w:val="center"/>
              <w:rPr>
                <w:rFonts w:ascii="Times New Roman" w:eastAsia="Times New Roman" w:hAnsi="Times New Roman" w:cs="Times New Roman"/>
                <w:color w:val="000000"/>
                <w:sz w:val="16"/>
                <w:szCs w:val="16"/>
                <w:lang w:eastAsia="pl-PL"/>
              </w:rPr>
            </w:pPr>
            <w:r w:rsidRPr="00750EE5">
              <w:rPr>
                <w:rFonts w:ascii="Times New Roman" w:eastAsia="Times New Roman" w:hAnsi="Times New Roman" w:cs="Times New Roman"/>
                <w:color w:val="000000"/>
                <w:sz w:val="16"/>
                <w:szCs w:val="16"/>
                <w:lang w:eastAsia="pl-PL"/>
              </w:rPr>
              <w:t>Wartość z jednostką miary</w:t>
            </w:r>
          </w:p>
        </w:tc>
        <w:tc>
          <w:tcPr>
            <w:tcW w:w="250" w:type="pct"/>
            <w:tcBorders>
              <w:top w:val="nil"/>
              <w:left w:val="nil"/>
              <w:bottom w:val="single" w:sz="4" w:space="0" w:color="auto"/>
              <w:right w:val="single" w:sz="4" w:space="0" w:color="auto"/>
            </w:tcBorders>
            <w:textDirection w:val="btLr"/>
            <w:vAlign w:val="center"/>
            <w:hideMark/>
          </w:tcPr>
          <w:p w14:paraId="64686968" w14:textId="77777777" w:rsidR="0032393A" w:rsidRPr="00750EE5" w:rsidRDefault="0032393A" w:rsidP="007374EE">
            <w:pPr>
              <w:spacing w:after="0" w:line="240" w:lineRule="auto"/>
              <w:jc w:val="center"/>
              <w:rPr>
                <w:rFonts w:ascii="Times New Roman" w:eastAsia="Times New Roman" w:hAnsi="Times New Roman" w:cs="Times New Roman"/>
                <w:color w:val="000000"/>
                <w:sz w:val="16"/>
                <w:szCs w:val="16"/>
                <w:lang w:eastAsia="pl-PL"/>
              </w:rPr>
            </w:pPr>
            <w:r w:rsidRPr="00750EE5">
              <w:rPr>
                <w:rFonts w:ascii="Times New Roman" w:eastAsia="Times New Roman" w:hAnsi="Times New Roman" w:cs="Times New Roman"/>
                <w:color w:val="000000"/>
                <w:sz w:val="16"/>
                <w:szCs w:val="16"/>
                <w:lang w:eastAsia="pl-PL"/>
              </w:rPr>
              <w:t>% realizacji wskaźnika narastająco</w:t>
            </w:r>
          </w:p>
        </w:tc>
        <w:tc>
          <w:tcPr>
            <w:tcW w:w="311" w:type="pct"/>
            <w:vMerge/>
            <w:tcBorders>
              <w:top w:val="single" w:sz="4" w:space="0" w:color="auto"/>
              <w:left w:val="single" w:sz="4" w:space="0" w:color="auto"/>
              <w:bottom w:val="single" w:sz="4" w:space="0" w:color="auto"/>
              <w:right w:val="single" w:sz="4" w:space="0" w:color="auto"/>
            </w:tcBorders>
            <w:vAlign w:val="center"/>
            <w:hideMark/>
          </w:tcPr>
          <w:p w14:paraId="14A0A795" w14:textId="77777777" w:rsidR="0032393A" w:rsidRPr="00750EE5" w:rsidRDefault="0032393A" w:rsidP="007374EE">
            <w:pPr>
              <w:spacing w:after="0" w:line="240" w:lineRule="auto"/>
              <w:rPr>
                <w:rFonts w:ascii="Times New Roman" w:eastAsia="Times New Roman" w:hAnsi="Times New Roman" w:cs="Times New Roman"/>
                <w:b/>
                <w:bCs/>
                <w:color w:val="000000"/>
                <w:sz w:val="16"/>
                <w:szCs w:val="16"/>
                <w:lang w:eastAsia="pl-PL"/>
              </w:rPr>
            </w:pPr>
          </w:p>
        </w:tc>
      </w:tr>
      <w:tr w:rsidR="0032393A" w:rsidRPr="00750EE5" w14:paraId="6B94359A" w14:textId="77777777" w:rsidTr="00A50DCF">
        <w:trPr>
          <w:trHeight w:val="300"/>
        </w:trPr>
        <w:tc>
          <w:tcPr>
            <w:tcW w:w="754" w:type="pct"/>
            <w:gridSpan w:val="2"/>
            <w:tcBorders>
              <w:top w:val="single" w:sz="4" w:space="0" w:color="auto"/>
              <w:left w:val="single" w:sz="4" w:space="0" w:color="auto"/>
              <w:bottom w:val="single" w:sz="4" w:space="0" w:color="auto"/>
              <w:right w:val="single" w:sz="4" w:space="0" w:color="auto"/>
            </w:tcBorders>
            <w:vAlign w:val="center"/>
            <w:hideMark/>
          </w:tcPr>
          <w:p w14:paraId="0EDA470E" w14:textId="77777777" w:rsidR="0032393A" w:rsidRPr="00750EE5" w:rsidRDefault="0032393A" w:rsidP="007374EE">
            <w:pPr>
              <w:spacing w:after="0" w:line="240" w:lineRule="auto"/>
              <w:jc w:val="center"/>
              <w:rPr>
                <w:rFonts w:ascii="Times New Roman" w:eastAsia="Times New Roman" w:hAnsi="Times New Roman" w:cs="Times New Roman"/>
                <w:color w:val="000000"/>
                <w:sz w:val="18"/>
                <w:szCs w:val="18"/>
                <w:lang w:eastAsia="pl-PL"/>
              </w:rPr>
            </w:pPr>
            <w:r w:rsidRPr="00750EE5">
              <w:rPr>
                <w:rFonts w:ascii="Times New Roman" w:eastAsia="Times New Roman" w:hAnsi="Times New Roman" w:cs="Times New Roman"/>
                <w:color w:val="000000"/>
                <w:sz w:val="18"/>
                <w:szCs w:val="18"/>
                <w:lang w:eastAsia="pl-PL"/>
              </w:rPr>
              <w:t>C.1</w:t>
            </w:r>
          </w:p>
        </w:tc>
        <w:tc>
          <w:tcPr>
            <w:tcW w:w="4246" w:type="pct"/>
            <w:gridSpan w:val="14"/>
            <w:tcBorders>
              <w:top w:val="single" w:sz="4" w:space="0" w:color="auto"/>
              <w:left w:val="nil"/>
              <w:bottom w:val="single" w:sz="4" w:space="0" w:color="auto"/>
              <w:right w:val="single" w:sz="4" w:space="0" w:color="auto"/>
            </w:tcBorders>
            <w:vAlign w:val="center"/>
            <w:hideMark/>
          </w:tcPr>
          <w:p w14:paraId="66E49E27" w14:textId="77777777" w:rsidR="0032393A" w:rsidRPr="00750EE5" w:rsidRDefault="0032393A" w:rsidP="007374EE">
            <w:pPr>
              <w:spacing w:after="0" w:line="240" w:lineRule="auto"/>
              <w:jc w:val="center"/>
              <w:rPr>
                <w:rFonts w:ascii="Times New Roman" w:eastAsia="Times New Roman" w:hAnsi="Times New Roman" w:cs="Times New Roman"/>
                <w:color w:val="000000"/>
                <w:sz w:val="18"/>
                <w:szCs w:val="18"/>
                <w:lang w:eastAsia="pl-PL"/>
              </w:rPr>
            </w:pPr>
            <w:r w:rsidRPr="00750EE5">
              <w:rPr>
                <w:rFonts w:ascii="Times New Roman" w:eastAsia="Times New Roman" w:hAnsi="Times New Roman" w:cs="Times New Roman"/>
                <w:color w:val="000000"/>
                <w:sz w:val="18"/>
                <w:szCs w:val="18"/>
                <w:lang w:eastAsia="pl-PL"/>
              </w:rPr>
              <w:t>1. Kreowanie przedsiębiorczości mieszkańców Ziemi Lubaczowskiej</w:t>
            </w:r>
          </w:p>
        </w:tc>
      </w:tr>
      <w:tr w:rsidR="0004689C" w:rsidRPr="00750EE5" w14:paraId="09294D86" w14:textId="77777777" w:rsidTr="00A50DCF">
        <w:trPr>
          <w:cantSplit/>
          <w:trHeight w:val="1358"/>
        </w:trPr>
        <w:tc>
          <w:tcPr>
            <w:tcW w:w="200" w:type="pct"/>
            <w:tcBorders>
              <w:top w:val="nil"/>
              <w:left w:val="single" w:sz="4" w:space="0" w:color="auto"/>
              <w:bottom w:val="single" w:sz="4" w:space="0" w:color="auto"/>
              <w:right w:val="single" w:sz="4" w:space="0" w:color="auto"/>
            </w:tcBorders>
            <w:noWrap/>
            <w:vAlign w:val="center"/>
            <w:hideMark/>
          </w:tcPr>
          <w:p w14:paraId="2FD94351" w14:textId="77777777" w:rsidR="0032393A" w:rsidRPr="00750EE5" w:rsidRDefault="0032393A" w:rsidP="007374EE">
            <w:pPr>
              <w:spacing w:after="0" w:line="240" w:lineRule="auto"/>
              <w:jc w:val="right"/>
              <w:rPr>
                <w:rFonts w:ascii="Times New Roman" w:eastAsia="Times New Roman" w:hAnsi="Times New Roman" w:cs="Times New Roman"/>
                <w:color w:val="000000"/>
                <w:lang w:eastAsia="pl-PL"/>
              </w:rPr>
            </w:pPr>
            <w:r w:rsidRPr="00750EE5">
              <w:rPr>
                <w:rFonts w:ascii="Times New Roman" w:eastAsia="Times New Roman" w:hAnsi="Times New Roman" w:cs="Times New Roman"/>
                <w:color w:val="000000"/>
                <w:lang w:eastAsia="pl-PL"/>
              </w:rPr>
              <w:t>1.1</w:t>
            </w:r>
          </w:p>
        </w:tc>
        <w:tc>
          <w:tcPr>
            <w:tcW w:w="553" w:type="pct"/>
            <w:tcBorders>
              <w:top w:val="nil"/>
              <w:left w:val="nil"/>
              <w:bottom w:val="single" w:sz="4" w:space="0" w:color="auto"/>
              <w:right w:val="single" w:sz="4" w:space="0" w:color="auto"/>
            </w:tcBorders>
            <w:vAlign w:val="center"/>
            <w:hideMark/>
          </w:tcPr>
          <w:p w14:paraId="3CF84355" w14:textId="77777777" w:rsidR="0032393A" w:rsidRPr="00750EE5" w:rsidRDefault="0032393A" w:rsidP="0032393A">
            <w:pPr>
              <w:spacing w:after="0" w:line="240" w:lineRule="auto"/>
              <w:jc w:val="center"/>
              <w:rPr>
                <w:rFonts w:ascii="Times New Roman" w:eastAsia="Times New Roman" w:hAnsi="Times New Roman" w:cs="Times New Roman"/>
                <w:color w:val="000000"/>
                <w:sz w:val="18"/>
                <w:szCs w:val="18"/>
                <w:lang w:eastAsia="pl-PL"/>
              </w:rPr>
            </w:pPr>
            <w:r w:rsidRPr="00750EE5">
              <w:rPr>
                <w:rFonts w:ascii="Times New Roman" w:eastAsia="Times New Roman" w:hAnsi="Times New Roman" w:cs="Times New Roman"/>
                <w:color w:val="000000"/>
                <w:sz w:val="18"/>
                <w:szCs w:val="18"/>
                <w:lang w:eastAsia="pl-PL"/>
              </w:rPr>
              <w:t>Rozbudowa oferty infrastruktury publicznej umożliwiającej rozwój pasji i talentów</w:t>
            </w:r>
          </w:p>
        </w:tc>
        <w:tc>
          <w:tcPr>
            <w:tcW w:w="938" w:type="pct"/>
            <w:tcBorders>
              <w:top w:val="nil"/>
              <w:left w:val="nil"/>
              <w:bottom w:val="single" w:sz="4" w:space="0" w:color="auto"/>
              <w:right w:val="single" w:sz="4" w:space="0" w:color="auto"/>
            </w:tcBorders>
            <w:vAlign w:val="center"/>
            <w:hideMark/>
          </w:tcPr>
          <w:p w14:paraId="1B3BE39B" w14:textId="4A4F6DFB" w:rsidR="0032393A" w:rsidRPr="00647BC8" w:rsidRDefault="0032393A" w:rsidP="00532CAD">
            <w:pPr>
              <w:spacing w:after="0" w:line="240" w:lineRule="auto"/>
              <w:jc w:val="center"/>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 xml:space="preserve">Liczba doposażony instytucji kultury, zbudowanej lub rozbudowanej infrastruktury publicznej </w:t>
            </w:r>
          </w:p>
        </w:tc>
        <w:tc>
          <w:tcPr>
            <w:tcW w:w="247" w:type="pct"/>
            <w:tcBorders>
              <w:top w:val="nil"/>
              <w:left w:val="nil"/>
              <w:bottom w:val="single" w:sz="4" w:space="0" w:color="auto"/>
              <w:right w:val="single" w:sz="4" w:space="0" w:color="auto"/>
            </w:tcBorders>
            <w:vAlign w:val="center"/>
            <w:hideMark/>
          </w:tcPr>
          <w:p w14:paraId="63976EF9" w14:textId="11F2FDC6" w:rsidR="0032393A" w:rsidRPr="00647BC8" w:rsidRDefault="0032393A" w:rsidP="007374EE">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0</w:t>
            </w:r>
            <w:r w:rsidR="00532CAD" w:rsidRPr="00647BC8">
              <w:rPr>
                <w:rFonts w:ascii="Times New Roman" w:eastAsia="Times New Roman" w:hAnsi="Times New Roman" w:cs="Times New Roman"/>
                <w:sz w:val="18"/>
                <w:szCs w:val="18"/>
                <w:lang w:eastAsia="pl-PL"/>
              </w:rPr>
              <w:t xml:space="preserve"> szt.</w:t>
            </w:r>
          </w:p>
        </w:tc>
        <w:tc>
          <w:tcPr>
            <w:tcW w:w="249" w:type="pct"/>
            <w:tcBorders>
              <w:top w:val="nil"/>
              <w:left w:val="nil"/>
              <w:bottom w:val="single" w:sz="4" w:space="0" w:color="auto"/>
              <w:right w:val="single" w:sz="4" w:space="0" w:color="auto"/>
            </w:tcBorders>
            <w:vAlign w:val="center"/>
            <w:hideMark/>
          </w:tcPr>
          <w:p w14:paraId="4389331A" w14:textId="77777777" w:rsidR="0032393A" w:rsidRPr="00647BC8" w:rsidRDefault="0032393A" w:rsidP="007374EE">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0%</w:t>
            </w:r>
          </w:p>
        </w:tc>
        <w:tc>
          <w:tcPr>
            <w:tcW w:w="263" w:type="pct"/>
            <w:tcBorders>
              <w:top w:val="nil"/>
              <w:left w:val="nil"/>
              <w:bottom w:val="single" w:sz="4" w:space="0" w:color="auto"/>
              <w:right w:val="single" w:sz="4" w:space="0" w:color="auto"/>
            </w:tcBorders>
            <w:vAlign w:val="center"/>
            <w:hideMark/>
          </w:tcPr>
          <w:p w14:paraId="017A54D3" w14:textId="31FE590A" w:rsidR="0032393A" w:rsidRPr="00647BC8" w:rsidRDefault="0087144A" w:rsidP="007374EE">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7</w:t>
            </w:r>
            <w:r w:rsidR="00532CAD" w:rsidRPr="00647BC8">
              <w:rPr>
                <w:rFonts w:ascii="Times New Roman" w:eastAsia="Times New Roman" w:hAnsi="Times New Roman" w:cs="Times New Roman"/>
                <w:sz w:val="18"/>
                <w:szCs w:val="18"/>
                <w:lang w:eastAsia="pl-PL"/>
              </w:rPr>
              <w:t xml:space="preserve"> szt.</w:t>
            </w:r>
          </w:p>
        </w:tc>
        <w:tc>
          <w:tcPr>
            <w:tcW w:w="249" w:type="pct"/>
            <w:tcBorders>
              <w:top w:val="nil"/>
              <w:left w:val="nil"/>
              <w:bottom w:val="single" w:sz="4" w:space="0" w:color="auto"/>
              <w:right w:val="single" w:sz="4" w:space="0" w:color="auto"/>
            </w:tcBorders>
            <w:vAlign w:val="center"/>
            <w:hideMark/>
          </w:tcPr>
          <w:p w14:paraId="4D14D71A" w14:textId="77777777" w:rsidR="0032393A" w:rsidRPr="00647BC8" w:rsidRDefault="0032393A" w:rsidP="007374EE">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100%</w:t>
            </w:r>
          </w:p>
        </w:tc>
        <w:tc>
          <w:tcPr>
            <w:tcW w:w="247" w:type="pct"/>
            <w:tcBorders>
              <w:top w:val="nil"/>
              <w:left w:val="nil"/>
              <w:bottom w:val="single" w:sz="4" w:space="0" w:color="auto"/>
              <w:right w:val="single" w:sz="4" w:space="0" w:color="auto"/>
            </w:tcBorders>
            <w:vAlign w:val="center"/>
            <w:hideMark/>
          </w:tcPr>
          <w:p w14:paraId="338CDFFB" w14:textId="05AAB2BF" w:rsidR="0032393A" w:rsidRPr="00647BC8" w:rsidRDefault="0087144A" w:rsidP="007374EE">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7</w:t>
            </w:r>
            <w:r w:rsidR="00532CAD" w:rsidRPr="00647BC8">
              <w:rPr>
                <w:rFonts w:ascii="Times New Roman" w:eastAsia="Times New Roman" w:hAnsi="Times New Roman" w:cs="Times New Roman"/>
                <w:sz w:val="18"/>
                <w:szCs w:val="18"/>
                <w:lang w:eastAsia="pl-PL"/>
              </w:rPr>
              <w:t xml:space="preserve"> szt.</w:t>
            </w:r>
          </w:p>
        </w:tc>
        <w:tc>
          <w:tcPr>
            <w:tcW w:w="251" w:type="pct"/>
            <w:tcBorders>
              <w:top w:val="nil"/>
              <w:left w:val="nil"/>
              <w:bottom w:val="single" w:sz="4" w:space="0" w:color="auto"/>
              <w:right w:val="single" w:sz="4" w:space="0" w:color="auto"/>
            </w:tcBorders>
            <w:vAlign w:val="center"/>
            <w:hideMark/>
          </w:tcPr>
          <w:p w14:paraId="3E7975D4" w14:textId="77777777" w:rsidR="0032393A" w:rsidRPr="00647BC8" w:rsidRDefault="0032393A" w:rsidP="007374EE">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100%</w:t>
            </w:r>
          </w:p>
        </w:tc>
        <w:tc>
          <w:tcPr>
            <w:tcW w:w="247" w:type="pct"/>
            <w:tcBorders>
              <w:top w:val="nil"/>
              <w:left w:val="nil"/>
              <w:bottom w:val="single" w:sz="4" w:space="0" w:color="auto"/>
              <w:right w:val="single" w:sz="4" w:space="0" w:color="auto"/>
            </w:tcBorders>
            <w:vAlign w:val="center"/>
            <w:hideMark/>
          </w:tcPr>
          <w:p w14:paraId="54AA1118" w14:textId="00980243" w:rsidR="0032393A" w:rsidRPr="00647BC8" w:rsidRDefault="0087144A" w:rsidP="007374EE">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7</w:t>
            </w:r>
            <w:r w:rsidR="00532CAD" w:rsidRPr="00647BC8">
              <w:rPr>
                <w:rFonts w:ascii="Times New Roman" w:eastAsia="Times New Roman" w:hAnsi="Times New Roman" w:cs="Times New Roman"/>
                <w:sz w:val="18"/>
                <w:szCs w:val="18"/>
                <w:lang w:eastAsia="pl-PL"/>
              </w:rPr>
              <w:t xml:space="preserve"> szt.</w:t>
            </w:r>
          </w:p>
        </w:tc>
        <w:tc>
          <w:tcPr>
            <w:tcW w:w="251" w:type="pct"/>
            <w:tcBorders>
              <w:top w:val="nil"/>
              <w:left w:val="nil"/>
              <w:bottom w:val="single" w:sz="4" w:space="0" w:color="auto"/>
              <w:right w:val="single" w:sz="4" w:space="0" w:color="auto"/>
            </w:tcBorders>
            <w:vAlign w:val="center"/>
            <w:hideMark/>
          </w:tcPr>
          <w:p w14:paraId="1B5E9FB6" w14:textId="77777777" w:rsidR="0032393A" w:rsidRPr="00647BC8" w:rsidRDefault="0032393A" w:rsidP="007374EE">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100%</w:t>
            </w:r>
          </w:p>
        </w:tc>
        <w:tc>
          <w:tcPr>
            <w:tcW w:w="247" w:type="pct"/>
            <w:tcBorders>
              <w:top w:val="nil"/>
              <w:left w:val="nil"/>
              <w:bottom w:val="single" w:sz="4" w:space="0" w:color="auto"/>
              <w:right w:val="single" w:sz="4" w:space="0" w:color="auto"/>
            </w:tcBorders>
            <w:vAlign w:val="center"/>
            <w:hideMark/>
          </w:tcPr>
          <w:p w14:paraId="1821C25D" w14:textId="629B72A5" w:rsidR="0032393A" w:rsidRPr="00647BC8" w:rsidRDefault="0087144A" w:rsidP="007374EE">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7</w:t>
            </w:r>
            <w:r w:rsidR="00532CAD" w:rsidRPr="00647BC8">
              <w:rPr>
                <w:rFonts w:ascii="Times New Roman" w:eastAsia="Times New Roman" w:hAnsi="Times New Roman" w:cs="Times New Roman"/>
                <w:sz w:val="18"/>
                <w:szCs w:val="18"/>
                <w:lang w:eastAsia="pl-PL"/>
              </w:rPr>
              <w:t xml:space="preserve"> szt.</w:t>
            </w:r>
          </w:p>
        </w:tc>
        <w:tc>
          <w:tcPr>
            <w:tcW w:w="250" w:type="pct"/>
            <w:tcBorders>
              <w:top w:val="nil"/>
              <w:left w:val="nil"/>
              <w:bottom w:val="single" w:sz="4" w:space="0" w:color="auto"/>
              <w:right w:val="single" w:sz="4" w:space="0" w:color="auto"/>
            </w:tcBorders>
            <w:vAlign w:val="center"/>
            <w:hideMark/>
          </w:tcPr>
          <w:p w14:paraId="622A3AEE" w14:textId="77777777" w:rsidR="0032393A" w:rsidRPr="00647BC8" w:rsidRDefault="0032393A" w:rsidP="007374EE">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100%</w:t>
            </w:r>
          </w:p>
        </w:tc>
        <w:tc>
          <w:tcPr>
            <w:tcW w:w="247" w:type="pct"/>
            <w:tcBorders>
              <w:top w:val="nil"/>
              <w:left w:val="nil"/>
              <w:bottom w:val="single" w:sz="4" w:space="0" w:color="auto"/>
              <w:right w:val="single" w:sz="4" w:space="0" w:color="auto"/>
            </w:tcBorders>
            <w:vAlign w:val="center"/>
            <w:hideMark/>
          </w:tcPr>
          <w:p w14:paraId="0923B1CD" w14:textId="008A0787" w:rsidR="0032393A" w:rsidRPr="00647BC8" w:rsidRDefault="0087144A" w:rsidP="007374EE">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7</w:t>
            </w:r>
            <w:r w:rsidR="00532CAD" w:rsidRPr="00647BC8">
              <w:rPr>
                <w:rFonts w:ascii="Times New Roman" w:eastAsia="Times New Roman" w:hAnsi="Times New Roman" w:cs="Times New Roman"/>
                <w:sz w:val="18"/>
                <w:szCs w:val="18"/>
                <w:lang w:eastAsia="pl-PL"/>
              </w:rPr>
              <w:t xml:space="preserve"> szt.</w:t>
            </w:r>
          </w:p>
        </w:tc>
        <w:tc>
          <w:tcPr>
            <w:tcW w:w="250" w:type="pct"/>
            <w:tcBorders>
              <w:top w:val="nil"/>
              <w:left w:val="nil"/>
              <w:bottom w:val="single" w:sz="4" w:space="0" w:color="auto"/>
              <w:right w:val="single" w:sz="4" w:space="0" w:color="auto"/>
            </w:tcBorders>
            <w:vAlign w:val="center"/>
            <w:hideMark/>
          </w:tcPr>
          <w:p w14:paraId="3968CA2F" w14:textId="77777777" w:rsidR="0032393A" w:rsidRPr="00647BC8" w:rsidRDefault="0032393A" w:rsidP="007374EE">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100%</w:t>
            </w:r>
          </w:p>
        </w:tc>
        <w:tc>
          <w:tcPr>
            <w:tcW w:w="311" w:type="pct"/>
            <w:vMerge w:val="restart"/>
            <w:tcBorders>
              <w:top w:val="nil"/>
              <w:left w:val="single" w:sz="4" w:space="0" w:color="auto"/>
              <w:right w:val="single" w:sz="4" w:space="0" w:color="auto"/>
            </w:tcBorders>
            <w:vAlign w:val="center"/>
            <w:hideMark/>
          </w:tcPr>
          <w:p w14:paraId="04213635" w14:textId="77777777" w:rsidR="0032393A" w:rsidRPr="00750EE5" w:rsidRDefault="0032393A" w:rsidP="007374EE">
            <w:pPr>
              <w:spacing w:after="0" w:line="240" w:lineRule="auto"/>
              <w:jc w:val="center"/>
              <w:rPr>
                <w:rFonts w:ascii="Times New Roman" w:eastAsia="Times New Roman" w:hAnsi="Times New Roman" w:cs="Times New Roman"/>
                <w:color w:val="000000"/>
                <w:sz w:val="18"/>
                <w:szCs w:val="18"/>
                <w:lang w:eastAsia="pl-PL"/>
              </w:rPr>
            </w:pPr>
            <w:r w:rsidRPr="00750EE5">
              <w:rPr>
                <w:rFonts w:ascii="Times New Roman" w:eastAsia="Times New Roman" w:hAnsi="Times New Roman" w:cs="Times New Roman"/>
                <w:color w:val="000000"/>
                <w:sz w:val="18"/>
                <w:szCs w:val="18"/>
                <w:lang w:eastAsia="pl-PL"/>
              </w:rPr>
              <w:t>PS WPR</w:t>
            </w:r>
          </w:p>
        </w:tc>
      </w:tr>
      <w:tr w:rsidR="0004689C" w:rsidRPr="00750EE5" w14:paraId="2F4A42D8" w14:textId="77777777" w:rsidTr="00A50DCF">
        <w:trPr>
          <w:cantSplit/>
          <w:trHeight w:val="1042"/>
        </w:trPr>
        <w:tc>
          <w:tcPr>
            <w:tcW w:w="200" w:type="pct"/>
            <w:tcBorders>
              <w:top w:val="nil"/>
              <w:left w:val="single" w:sz="4" w:space="0" w:color="auto"/>
              <w:bottom w:val="single" w:sz="4" w:space="0" w:color="auto"/>
              <w:right w:val="single" w:sz="4" w:space="0" w:color="auto"/>
            </w:tcBorders>
            <w:noWrap/>
            <w:vAlign w:val="center"/>
            <w:hideMark/>
          </w:tcPr>
          <w:p w14:paraId="108FBEFC" w14:textId="77777777" w:rsidR="0032393A" w:rsidRPr="00750EE5" w:rsidRDefault="0032393A" w:rsidP="007374EE">
            <w:pPr>
              <w:spacing w:after="0" w:line="240" w:lineRule="auto"/>
              <w:jc w:val="right"/>
              <w:rPr>
                <w:rFonts w:ascii="Times New Roman" w:eastAsia="Times New Roman" w:hAnsi="Times New Roman" w:cs="Times New Roman"/>
                <w:color w:val="000000"/>
                <w:lang w:eastAsia="pl-PL"/>
              </w:rPr>
            </w:pPr>
            <w:r w:rsidRPr="00750EE5">
              <w:rPr>
                <w:rFonts w:ascii="Times New Roman" w:eastAsia="Times New Roman" w:hAnsi="Times New Roman" w:cs="Times New Roman"/>
                <w:color w:val="000000"/>
                <w:lang w:eastAsia="pl-PL"/>
              </w:rPr>
              <w:t>1.2</w:t>
            </w:r>
          </w:p>
        </w:tc>
        <w:tc>
          <w:tcPr>
            <w:tcW w:w="553" w:type="pct"/>
            <w:tcBorders>
              <w:top w:val="nil"/>
              <w:left w:val="nil"/>
              <w:bottom w:val="single" w:sz="4" w:space="0" w:color="auto"/>
              <w:right w:val="single" w:sz="4" w:space="0" w:color="auto"/>
            </w:tcBorders>
            <w:vAlign w:val="center"/>
            <w:hideMark/>
          </w:tcPr>
          <w:p w14:paraId="759E90F3" w14:textId="77777777" w:rsidR="0032393A" w:rsidRPr="00750EE5" w:rsidRDefault="0032393A" w:rsidP="0032393A">
            <w:pPr>
              <w:spacing w:after="0" w:line="240" w:lineRule="auto"/>
              <w:jc w:val="center"/>
              <w:rPr>
                <w:rFonts w:ascii="Times New Roman" w:eastAsia="Times New Roman" w:hAnsi="Times New Roman" w:cs="Times New Roman"/>
                <w:color w:val="000000"/>
                <w:sz w:val="18"/>
                <w:szCs w:val="18"/>
                <w:lang w:eastAsia="pl-PL"/>
              </w:rPr>
            </w:pPr>
            <w:r w:rsidRPr="00750EE5">
              <w:rPr>
                <w:rFonts w:ascii="Times New Roman" w:eastAsia="Times New Roman" w:hAnsi="Times New Roman" w:cs="Times New Roman"/>
                <w:color w:val="000000"/>
                <w:sz w:val="18"/>
                <w:szCs w:val="18"/>
                <w:lang w:eastAsia="pl-PL"/>
              </w:rPr>
              <w:t>Zwiększenie oferty spędzania czasu wolnego</w:t>
            </w:r>
          </w:p>
        </w:tc>
        <w:tc>
          <w:tcPr>
            <w:tcW w:w="938" w:type="pct"/>
            <w:tcBorders>
              <w:top w:val="nil"/>
              <w:left w:val="nil"/>
              <w:bottom w:val="single" w:sz="4" w:space="0" w:color="auto"/>
              <w:right w:val="single" w:sz="4" w:space="0" w:color="auto"/>
            </w:tcBorders>
            <w:vAlign w:val="center"/>
            <w:hideMark/>
          </w:tcPr>
          <w:p w14:paraId="5F2BBE73" w14:textId="643B08E7" w:rsidR="0032393A" w:rsidRPr="00647BC8" w:rsidRDefault="00B620CC" w:rsidP="00532CAD">
            <w:pPr>
              <w:pStyle w:val="Akapitzlist"/>
              <w:ind w:left="0"/>
              <w:jc w:val="center"/>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 xml:space="preserve">Liczba zorganizowanych wydarzeń edukacyjnych, kulturalnych lub integracyjnych </w:t>
            </w:r>
          </w:p>
        </w:tc>
        <w:tc>
          <w:tcPr>
            <w:tcW w:w="247" w:type="pct"/>
            <w:tcBorders>
              <w:top w:val="nil"/>
              <w:left w:val="nil"/>
              <w:bottom w:val="single" w:sz="4" w:space="0" w:color="auto"/>
              <w:right w:val="single" w:sz="4" w:space="0" w:color="auto"/>
            </w:tcBorders>
            <w:vAlign w:val="center"/>
            <w:hideMark/>
          </w:tcPr>
          <w:p w14:paraId="2C362B81" w14:textId="4EAAD090" w:rsidR="0032393A" w:rsidRPr="00647BC8" w:rsidRDefault="0032393A" w:rsidP="007374EE">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0</w:t>
            </w:r>
            <w:r w:rsidR="00532CAD" w:rsidRPr="00647BC8">
              <w:rPr>
                <w:rFonts w:ascii="Times New Roman" w:eastAsia="Times New Roman" w:hAnsi="Times New Roman" w:cs="Times New Roman"/>
                <w:sz w:val="18"/>
                <w:szCs w:val="18"/>
                <w:lang w:eastAsia="pl-PL"/>
              </w:rPr>
              <w:t xml:space="preserve"> szt. </w:t>
            </w:r>
          </w:p>
        </w:tc>
        <w:tc>
          <w:tcPr>
            <w:tcW w:w="249" w:type="pct"/>
            <w:tcBorders>
              <w:top w:val="nil"/>
              <w:left w:val="nil"/>
              <w:bottom w:val="single" w:sz="4" w:space="0" w:color="auto"/>
              <w:right w:val="single" w:sz="4" w:space="0" w:color="auto"/>
            </w:tcBorders>
            <w:vAlign w:val="center"/>
            <w:hideMark/>
          </w:tcPr>
          <w:p w14:paraId="352FB2A7" w14:textId="77777777" w:rsidR="0032393A" w:rsidRPr="00647BC8" w:rsidRDefault="0032393A" w:rsidP="007374EE">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0%</w:t>
            </w:r>
          </w:p>
        </w:tc>
        <w:tc>
          <w:tcPr>
            <w:tcW w:w="263" w:type="pct"/>
            <w:tcBorders>
              <w:top w:val="nil"/>
              <w:left w:val="nil"/>
              <w:bottom w:val="single" w:sz="4" w:space="0" w:color="auto"/>
              <w:right w:val="single" w:sz="4" w:space="0" w:color="auto"/>
            </w:tcBorders>
            <w:vAlign w:val="center"/>
            <w:hideMark/>
          </w:tcPr>
          <w:p w14:paraId="01E592C1" w14:textId="262526D8" w:rsidR="0032393A" w:rsidRPr="00647BC8" w:rsidRDefault="0032393A" w:rsidP="007374EE">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0</w:t>
            </w:r>
            <w:r w:rsidR="00532CAD" w:rsidRPr="00647BC8">
              <w:rPr>
                <w:rFonts w:ascii="Times New Roman" w:eastAsia="Times New Roman" w:hAnsi="Times New Roman" w:cs="Times New Roman"/>
                <w:sz w:val="18"/>
                <w:szCs w:val="18"/>
                <w:lang w:eastAsia="pl-PL"/>
              </w:rPr>
              <w:t xml:space="preserve"> szt.</w:t>
            </w:r>
          </w:p>
        </w:tc>
        <w:tc>
          <w:tcPr>
            <w:tcW w:w="249" w:type="pct"/>
            <w:tcBorders>
              <w:top w:val="nil"/>
              <w:left w:val="nil"/>
              <w:bottom w:val="single" w:sz="4" w:space="0" w:color="auto"/>
              <w:right w:val="single" w:sz="4" w:space="0" w:color="auto"/>
            </w:tcBorders>
            <w:vAlign w:val="center"/>
            <w:hideMark/>
          </w:tcPr>
          <w:p w14:paraId="5F3BA0AC" w14:textId="77777777" w:rsidR="0032393A" w:rsidRPr="00647BC8" w:rsidRDefault="0032393A" w:rsidP="007374EE">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0%</w:t>
            </w:r>
          </w:p>
        </w:tc>
        <w:tc>
          <w:tcPr>
            <w:tcW w:w="247" w:type="pct"/>
            <w:tcBorders>
              <w:top w:val="nil"/>
              <w:left w:val="nil"/>
              <w:bottom w:val="single" w:sz="4" w:space="0" w:color="auto"/>
              <w:right w:val="single" w:sz="4" w:space="0" w:color="auto"/>
            </w:tcBorders>
            <w:vAlign w:val="center"/>
            <w:hideMark/>
          </w:tcPr>
          <w:p w14:paraId="0D8FC6EC" w14:textId="555E3198" w:rsidR="0032393A" w:rsidRPr="00647BC8" w:rsidRDefault="0032393A" w:rsidP="007374EE">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10</w:t>
            </w:r>
            <w:r w:rsidR="00532CAD" w:rsidRPr="00647BC8">
              <w:rPr>
                <w:rFonts w:ascii="Times New Roman" w:eastAsia="Times New Roman" w:hAnsi="Times New Roman" w:cs="Times New Roman"/>
                <w:sz w:val="18"/>
                <w:szCs w:val="18"/>
                <w:lang w:eastAsia="pl-PL"/>
              </w:rPr>
              <w:t xml:space="preserve"> szt.</w:t>
            </w:r>
            <w:r w:rsidR="00B5754F">
              <w:rPr>
                <w:rFonts w:ascii="Times New Roman" w:eastAsia="Times New Roman" w:hAnsi="Times New Roman" w:cs="Times New Roman"/>
                <w:sz w:val="18"/>
                <w:szCs w:val="18"/>
                <w:lang w:eastAsia="pl-PL"/>
              </w:rPr>
              <w:t xml:space="preserve"> </w:t>
            </w:r>
          </w:p>
        </w:tc>
        <w:tc>
          <w:tcPr>
            <w:tcW w:w="251" w:type="pct"/>
            <w:tcBorders>
              <w:top w:val="nil"/>
              <w:left w:val="nil"/>
              <w:bottom w:val="single" w:sz="4" w:space="0" w:color="auto"/>
              <w:right w:val="single" w:sz="4" w:space="0" w:color="auto"/>
            </w:tcBorders>
            <w:vAlign w:val="center"/>
            <w:hideMark/>
          </w:tcPr>
          <w:p w14:paraId="5FCF0D72" w14:textId="77777777" w:rsidR="0032393A" w:rsidRPr="00647BC8" w:rsidRDefault="0032393A" w:rsidP="007374EE">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100%</w:t>
            </w:r>
          </w:p>
        </w:tc>
        <w:tc>
          <w:tcPr>
            <w:tcW w:w="247" w:type="pct"/>
            <w:tcBorders>
              <w:top w:val="nil"/>
              <w:left w:val="nil"/>
              <w:bottom w:val="single" w:sz="4" w:space="0" w:color="auto"/>
              <w:right w:val="single" w:sz="4" w:space="0" w:color="auto"/>
            </w:tcBorders>
            <w:vAlign w:val="center"/>
            <w:hideMark/>
          </w:tcPr>
          <w:p w14:paraId="2543B3B8" w14:textId="2E4FA290" w:rsidR="0032393A" w:rsidRPr="00647BC8" w:rsidRDefault="0032393A" w:rsidP="007374EE">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10</w:t>
            </w:r>
            <w:r w:rsidR="00532CAD" w:rsidRPr="00647BC8">
              <w:rPr>
                <w:rFonts w:ascii="Times New Roman" w:eastAsia="Times New Roman" w:hAnsi="Times New Roman" w:cs="Times New Roman"/>
                <w:sz w:val="18"/>
                <w:szCs w:val="18"/>
                <w:lang w:eastAsia="pl-PL"/>
              </w:rPr>
              <w:t xml:space="preserve"> szt.</w:t>
            </w:r>
          </w:p>
        </w:tc>
        <w:tc>
          <w:tcPr>
            <w:tcW w:w="251" w:type="pct"/>
            <w:tcBorders>
              <w:top w:val="nil"/>
              <w:left w:val="nil"/>
              <w:bottom w:val="single" w:sz="4" w:space="0" w:color="auto"/>
              <w:right w:val="single" w:sz="4" w:space="0" w:color="auto"/>
            </w:tcBorders>
            <w:vAlign w:val="center"/>
            <w:hideMark/>
          </w:tcPr>
          <w:p w14:paraId="31526380" w14:textId="77777777" w:rsidR="0032393A" w:rsidRPr="00647BC8" w:rsidRDefault="0032393A" w:rsidP="007374EE">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100%</w:t>
            </w:r>
          </w:p>
        </w:tc>
        <w:tc>
          <w:tcPr>
            <w:tcW w:w="247" w:type="pct"/>
            <w:tcBorders>
              <w:top w:val="nil"/>
              <w:left w:val="nil"/>
              <w:bottom w:val="single" w:sz="4" w:space="0" w:color="auto"/>
              <w:right w:val="single" w:sz="4" w:space="0" w:color="auto"/>
            </w:tcBorders>
            <w:vAlign w:val="center"/>
            <w:hideMark/>
          </w:tcPr>
          <w:p w14:paraId="40BFEE2E" w14:textId="6E634CE0" w:rsidR="0032393A" w:rsidRPr="00647BC8" w:rsidRDefault="0032393A" w:rsidP="007374EE">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10</w:t>
            </w:r>
            <w:r w:rsidR="00532CAD" w:rsidRPr="00647BC8">
              <w:rPr>
                <w:rFonts w:ascii="Times New Roman" w:eastAsia="Times New Roman" w:hAnsi="Times New Roman" w:cs="Times New Roman"/>
                <w:sz w:val="18"/>
                <w:szCs w:val="18"/>
                <w:lang w:eastAsia="pl-PL"/>
              </w:rPr>
              <w:t xml:space="preserve"> szt.</w:t>
            </w:r>
          </w:p>
        </w:tc>
        <w:tc>
          <w:tcPr>
            <w:tcW w:w="250" w:type="pct"/>
            <w:tcBorders>
              <w:top w:val="nil"/>
              <w:left w:val="nil"/>
              <w:bottom w:val="single" w:sz="4" w:space="0" w:color="auto"/>
              <w:right w:val="single" w:sz="4" w:space="0" w:color="auto"/>
            </w:tcBorders>
            <w:vAlign w:val="center"/>
            <w:hideMark/>
          </w:tcPr>
          <w:p w14:paraId="1E213BE5" w14:textId="77777777" w:rsidR="0032393A" w:rsidRPr="00647BC8" w:rsidRDefault="0032393A" w:rsidP="007374EE">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100%</w:t>
            </w:r>
          </w:p>
        </w:tc>
        <w:tc>
          <w:tcPr>
            <w:tcW w:w="247" w:type="pct"/>
            <w:tcBorders>
              <w:top w:val="nil"/>
              <w:left w:val="nil"/>
              <w:bottom w:val="single" w:sz="4" w:space="0" w:color="auto"/>
              <w:right w:val="single" w:sz="4" w:space="0" w:color="auto"/>
            </w:tcBorders>
            <w:vAlign w:val="center"/>
            <w:hideMark/>
          </w:tcPr>
          <w:p w14:paraId="7C038A38" w14:textId="0CC1F975" w:rsidR="0032393A" w:rsidRPr="00647BC8" w:rsidRDefault="00532CAD" w:rsidP="007374EE">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1</w:t>
            </w:r>
            <w:r w:rsidR="0032393A" w:rsidRPr="00647BC8">
              <w:rPr>
                <w:rFonts w:ascii="Times New Roman" w:eastAsia="Times New Roman" w:hAnsi="Times New Roman" w:cs="Times New Roman"/>
                <w:sz w:val="18"/>
                <w:szCs w:val="18"/>
                <w:lang w:eastAsia="pl-PL"/>
              </w:rPr>
              <w:t>0</w:t>
            </w:r>
            <w:r w:rsidRPr="00647BC8">
              <w:rPr>
                <w:rFonts w:ascii="Times New Roman" w:eastAsia="Times New Roman" w:hAnsi="Times New Roman" w:cs="Times New Roman"/>
                <w:sz w:val="18"/>
                <w:szCs w:val="18"/>
                <w:lang w:eastAsia="pl-PL"/>
              </w:rPr>
              <w:t xml:space="preserve"> szt. </w:t>
            </w:r>
          </w:p>
        </w:tc>
        <w:tc>
          <w:tcPr>
            <w:tcW w:w="250" w:type="pct"/>
            <w:tcBorders>
              <w:top w:val="nil"/>
              <w:left w:val="nil"/>
              <w:bottom w:val="single" w:sz="4" w:space="0" w:color="auto"/>
              <w:right w:val="single" w:sz="4" w:space="0" w:color="auto"/>
            </w:tcBorders>
            <w:vAlign w:val="center"/>
            <w:hideMark/>
          </w:tcPr>
          <w:p w14:paraId="2EDA71DE" w14:textId="77777777" w:rsidR="0032393A" w:rsidRPr="00647BC8" w:rsidRDefault="0032393A" w:rsidP="007374EE">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100%</w:t>
            </w:r>
          </w:p>
        </w:tc>
        <w:tc>
          <w:tcPr>
            <w:tcW w:w="311" w:type="pct"/>
            <w:vMerge/>
            <w:tcBorders>
              <w:left w:val="single" w:sz="4" w:space="0" w:color="auto"/>
              <w:right w:val="single" w:sz="4" w:space="0" w:color="auto"/>
            </w:tcBorders>
            <w:vAlign w:val="center"/>
            <w:hideMark/>
          </w:tcPr>
          <w:p w14:paraId="0D4F1E4E" w14:textId="77777777" w:rsidR="0032393A" w:rsidRPr="00750EE5" w:rsidRDefault="0032393A" w:rsidP="007374EE">
            <w:pPr>
              <w:spacing w:after="0" w:line="240" w:lineRule="auto"/>
              <w:rPr>
                <w:rFonts w:ascii="Times New Roman" w:eastAsia="Times New Roman" w:hAnsi="Times New Roman" w:cs="Times New Roman"/>
                <w:color w:val="000000"/>
                <w:sz w:val="18"/>
                <w:szCs w:val="18"/>
                <w:lang w:eastAsia="pl-PL"/>
              </w:rPr>
            </w:pPr>
          </w:p>
        </w:tc>
      </w:tr>
      <w:tr w:rsidR="0004689C" w:rsidRPr="00750EE5" w14:paraId="5E2FB7D3" w14:textId="77777777" w:rsidTr="00A50DCF">
        <w:trPr>
          <w:cantSplit/>
          <w:trHeight w:val="1411"/>
        </w:trPr>
        <w:tc>
          <w:tcPr>
            <w:tcW w:w="200" w:type="pct"/>
            <w:tcBorders>
              <w:top w:val="nil"/>
              <w:left w:val="single" w:sz="4" w:space="0" w:color="auto"/>
              <w:bottom w:val="single" w:sz="4" w:space="0" w:color="auto"/>
              <w:right w:val="single" w:sz="4" w:space="0" w:color="auto"/>
            </w:tcBorders>
            <w:noWrap/>
            <w:vAlign w:val="center"/>
            <w:hideMark/>
          </w:tcPr>
          <w:p w14:paraId="4EF32E43" w14:textId="77777777" w:rsidR="0032393A" w:rsidRPr="00750EE5" w:rsidRDefault="0032393A" w:rsidP="007374EE">
            <w:pPr>
              <w:spacing w:after="0" w:line="240" w:lineRule="auto"/>
              <w:jc w:val="right"/>
              <w:rPr>
                <w:rFonts w:ascii="Times New Roman" w:eastAsia="Times New Roman" w:hAnsi="Times New Roman" w:cs="Times New Roman"/>
                <w:color w:val="000000"/>
                <w:lang w:eastAsia="pl-PL"/>
              </w:rPr>
            </w:pPr>
            <w:r w:rsidRPr="00750EE5">
              <w:rPr>
                <w:rFonts w:ascii="Times New Roman" w:eastAsia="Times New Roman" w:hAnsi="Times New Roman" w:cs="Times New Roman"/>
                <w:color w:val="000000"/>
                <w:lang w:eastAsia="pl-PL"/>
              </w:rPr>
              <w:t>1.3</w:t>
            </w:r>
          </w:p>
        </w:tc>
        <w:tc>
          <w:tcPr>
            <w:tcW w:w="553" w:type="pct"/>
            <w:tcBorders>
              <w:top w:val="nil"/>
              <w:left w:val="nil"/>
              <w:bottom w:val="single" w:sz="4" w:space="0" w:color="auto"/>
              <w:right w:val="single" w:sz="4" w:space="0" w:color="auto"/>
            </w:tcBorders>
            <w:vAlign w:val="center"/>
            <w:hideMark/>
          </w:tcPr>
          <w:p w14:paraId="6242995A" w14:textId="77777777" w:rsidR="0032393A" w:rsidRPr="00750EE5" w:rsidRDefault="0032393A" w:rsidP="0032393A">
            <w:pPr>
              <w:spacing w:after="0" w:line="240" w:lineRule="auto"/>
              <w:jc w:val="center"/>
              <w:rPr>
                <w:rFonts w:ascii="Times New Roman" w:eastAsia="Times New Roman" w:hAnsi="Times New Roman" w:cs="Times New Roman"/>
                <w:color w:val="000000"/>
                <w:sz w:val="18"/>
                <w:szCs w:val="18"/>
                <w:lang w:eastAsia="pl-PL"/>
              </w:rPr>
            </w:pPr>
            <w:r w:rsidRPr="00750EE5">
              <w:rPr>
                <w:rFonts w:ascii="Times New Roman" w:eastAsia="Times New Roman" w:hAnsi="Times New Roman" w:cs="Times New Roman"/>
                <w:color w:val="000000"/>
                <w:sz w:val="18"/>
                <w:szCs w:val="18"/>
                <w:lang w:eastAsia="pl-PL"/>
              </w:rPr>
              <w:t>Zwiększenie oferty spędzania czasu wolnego, integracji i rozwoju dla lokalnej społeczności i turystów</w:t>
            </w:r>
          </w:p>
        </w:tc>
        <w:tc>
          <w:tcPr>
            <w:tcW w:w="938" w:type="pct"/>
            <w:tcBorders>
              <w:top w:val="nil"/>
              <w:left w:val="nil"/>
              <w:bottom w:val="single" w:sz="4" w:space="0" w:color="auto"/>
              <w:right w:val="single" w:sz="4" w:space="0" w:color="auto"/>
            </w:tcBorders>
            <w:vAlign w:val="center"/>
            <w:hideMark/>
          </w:tcPr>
          <w:p w14:paraId="300209CF" w14:textId="06E99381" w:rsidR="0032393A" w:rsidRPr="00647BC8" w:rsidRDefault="0032393A" w:rsidP="00532CAD">
            <w:pPr>
              <w:spacing w:after="0" w:line="240" w:lineRule="auto"/>
              <w:jc w:val="center"/>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 xml:space="preserve">Liczba nowych ofert zagospodarowania czasu wolnego w ramach rozwijanych działalności </w:t>
            </w:r>
          </w:p>
        </w:tc>
        <w:tc>
          <w:tcPr>
            <w:tcW w:w="247" w:type="pct"/>
            <w:tcBorders>
              <w:top w:val="nil"/>
              <w:left w:val="nil"/>
              <w:bottom w:val="single" w:sz="4" w:space="0" w:color="auto"/>
              <w:right w:val="single" w:sz="4" w:space="0" w:color="auto"/>
            </w:tcBorders>
            <w:vAlign w:val="center"/>
            <w:hideMark/>
          </w:tcPr>
          <w:p w14:paraId="593F0431" w14:textId="749541E2" w:rsidR="0032393A" w:rsidRPr="00647BC8" w:rsidRDefault="0032393A" w:rsidP="007374EE">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0</w:t>
            </w:r>
            <w:r w:rsidR="00532CAD" w:rsidRPr="00647BC8">
              <w:rPr>
                <w:rFonts w:ascii="Times New Roman" w:eastAsia="Times New Roman" w:hAnsi="Times New Roman" w:cs="Times New Roman"/>
                <w:sz w:val="18"/>
                <w:szCs w:val="18"/>
                <w:lang w:eastAsia="pl-PL"/>
              </w:rPr>
              <w:t xml:space="preserve"> szt.</w:t>
            </w:r>
          </w:p>
        </w:tc>
        <w:tc>
          <w:tcPr>
            <w:tcW w:w="249" w:type="pct"/>
            <w:tcBorders>
              <w:top w:val="nil"/>
              <w:left w:val="nil"/>
              <w:bottom w:val="single" w:sz="4" w:space="0" w:color="auto"/>
              <w:right w:val="single" w:sz="4" w:space="0" w:color="auto"/>
            </w:tcBorders>
            <w:vAlign w:val="center"/>
            <w:hideMark/>
          </w:tcPr>
          <w:p w14:paraId="6190BC44" w14:textId="77777777" w:rsidR="0032393A" w:rsidRPr="00647BC8" w:rsidRDefault="0032393A" w:rsidP="007374EE">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0%</w:t>
            </w:r>
          </w:p>
        </w:tc>
        <w:tc>
          <w:tcPr>
            <w:tcW w:w="263" w:type="pct"/>
            <w:tcBorders>
              <w:top w:val="nil"/>
              <w:left w:val="nil"/>
              <w:bottom w:val="single" w:sz="4" w:space="0" w:color="auto"/>
              <w:right w:val="single" w:sz="4" w:space="0" w:color="auto"/>
            </w:tcBorders>
            <w:vAlign w:val="center"/>
            <w:hideMark/>
          </w:tcPr>
          <w:p w14:paraId="08936F32" w14:textId="40341B24" w:rsidR="0032393A" w:rsidRPr="00647BC8" w:rsidRDefault="0032393A" w:rsidP="007374EE">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0</w:t>
            </w:r>
            <w:r w:rsidR="00532CAD" w:rsidRPr="00647BC8">
              <w:rPr>
                <w:rFonts w:ascii="Times New Roman" w:eastAsia="Times New Roman" w:hAnsi="Times New Roman" w:cs="Times New Roman"/>
                <w:sz w:val="18"/>
                <w:szCs w:val="18"/>
                <w:lang w:eastAsia="pl-PL"/>
              </w:rPr>
              <w:t xml:space="preserve"> szt. </w:t>
            </w:r>
          </w:p>
        </w:tc>
        <w:tc>
          <w:tcPr>
            <w:tcW w:w="249" w:type="pct"/>
            <w:tcBorders>
              <w:top w:val="nil"/>
              <w:left w:val="nil"/>
              <w:bottom w:val="single" w:sz="4" w:space="0" w:color="auto"/>
              <w:right w:val="single" w:sz="4" w:space="0" w:color="auto"/>
            </w:tcBorders>
            <w:vAlign w:val="center"/>
            <w:hideMark/>
          </w:tcPr>
          <w:p w14:paraId="1B1D999F" w14:textId="77777777" w:rsidR="0032393A" w:rsidRPr="00647BC8" w:rsidRDefault="0032393A" w:rsidP="007374EE">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0%</w:t>
            </w:r>
          </w:p>
        </w:tc>
        <w:tc>
          <w:tcPr>
            <w:tcW w:w="247" w:type="pct"/>
            <w:tcBorders>
              <w:top w:val="nil"/>
              <w:left w:val="nil"/>
              <w:bottom w:val="single" w:sz="4" w:space="0" w:color="auto"/>
              <w:right w:val="single" w:sz="4" w:space="0" w:color="auto"/>
            </w:tcBorders>
            <w:vAlign w:val="center"/>
            <w:hideMark/>
          </w:tcPr>
          <w:p w14:paraId="599B350A" w14:textId="0DDB4D25" w:rsidR="0032393A" w:rsidRPr="00647BC8" w:rsidRDefault="0087144A" w:rsidP="007374EE">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2</w:t>
            </w:r>
            <w:r w:rsidR="00532CAD" w:rsidRPr="00647BC8">
              <w:rPr>
                <w:rFonts w:ascii="Times New Roman" w:eastAsia="Times New Roman" w:hAnsi="Times New Roman" w:cs="Times New Roman"/>
                <w:sz w:val="18"/>
                <w:szCs w:val="18"/>
                <w:lang w:eastAsia="pl-PL"/>
              </w:rPr>
              <w:t xml:space="preserve"> szt. </w:t>
            </w:r>
          </w:p>
        </w:tc>
        <w:tc>
          <w:tcPr>
            <w:tcW w:w="251" w:type="pct"/>
            <w:tcBorders>
              <w:top w:val="nil"/>
              <w:left w:val="nil"/>
              <w:bottom w:val="single" w:sz="4" w:space="0" w:color="auto"/>
              <w:right w:val="single" w:sz="4" w:space="0" w:color="auto"/>
            </w:tcBorders>
            <w:vAlign w:val="center"/>
            <w:hideMark/>
          </w:tcPr>
          <w:p w14:paraId="324E9707" w14:textId="77777777" w:rsidR="0032393A" w:rsidRPr="00647BC8" w:rsidRDefault="0032393A" w:rsidP="007374EE">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100%</w:t>
            </w:r>
          </w:p>
        </w:tc>
        <w:tc>
          <w:tcPr>
            <w:tcW w:w="247" w:type="pct"/>
            <w:tcBorders>
              <w:top w:val="nil"/>
              <w:left w:val="nil"/>
              <w:bottom w:val="single" w:sz="4" w:space="0" w:color="auto"/>
              <w:right w:val="single" w:sz="4" w:space="0" w:color="auto"/>
            </w:tcBorders>
            <w:vAlign w:val="center"/>
            <w:hideMark/>
          </w:tcPr>
          <w:p w14:paraId="0C04AB95" w14:textId="6515B86F" w:rsidR="0032393A" w:rsidRPr="00647BC8" w:rsidRDefault="0087144A" w:rsidP="007374EE">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2</w:t>
            </w:r>
            <w:r w:rsidR="00532CAD" w:rsidRPr="00647BC8">
              <w:rPr>
                <w:rFonts w:ascii="Times New Roman" w:eastAsia="Times New Roman" w:hAnsi="Times New Roman" w:cs="Times New Roman"/>
                <w:sz w:val="18"/>
                <w:szCs w:val="18"/>
                <w:lang w:eastAsia="pl-PL"/>
              </w:rPr>
              <w:t xml:space="preserve"> szt.</w:t>
            </w:r>
            <w:r w:rsidR="00B5754F">
              <w:rPr>
                <w:rFonts w:ascii="Times New Roman" w:eastAsia="Times New Roman" w:hAnsi="Times New Roman" w:cs="Times New Roman"/>
                <w:sz w:val="18"/>
                <w:szCs w:val="18"/>
                <w:lang w:eastAsia="pl-PL"/>
              </w:rPr>
              <w:t xml:space="preserve"> </w:t>
            </w:r>
          </w:p>
        </w:tc>
        <w:tc>
          <w:tcPr>
            <w:tcW w:w="251" w:type="pct"/>
            <w:tcBorders>
              <w:top w:val="nil"/>
              <w:left w:val="nil"/>
              <w:bottom w:val="single" w:sz="4" w:space="0" w:color="auto"/>
              <w:right w:val="single" w:sz="4" w:space="0" w:color="auto"/>
            </w:tcBorders>
            <w:vAlign w:val="center"/>
            <w:hideMark/>
          </w:tcPr>
          <w:p w14:paraId="2A3723E9" w14:textId="77777777" w:rsidR="0032393A" w:rsidRPr="00647BC8" w:rsidRDefault="0032393A" w:rsidP="007374EE">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100%</w:t>
            </w:r>
          </w:p>
        </w:tc>
        <w:tc>
          <w:tcPr>
            <w:tcW w:w="247" w:type="pct"/>
            <w:tcBorders>
              <w:top w:val="nil"/>
              <w:left w:val="nil"/>
              <w:bottom w:val="single" w:sz="4" w:space="0" w:color="auto"/>
              <w:right w:val="single" w:sz="4" w:space="0" w:color="auto"/>
            </w:tcBorders>
            <w:vAlign w:val="center"/>
            <w:hideMark/>
          </w:tcPr>
          <w:p w14:paraId="20695EA3" w14:textId="096B5694" w:rsidR="0032393A" w:rsidRPr="00647BC8" w:rsidRDefault="0087144A" w:rsidP="007374EE">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2</w:t>
            </w:r>
            <w:r w:rsidR="00532CAD" w:rsidRPr="00647BC8">
              <w:rPr>
                <w:rFonts w:ascii="Times New Roman" w:eastAsia="Times New Roman" w:hAnsi="Times New Roman" w:cs="Times New Roman"/>
                <w:sz w:val="18"/>
                <w:szCs w:val="18"/>
                <w:lang w:eastAsia="pl-PL"/>
              </w:rPr>
              <w:t xml:space="preserve"> szt.</w:t>
            </w:r>
          </w:p>
        </w:tc>
        <w:tc>
          <w:tcPr>
            <w:tcW w:w="250" w:type="pct"/>
            <w:tcBorders>
              <w:top w:val="nil"/>
              <w:left w:val="nil"/>
              <w:bottom w:val="single" w:sz="4" w:space="0" w:color="auto"/>
              <w:right w:val="single" w:sz="4" w:space="0" w:color="auto"/>
            </w:tcBorders>
            <w:vAlign w:val="center"/>
            <w:hideMark/>
          </w:tcPr>
          <w:p w14:paraId="05606783" w14:textId="77777777" w:rsidR="0032393A" w:rsidRPr="00647BC8" w:rsidRDefault="0032393A" w:rsidP="007374EE">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100%</w:t>
            </w:r>
          </w:p>
        </w:tc>
        <w:tc>
          <w:tcPr>
            <w:tcW w:w="247" w:type="pct"/>
            <w:tcBorders>
              <w:top w:val="nil"/>
              <w:left w:val="nil"/>
              <w:bottom w:val="single" w:sz="4" w:space="0" w:color="auto"/>
              <w:right w:val="single" w:sz="4" w:space="0" w:color="auto"/>
            </w:tcBorders>
            <w:vAlign w:val="center"/>
            <w:hideMark/>
          </w:tcPr>
          <w:p w14:paraId="5E6FCD54" w14:textId="08462AEE" w:rsidR="0032393A" w:rsidRPr="00647BC8" w:rsidRDefault="0087144A" w:rsidP="007374EE">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2</w:t>
            </w:r>
            <w:r w:rsidR="00532CAD" w:rsidRPr="00647BC8">
              <w:rPr>
                <w:rFonts w:ascii="Times New Roman" w:eastAsia="Times New Roman" w:hAnsi="Times New Roman" w:cs="Times New Roman"/>
                <w:sz w:val="18"/>
                <w:szCs w:val="18"/>
                <w:lang w:eastAsia="pl-PL"/>
              </w:rPr>
              <w:t xml:space="preserve"> szt. </w:t>
            </w:r>
          </w:p>
        </w:tc>
        <w:tc>
          <w:tcPr>
            <w:tcW w:w="250" w:type="pct"/>
            <w:tcBorders>
              <w:top w:val="nil"/>
              <w:left w:val="nil"/>
              <w:bottom w:val="single" w:sz="4" w:space="0" w:color="auto"/>
              <w:right w:val="single" w:sz="4" w:space="0" w:color="auto"/>
            </w:tcBorders>
            <w:vAlign w:val="center"/>
            <w:hideMark/>
          </w:tcPr>
          <w:p w14:paraId="0224E6F6" w14:textId="77777777" w:rsidR="0032393A" w:rsidRPr="00647BC8" w:rsidRDefault="0032393A" w:rsidP="007374EE">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100%</w:t>
            </w:r>
          </w:p>
        </w:tc>
        <w:tc>
          <w:tcPr>
            <w:tcW w:w="311" w:type="pct"/>
            <w:vMerge/>
            <w:tcBorders>
              <w:left w:val="single" w:sz="4" w:space="0" w:color="auto"/>
              <w:right w:val="single" w:sz="4" w:space="0" w:color="auto"/>
            </w:tcBorders>
            <w:vAlign w:val="center"/>
            <w:hideMark/>
          </w:tcPr>
          <w:p w14:paraId="5CBD1DDE" w14:textId="77777777" w:rsidR="0032393A" w:rsidRPr="00750EE5" w:rsidRDefault="0032393A" w:rsidP="007374EE">
            <w:pPr>
              <w:spacing w:after="0" w:line="240" w:lineRule="auto"/>
              <w:rPr>
                <w:rFonts w:ascii="Times New Roman" w:eastAsia="Times New Roman" w:hAnsi="Times New Roman" w:cs="Times New Roman"/>
                <w:color w:val="000000"/>
                <w:sz w:val="18"/>
                <w:szCs w:val="18"/>
                <w:lang w:eastAsia="pl-PL"/>
              </w:rPr>
            </w:pPr>
          </w:p>
        </w:tc>
      </w:tr>
      <w:tr w:rsidR="0004689C" w:rsidRPr="00750EE5" w14:paraId="3221C7A1" w14:textId="77777777" w:rsidTr="00A50DCF">
        <w:trPr>
          <w:cantSplit/>
          <w:trHeight w:val="978"/>
        </w:trPr>
        <w:tc>
          <w:tcPr>
            <w:tcW w:w="200" w:type="pct"/>
            <w:tcBorders>
              <w:top w:val="single" w:sz="4" w:space="0" w:color="auto"/>
              <w:left w:val="single" w:sz="4" w:space="0" w:color="auto"/>
              <w:bottom w:val="single" w:sz="4" w:space="0" w:color="auto"/>
              <w:right w:val="single" w:sz="4" w:space="0" w:color="auto"/>
            </w:tcBorders>
            <w:noWrap/>
            <w:vAlign w:val="center"/>
            <w:hideMark/>
          </w:tcPr>
          <w:p w14:paraId="5208FEFD" w14:textId="77777777" w:rsidR="0032393A" w:rsidRPr="00750EE5" w:rsidRDefault="0032393A" w:rsidP="007374EE">
            <w:pPr>
              <w:spacing w:after="0" w:line="240" w:lineRule="auto"/>
              <w:jc w:val="right"/>
              <w:rPr>
                <w:rFonts w:ascii="Times New Roman" w:eastAsia="Times New Roman" w:hAnsi="Times New Roman" w:cs="Times New Roman"/>
                <w:color w:val="000000"/>
                <w:lang w:eastAsia="pl-PL"/>
              </w:rPr>
            </w:pPr>
            <w:r w:rsidRPr="00750EE5">
              <w:rPr>
                <w:rFonts w:ascii="Times New Roman" w:eastAsia="Times New Roman" w:hAnsi="Times New Roman" w:cs="Times New Roman"/>
                <w:color w:val="000000"/>
                <w:lang w:eastAsia="pl-PL"/>
              </w:rPr>
              <w:t>1.4</w:t>
            </w:r>
          </w:p>
        </w:tc>
        <w:tc>
          <w:tcPr>
            <w:tcW w:w="553" w:type="pct"/>
            <w:tcBorders>
              <w:top w:val="single" w:sz="4" w:space="0" w:color="auto"/>
              <w:left w:val="nil"/>
              <w:bottom w:val="single" w:sz="4" w:space="0" w:color="auto"/>
              <w:right w:val="single" w:sz="4" w:space="0" w:color="auto"/>
            </w:tcBorders>
            <w:vAlign w:val="center"/>
            <w:hideMark/>
          </w:tcPr>
          <w:p w14:paraId="3E2B09F9" w14:textId="77777777" w:rsidR="0032393A" w:rsidRPr="00750EE5" w:rsidRDefault="0032393A" w:rsidP="0032393A">
            <w:pPr>
              <w:spacing w:after="0" w:line="240" w:lineRule="auto"/>
              <w:jc w:val="center"/>
              <w:rPr>
                <w:rFonts w:ascii="Times New Roman" w:eastAsia="Times New Roman" w:hAnsi="Times New Roman" w:cs="Times New Roman"/>
                <w:color w:val="000000"/>
                <w:sz w:val="18"/>
                <w:szCs w:val="18"/>
                <w:lang w:eastAsia="pl-PL"/>
              </w:rPr>
            </w:pPr>
            <w:r w:rsidRPr="00750EE5">
              <w:rPr>
                <w:rFonts w:ascii="Times New Roman" w:eastAsia="Times New Roman" w:hAnsi="Times New Roman" w:cs="Times New Roman"/>
                <w:color w:val="000000"/>
                <w:sz w:val="18"/>
                <w:szCs w:val="18"/>
                <w:lang w:eastAsia="pl-PL"/>
              </w:rPr>
              <w:t>Poprowadzenie Akademii Liderów Lokalnych</w:t>
            </w:r>
          </w:p>
        </w:tc>
        <w:tc>
          <w:tcPr>
            <w:tcW w:w="938" w:type="pct"/>
            <w:tcBorders>
              <w:top w:val="single" w:sz="4" w:space="0" w:color="auto"/>
              <w:left w:val="nil"/>
              <w:bottom w:val="single" w:sz="4" w:space="0" w:color="auto"/>
              <w:right w:val="single" w:sz="4" w:space="0" w:color="auto"/>
            </w:tcBorders>
            <w:vAlign w:val="center"/>
            <w:hideMark/>
          </w:tcPr>
          <w:p w14:paraId="142A7C09" w14:textId="61AF43A0" w:rsidR="0032393A" w:rsidRPr="00647BC8" w:rsidRDefault="00B620CC" w:rsidP="007374EE">
            <w:pPr>
              <w:spacing w:after="0" w:line="240" w:lineRule="auto"/>
              <w:jc w:val="center"/>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Liczba zorganizowanych wydarzeń edukacyjnych, kultural</w:t>
            </w:r>
            <w:r w:rsidR="00532CAD" w:rsidRPr="00647BC8">
              <w:rPr>
                <w:rFonts w:ascii="Times New Roman" w:eastAsia="Times New Roman" w:hAnsi="Times New Roman" w:cs="Times New Roman"/>
                <w:sz w:val="18"/>
                <w:szCs w:val="18"/>
                <w:lang w:eastAsia="pl-PL"/>
              </w:rPr>
              <w:t xml:space="preserve">nych lub integracyjnych </w:t>
            </w:r>
          </w:p>
        </w:tc>
        <w:tc>
          <w:tcPr>
            <w:tcW w:w="247" w:type="pct"/>
            <w:tcBorders>
              <w:top w:val="single" w:sz="4" w:space="0" w:color="auto"/>
              <w:left w:val="nil"/>
              <w:bottom w:val="single" w:sz="4" w:space="0" w:color="auto"/>
              <w:right w:val="single" w:sz="4" w:space="0" w:color="auto"/>
            </w:tcBorders>
            <w:vAlign w:val="center"/>
            <w:hideMark/>
          </w:tcPr>
          <w:p w14:paraId="3CE5324C" w14:textId="6D04D9A0" w:rsidR="0032393A" w:rsidRPr="00647BC8" w:rsidRDefault="0032393A" w:rsidP="007374EE">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0</w:t>
            </w:r>
            <w:r w:rsidR="00532CAD" w:rsidRPr="00647BC8">
              <w:rPr>
                <w:rFonts w:ascii="Times New Roman" w:eastAsia="Times New Roman" w:hAnsi="Times New Roman" w:cs="Times New Roman"/>
                <w:sz w:val="18"/>
                <w:szCs w:val="18"/>
                <w:lang w:eastAsia="pl-PL"/>
              </w:rPr>
              <w:t xml:space="preserve"> szt. </w:t>
            </w:r>
          </w:p>
        </w:tc>
        <w:tc>
          <w:tcPr>
            <w:tcW w:w="249" w:type="pct"/>
            <w:tcBorders>
              <w:top w:val="single" w:sz="4" w:space="0" w:color="auto"/>
              <w:left w:val="nil"/>
              <w:bottom w:val="single" w:sz="4" w:space="0" w:color="auto"/>
              <w:right w:val="single" w:sz="4" w:space="0" w:color="auto"/>
            </w:tcBorders>
            <w:vAlign w:val="center"/>
            <w:hideMark/>
          </w:tcPr>
          <w:p w14:paraId="3FC75CF5" w14:textId="77777777" w:rsidR="0032393A" w:rsidRPr="00647BC8" w:rsidRDefault="0032393A" w:rsidP="007374EE">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0%</w:t>
            </w:r>
          </w:p>
        </w:tc>
        <w:tc>
          <w:tcPr>
            <w:tcW w:w="263" w:type="pct"/>
            <w:tcBorders>
              <w:top w:val="single" w:sz="4" w:space="0" w:color="auto"/>
              <w:left w:val="nil"/>
              <w:bottom w:val="single" w:sz="4" w:space="0" w:color="auto"/>
              <w:right w:val="single" w:sz="4" w:space="0" w:color="auto"/>
            </w:tcBorders>
            <w:vAlign w:val="center"/>
            <w:hideMark/>
          </w:tcPr>
          <w:p w14:paraId="5E460A8E" w14:textId="32D4ECFD" w:rsidR="0032393A" w:rsidRPr="00647BC8" w:rsidRDefault="0032393A" w:rsidP="007374EE">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8</w:t>
            </w:r>
            <w:r w:rsidR="00532CAD" w:rsidRPr="00647BC8">
              <w:rPr>
                <w:rFonts w:ascii="Times New Roman" w:eastAsia="Times New Roman" w:hAnsi="Times New Roman" w:cs="Times New Roman"/>
                <w:sz w:val="18"/>
                <w:szCs w:val="18"/>
                <w:lang w:eastAsia="pl-PL"/>
              </w:rPr>
              <w:t xml:space="preserve"> szt. </w:t>
            </w:r>
          </w:p>
        </w:tc>
        <w:tc>
          <w:tcPr>
            <w:tcW w:w="249" w:type="pct"/>
            <w:tcBorders>
              <w:top w:val="single" w:sz="4" w:space="0" w:color="auto"/>
              <w:left w:val="nil"/>
              <w:bottom w:val="single" w:sz="4" w:space="0" w:color="auto"/>
              <w:right w:val="single" w:sz="4" w:space="0" w:color="auto"/>
            </w:tcBorders>
            <w:vAlign w:val="center"/>
            <w:hideMark/>
          </w:tcPr>
          <w:p w14:paraId="400FC479" w14:textId="77777777" w:rsidR="0032393A" w:rsidRPr="00647BC8" w:rsidRDefault="0032393A" w:rsidP="007374EE">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100%</w:t>
            </w:r>
          </w:p>
        </w:tc>
        <w:tc>
          <w:tcPr>
            <w:tcW w:w="247" w:type="pct"/>
            <w:tcBorders>
              <w:top w:val="single" w:sz="4" w:space="0" w:color="auto"/>
              <w:left w:val="nil"/>
              <w:bottom w:val="single" w:sz="4" w:space="0" w:color="auto"/>
              <w:right w:val="single" w:sz="4" w:space="0" w:color="auto"/>
            </w:tcBorders>
            <w:vAlign w:val="center"/>
            <w:hideMark/>
          </w:tcPr>
          <w:p w14:paraId="37F13C76" w14:textId="51DE7D84" w:rsidR="0032393A" w:rsidRPr="00647BC8" w:rsidRDefault="0032393A" w:rsidP="007374EE">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8</w:t>
            </w:r>
            <w:r w:rsidR="00532CAD" w:rsidRPr="00647BC8">
              <w:rPr>
                <w:rFonts w:ascii="Times New Roman" w:eastAsia="Times New Roman" w:hAnsi="Times New Roman" w:cs="Times New Roman"/>
                <w:sz w:val="18"/>
                <w:szCs w:val="18"/>
                <w:lang w:eastAsia="pl-PL"/>
              </w:rPr>
              <w:t xml:space="preserve"> szt. </w:t>
            </w:r>
          </w:p>
        </w:tc>
        <w:tc>
          <w:tcPr>
            <w:tcW w:w="251" w:type="pct"/>
            <w:tcBorders>
              <w:top w:val="single" w:sz="4" w:space="0" w:color="auto"/>
              <w:left w:val="nil"/>
              <w:bottom w:val="single" w:sz="4" w:space="0" w:color="auto"/>
              <w:right w:val="single" w:sz="4" w:space="0" w:color="auto"/>
            </w:tcBorders>
            <w:vAlign w:val="center"/>
            <w:hideMark/>
          </w:tcPr>
          <w:p w14:paraId="3CA940ED" w14:textId="77777777" w:rsidR="0032393A" w:rsidRPr="00647BC8" w:rsidRDefault="0032393A" w:rsidP="007374EE">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100%</w:t>
            </w:r>
          </w:p>
        </w:tc>
        <w:tc>
          <w:tcPr>
            <w:tcW w:w="247" w:type="pct"/>
            <w:tcBorders>
              <w:top w:val="single" w:sz="4" w:space="0" w:color="auto"/>
              <w:left w:val="nil"/>
              <w:bottom w:val="single" w:sz="4" w:space="0" w:color="auto"/>
              <w:right w:val="single" w:sz="4" w:space="0" w:color="auto"/>
            </w:tcBorders>
            <w:vAlign w:val="center"/>
            <w:hideMark/>
          </w:tcPr>
          <w:p w14:paraId="442C9791" w14:textId="141E36AD" w:rsidR="0032393A" w:rsidRPr="00647BC8" w:rsidRDefault="0032393A" w:rsidP="007374EE">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8</w:t>
            </w:r>
            <w:r w:rsidR="00532CAD" w:rsidRPr="00647BC8">
              <w:rPr>
                <w:rFonts w:ascii="Times New Roman" w:eastAsia="Times New Roman" w:hAnsi="Times New Roman" w:cs="Times New Roman"/>
                <w:sz w:val="18"/>
                <w:szCs w:val="18"/>
                <w:lang w:eastAsia="pl-PL"/>
              </w:rPr>
              <w:t xml:space="preserve"> szt. </w:t>
            </w:r>
          </w:p>
        </w:tc>
        <w:tc>
          <w:tcPr>
            <w:tcW w:w="251" w:type="pct"/>
            <w:tcBorders>
              <w:top w:val="single" w:sz="4" w:space="0" w:color="auto"/>
              <w:left w:val="nil"/>
              <w:bottom w:val="single" w:sz="4" w:space="0" w:color="auto"/>
              <w:right w:val="single" w:sz="4" w:space="0" w:color="auto"/>
            </w:tcBorders>
            <w:vAlign w:val="center"/>
            <w:hideMark/>
          </w:tcPr>
          <w:p w14:paraId="7DBF7CD9" w14:textId="77777777" w:rsidR="0032393A" w:rsidRPr="00647BC8" w:rsidRDefault="0032393A" w:rsidP="007374EE">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100%</w:t>
            </w:r>
          </w:p>
        </w:tc>
        <w:tc>
          <w:tcPr>
            <w:tcW w:w="247" w:type="pct"/>
            <w:tcBorders>
              <w:top w:val="single" w:sz="4" w:space="0" w:color="auto"/>
              <w:left w:val="nil"/>
              <w:bottom w:val="single" w:sz="4" w:space="0" w:color="auto"/>
              <w:right w:val="single" w:sz="4" w:space="0" w:color="auto"/>
            </w:tcBorders>
            <w:vAlign w:val="center"/>
            <w:hideMark/>
          </w:tcPr>
          <w:p w14:paraId="3625959B" w14:textId="3D8F7509" w:rsidR="0032393A" w:rsidRPr="00647BC8" w:rsidRDefault="0032393A" w:rsidP="007374EE">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8</w:t>
            </w:r>
            <w:r w:rsidR="00532CAD" w:rsidRPr="00647BC8">
              <w:rPr>
                <w:rFonts w:ascii="Times New Roman" w:eastAsia="Times New Roman" w:hAnsi="Times New Roman" w:cs="Times New Roman"/>
                <w:sz w:val="18"/>
                <w:szCs w:val="18"/>
                <w:lang w:eastAsia="pl-PL"/>
              </w:rPr>
              <w:t xml:space="preserve"> szt. </w:t>
            </w:r>
          </w:p>
        </w:tc>
        <w:tc>
          <w:tcPr>
            <w:tcW w:w="250" w:type="pct"/>
            <w:tcBorders>
              <w:top w:val="single" w:sz="4" w:space="0" w:color="auto"/>
              <w:left w:val="nil"/>
              <w:bottom w:val="single" w:sz="4" w:space="0" w:color="auto"/>
              <w:right w:val="single" w:sz="4" w:space="0" w:color="auto"/>
            </w:tcBorders>
            <w:vAlign w:val="center"/>
            <w:hideMark/>
          </w:tcPr>
          <w:p w14:paraId="5AE9300D" w14:textId="77777777" w:rsidR="0032393A" w:rsidRPr="00647BC8" w:rsidRDefault="0032393A" w:rsidP="007374EE">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100%</w:t>
            </w:r>
          </w:p>
        </w:tc>
        <w:tc>
          <w:tcPr>
            <w:tcW w:w="247" w:type="pct"/>
            <w:tcBorders>
              <w:top w:val="single" w:sz="4" w:space="0" w:color="auto"/>
              <w:left w:val="nil"/>
              <w:bottom w:val="single" w:sz="4" w:space="0" w:color="auto"/>
              <w:right w:val="single" w:sz="4" w:space="0" w:color="auto"/>
            </w:tcBorders>
            <w:vAlign w:val="center"/>
            <w:hideMark/>
          </w:tcPr>
          <w:p w14:paraId="3EE54D45" w14:textId="18F4EA9F" w:rsidR="0032393A" w:rsidRPr="00647BC8" w:rsidRDefault="0032393A" w:rsidP="007374EE">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8</w:t>
            </w:r>
            <w:r w:rsidR="00532CAD" w:rsidRPr="00647BC8">
              <w:rPr>
                <w:rFonts w:ascii="Times New Roman" w:eastAsia="Times New Roman" w:hAnsi="Times New Roman" w:cs="Times New Roman"/>
                <w:sz w:val="18"/>
                <w:szCs w:val="18"/>
                <w:lang w:eastAsia="pl-PL"/>
              </w:rPr>
              <w:t xml:space="preserve"> szt.</w:t>
            </w:r>
          </w:p>
        </w:tc>
        <w:tc>
          <w:tcPr>
            <w:tcW w:w="250" w:type="pct"/>
            <w:tcBorders>
              <w:top w:val="single" w:sz="4" w:space="0" w:color="auto"/>
              <w:left w:val="nil"/>
              <w:bottom w:val="single" w:sz="4" w:space="0" w:color="auto"/>
              <w:right w:val="single" w:sz="4" w:space="0" w:color="auto"/>
            </w:tcBorders>
            <w:vAlign w:val="center"/>
            <w:hideMark/>
          </w:tcPr>
          <w:p w14:paraId="7DD23524" w14:textId="77777777" w:rsidR="0032393A" w:rsidRPr="00647BC8" w:rsidRDefault="0032393A" w:rsidP="007374EE">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100%</w:t>
            </w:r>
          </w:p>
        </w:tc>
        <w:tc>
          <w:tcPr>
            <w:tcW w:w="311" w:type="pct"/>
            <w:vMerge/>
            <w:tcBorders>
              <w:left w:val="single" w:sz="4" w:space="0" w:color="auto"/>
              <w:right w:val="single" w:sz="4" w:space="0" w:color="auto"/>
            </w:tcBorders>
            <w:vAlign w:val="center"/>
            <w:hideMark/>
          </w:tcPr>
          <w:p w14:paraId="044DA78F" w14:textId="77777777" w:rsidR="0032393A" w:rsidRPr="00750EE5" w:rsidRDefault="0032393A" w:rsidP="007374EE">
            <w:pPr>
              <w:spacing w:after="0" w:line="240" w:lineRule="auto"/>
              <w:rPr>
                <w:rFonts w:ascii="Times New Roman" w:eastAsia="Times New Roman" w:hAnsi="Times New Roman" w:cs="Times New Roman"/>
                <w:color w:val="000000"/>
                <w:sz w:val="18"/>
                <w:szCs w:val="18"/>
                <w:lang w:eastAsia="pl-PL"/>
              </w:rPr>
            </w:pPr>
          </w:p>
        </w:tc>
      </w:tr>
      <w:tr w:rsidR="0004689C" w:rsidRPr="00750EE5" w14:paraId="045130DD" w14:textId="77777777" w:rsidTr="00A50DCF">
        <w:trPr>
          <w:cantSplit/>
          <w:trHeight w:val="977"/>
        </w:trPr>
        <w:tc>
          <w:tcPr>
            <w:tcW w:w="200" w:type="pct"/>
            <w:tcBorders>
              <w:top w:val="nil"/>
              <w:left w:val="single" w:sz="4" w:space="0" w:color="auto"/>
              <w:bottom w:val="single" w:sz="4" w:space="0" w:color="auto"/>
              <w:right w:val="single" w:sz="4" w:space="0" w:color="auto"/>
            </w:tcBorders>
            <w:noWrap/>
            <w:vAlign w:val="center"/>
            <w:hideMark/>
          </w:tcPr>
          <w:p w14:paraId="54F44B8C" w14:textId="77777777" w:rsidR="0032393A" w:rsidRPr="00750EE5" w:rsidRDefault="0032393A" w:rsidP="007374EE">
            <w:pPr>
              <w:spacing w:after="0" w:line="240" w:lineRule="auto"/>
              <w:jc w:val="right"/>
              <w:rPr>
                <w:rFonts w:ascii="Times New Roman" w:eastAsia="Times New Roman" w:hAnsi="Times New Roman" w:cs="Times New Roman"/>
                <w:color w:val="000000"/>
                <w:lang w:eastAsia="pl-PL"/>
              </w:rPr>
            </w:pPr>
            <w:r w:rsidRPr="00750EE5">
              <w:rPr>
                <w:rFonts w:ascii="Times New Roman" w:eastAsia="Times New Roman" w:hAnsi="Times New Roman" w:cs="Times New Roman"/>
                <w:color w:val="000000"/>
                <w:lang w:eastAsia="pl-PL"/>
              </w:rPr>
              <w:t>1.</w:t>
            </w:r>
            <w:r>
              <w:rPr>
                <w:rFonts w:ascii="Times New Roman" w:eastAsia="Times New Roman" w:hAnsi="Times New Roman" w:cs="Times New Roman"/>
                <w:color w:val="000000"/>
                <w:lang w:eastAsia="pl-PL"/>
              </w:rPr>
              <w:t>5</w:t>
            </w:r>
          </w:p>
        </w:tc>
        <w:tc>
          <w:tcPr>
            <w:tcW w:w="553" w:type="pct"/>
            <w:tcBorders>
              <w:top w:val="nil"/>
              <w:left w:val="nil"/>
              <w:bottom w:val="single" w:sz="4" w:space="0" w:color="auto"/>
              <w:right w:val="single" w:sz="4" w:space="0" w:color="auto"/>
            </w:tcBorders>
            <w:vAlign w:val="center"/>
            <w:hideMark/>
          </w:tcPr>
          <w:p w14:paraId="3B030E74" w14:textId="77777777" w:rsidR="0032393A" w:rsidRPr="00750EE5" w:rsidRDefault="0032393A" w:rsidP="0032393A">
            <w:pPr>
              <w:spacing w:after="0" w:line="240" w:lineRule="auto"/>
              <w:jc w:val="center"/>
              <w:rPr>
                <w:rFonts w:ascii="Times New Roman" w:eastAsia="Times New Roman" w:hAnsi="Times New Roman" w:cs="Times New Roman"/>
                <w:color w:val="000000"/>
                <w:sz w:val="18"/>
                <w:szCs w:val="18"/>
                <w:lang w:eastAsia="pl-PL"/>
              </w:rPr>
            </w:pPr>
            <w:r w:rsidRPr="00750EE5">
              <w:rPr>
                <w:rFonts w:ascii="Times New Roman" w:eastAsia="Times New Roman" w:hAnsi="Times New Roman" w:cs="Times New Roman"/>
                <w:color w:val="000000"/>
                <w:sz w:val="18"/>
                <w:szCs w:val="18"/>
                <w:lang w:eastAsia="pl-PL"/>
              </w:rPr>
              <w:t>Wykorzystanie cyfryzacji w rozwoju mieszkańców</w:t>
            </w:r>
          </w:p>
        </w:tc>
        <w:tc>
          <w:tcPr>
            <w:tcW w:w="938" w:type="pct"/>
            <w:tcBorders>
              <w:top w:val="nil"/>
              <w:left w:val="nil"/>
              <w:bottom w:val="single" w:sz="4" w:space="0" w:color="auto"/>
              <w:right w:val="single" w:sz="4" w:space="0" w:color="auto"/>
            </w:tcBorders>
            <w:vAlign w:val="center"/>
            <w:hideMark/>
          </w:tcPr>
          <w:p w14:paraId="7F4E54C0" w14:textId="04A64402" w:rsidR="0032393A" w:rsidRPr="00647BC8" w:rsidRDefault="00B620CC" w:rsidP="007374EE">
            <w:pPr>
              <w:spacing w:after="0" w:line="240" w:lineRule="auto"/>
              <w:jc w:val="center"/>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Liczba zorganizowanych wydarzeń edukacyjnych, kultural</w:t>
            </w:r>
            <w:r w:rsidR="00532CAD" w:rsidRPr="00647BC8">
              <w:rPr>
                <w:rFonts w:ascii="Times New Roman" w:eastAsia="Times New Roman" w:hAnsi="Times New Roman" w:cs="Times New Roman"/>
                <w:sz w:val="18"/>
                <w:szCs w:val="18"/>
                <w:lang w:eastAsia="pl-PL"/>
              </w:rPr>
              <w:t xml:space="preserve">nych lub integracyjnych </w:t>
            </w:r>
          </w:p>
        </w:tc>
        <w:tc>
          <w:tcPr>
            <w:tcW w:w="247" w:type="pct"/>
            <w:tcBorders>
              <w:top w:val="nil"/>
              <w:left w:val="nil"/>
              <w:bottom w:val="single" w:sz="4" w:space="0" w:color="auto"/>
              <w:right w:val="single" w:sz="4" w:space="0" w:color="auto"/>
            </w:tcBorders>
            <w:vAlign w:val="center"/>
            <w:hideMark/>
          </w:tcPr>
          <w:p w14:paraId="7B163711" w14:textId="4DC0F4D9" w:rsidR="0032393A" w:rsidRPr="00647BC8" w:rsidRDefault="0032393A" w:rsidP="007374EE">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0</w:t>
            </w:r>
            <w:r w:rsidR="00532CAD" w:rsidRPr="00647BC8">
              <w:rPr>
                <w:rFonts w:ascii="Times New Roman" w:eastAsia="Times New Roman" w:hAnsi="Times New Roman" w:cs="Times New Roman"/>
                <w:sz w:val="18"/>
                <w:szCs w:val="18"/>
                <w:lang w:eastAsia="pl-PL"/>
              </w:rPr>
              <w:t xml:space="preserve"> szt. </w:t>
            </w:r>
          </w:p>
        </w:tc>
        <w:tc>
          <w:tcPr>
            <w:tcW w:w="249" w:type="pct"/>
            <w:tcBorders>
              <w:top w:val="nil"/>
              <w:left w:val="nil"/>
              <w:bottom w:val="single" w:sz="4" w:space="0" w:color="auto"/>
              <w:right w:val="single" w:sz="4" w:space="0" w:color="auto"/>
            </w:tcBorders>
            <w:vAlign w:val="center"/>
            <w:hideMark/>
          </w:tcPr>
          <w:p w14:paraId="1E4B87FB" w14:textId="77777777" w:rsidR="0032393A" w:rsidRPr="00647BC8" w:rsidRDefault="0032393A" w:rsidP="007374EE">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0%</w:t>
            </w:r>
          </w:p>
        </w:tc>
        <w:tc>
          <w:tcPr>
            <w:tcW w:w="263" w:type="pct"/>
            <w:tcBorders>
              <w:top w:val="nil"/>
              <w:left w:val="nil"/>
              <w:bottom w:val="single" w:sz="4" w:space="0" w:color="auto"/>
              <w:right w:val="single" w:sz="4" w:space="0" w:color="auto"/>
            </w:tcBorders>
            <w:vAlign w:val="center"/>
            <w:hideMark/>
          </w:tcPr>
          <w:p w14:paraId="52AC64F3" w14:textId="06AE4995" w:rsidR="0032393A" w:rsidRPr="00647BC8" w:rsidRDefault="0032393A" w:rsidP="007374EE">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0</w:t>
            </w:r>
            <w:r w:rsidR="00532CAD" w:rsidRPr="00647BC8">
              <w:rPr>
                <w:rFonts w:ascii="Times New Roman" w:eastAsia="Times New Roman" w:hAnsi="Times New Roman" w:cs="Times New Roman"/>
                <w:sz w:val="18"/>
                <w:szCs w:val="18"/>
                <w:lang w:eastAsia="pl-PL"/>
              </w:rPr>
              <w:t xml:space="preserve"> szt. </w:t>
            </w:r>
          </w:p>
        </w:tc>
        <w:tc>
          <w:tcPr>
            <w:tcW w:w="249" w:type="pct"/>
            <w:tcBorders>
              <w:top w:val="nil"/>
              <w:left w:val="nil"/>
              <w:bottom w:val="single" w:sz="4" w:space="0" w:color="auto"/>
              <w:right w:val="single" w:sz="4" w:space="0" w:color="auto"/>
            </w:tcBorders>
            <w:vAlign w:val="center"/>
            <w:hideMark/>
          </w:tcPr>
          <w:p w14:paraId="3AA9A408" w14:textId="77777777" w:rsidR="0032393A" w:rsidRPr="00647BC8" w:rsidRDefault="0032393A" w:rsidP="007374EE">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0%</w:t>
            </w:r>
          </w:p>
        </w:tc>
        <w:tc>
          <w:tcPr>
            <w:tcW w:w="247" w:type="pct"/>
            <w:tcBorders>
              <w:top w:val="nil"/>
              <w:left w:val="nil"/>
              <w:bottom w:val="single" w:sz="4" w:space="0" w:color="auto"/>
              <w:right w:val="single" w:sz="4" w:space="0" w:color="auto"/>
            </w:tcBorders>
            <w:vAlign w:val="center"/>
            <w:hideMark/>
          </w:tcPr>
          <w:p w14:paraId="19069403" w14:textId="5EF5E9B0" w:rsidR="0032393A" w:rsidRPr="00647BC8" w:rsidRDefault="0032393A" w:rsidP="007374EE">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0</w:t>
            </w:r>
            <w:r w:rsidR="00532CAD" w:rsidRPr="00647BC8">
              <w:rPr>
                <w:rFonts w:ascii="Times New Roman" w:eastAsia="Times New Roman" w:hAnsi="Times New Roman" w:cs="Times New Roman"/>
                <w:sz w:val="18"/>
                <w:szCs w:val="18"/>
                <w:lang w:eastAsia="pl-PL"/>
              </w:rPr>
              <w:t xml:space="preserve"> szt. </w:t>
            </w:r>
          </w:p>
        </w:tc>
        <w:tc>
          <w:tcPr>
            <w:tcW w:w="251" w:type="pct"/>
            <w:tcBorders>
              <w:top w:val="nil"/>
              <w:left w:val="nil"/>
              <w:bottom w:val="single" w:sz="4" w:space="0" w:color="auto"/>
              <w:right w:val="single" w:sz="4" w:space="0" w:color="auto"/>
            </w:tcBorders>
            <w:vAlign w:val="center"/>
            <w:hideMark/>
          </w:tcPr>
          <w:p w14:paraId="2C68E70C" w14:textId="77777777" w:rsidR="0032393A" w:rsidRPr="00647BC8" w:rsidRDefault="0032393A" w:rsidP="007374EE">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0%</w:t>
            </w:r>
          </w:p>
        </w:tc>
        <w:tc>
          <w:tcPr>
            <w:tcW w:w="247" w:type="pct"/>
            <w:tcBorders>
              <w:top w:val="nil"/>
              <w:left w:val="nil"/>
              <w:bottom w:val="single" w:sz="4" w:space="0" w:color="auto"/>
              <w:right w:val="single" w:sz="4" w:space="0" w:color="auto"/>
            </w:tcBorders>
            <w:vAlign w:val="center"/>
            <w:hideMark/>
          </w:tcPr>
          <w:p w14:paraId="4F74746D" w14:textId="56CA259E" w:rsidR="0032393A" w:rsidRPr="00647BC8" w:rsidRDefault="0032393A" w:rsidP="007374EE">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6</w:t>
            </w:r>
            <w:r w:rsidR="00532CAD" w:rsidRPr="00647BC8">
              <w:rPr>
                <w:rFonts w:ascii="Times New Roman" w:eastAsia="Times New Roman" w:hAnsi="Times New Roman" w:cs="Times New Roman"/>
                <w:sz w:val="18"/>
                <w:szCs w:val="18"/>
                <w:lang w:eastAsia="pl-PL"/>
              </w:rPr>
              <w:t xml:space="preserve"> szt. </w:t>
            </w:r>
          </w:p>
        </w:tc>
        <w:tc>
          <w:tcPr>
            <w:tcW w:w="251" w:type="pct"/>
            <w:tcBorders>
              <w:top w:val="nil"/>
              <w:left w:val="nil"/>
              <w:bottom w:val="single" w:sz="4" w:space="0" w:color="auto"/>
              <w:right w:val="single" w:sz="4" w:space="0" w:color="auto"/>
            </w:tcBorders>
            <w:vAlign w:val="center"/>
            <w:hideMark/>
          </w:tcPr>
          <w:p w14:paraId="41A354DC" w14:textId="77777777" w:rsidR="0032393A" w:rsidRPr="00647BC8" w:rsidRDefault="0032393A" w:rsidP="007374EE">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100%</w:t>
            </w:r>
          </w:p>
        </w:tc>
        <w:tc>
          <w:tcPr>
            <w:tcW w:w="247" w:type="pct"/>
            <w:tcBorders>
              <w:top w:val="nil"/>
              <w:left w:val="nil"/>
              <w:bottom w:val="single" w:sz="4" w:space="0" w:color="auto"/>
              <w:right w:val="single" w:sz="4" w:space="0" w:color="auto"/>
            </w:tcBorders>
            <w:vAlign w:val="center"/>
            <w:hideMark/>
          </w:tcPr>
          <w:p w14:paraId="31FB5EE7" w14:textId="2EE7FA3B" w:rsidR="0032393A" w:rsidRPr="00647BC8" w:rsidRDefault="0032393A" w:rsidP="007374EE">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6</w:t>
            </w:r>
            <w:r w:rsidR="00532CAD" w:rsidRPr="00647BC8">
              <w:rPr>
                <w:rFonts w:ascii="Times New Roman" w:eastAsia="Times New Roman" w:hAnsi="Times New Roman" w:cs="Times New Roman"/>
                <w:sz w:val="18"/>
                <w:szCs w:val="18"/>
                <w:lang w:eastAsia="pl-PL"/>
              </w:rPr>
              <w:t xml:space="preserve"> szt. </w:t>
            </w:r>
          </w:p>
        </w:tc>
        <w:tc>
          <w:tcPr>
            <w:tcW w:w="250" w:type="pct"/>
            <w:tcBorders>
              <w:top w:val="nil"/>
              <w:left w:val="nil"/>
              <w:bottom w:val="single" w:sz="4" w:space="0" w:color="auto"/>
              <w:right w:val="single" w:sz="4" w:space="0" w:color="auto"/>
            </w:tcBorders>
            <w:vAlign w:val="center"/>
            <w:hideMark/>
          </w:tcPr>
          <w:p w14:paraId="13749BBD" w14:textId="77777777" w:rsidR="0032393A" w:rsidRPr="00647BC8" w:rsidRDefault="0032393A" w:rsidP="007374EE">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100%</w:t>
            </w:r>
          </w:p>
        </w:tc>
        <w:tc>
          <w:tcPr>
            <w:tcW w:w="247" w:type="pct"/>
            <w:tcBorders>
              <w:top w:val="nil"/>
              <w:left w:val="nil"/>
              <w:bottom w:val="single" w:sz="4" w:space="0" w:color="auto"/>
              <w:right w:val="single" w:sz="4" w:space="0" w:color="auto"/>
            </w:tcBorders>
            <w:vAlign w:val="center"/>
            <w:hideMark/>
          </w:tcPr>
          <w:p w14:paraId="7B8750A3" w14:textId="45C63F31" w:rsidR="0032393A" w:rsidRPr="00647BC8" w:rsidRDefault="0032393A" w:rsidP="007374EE">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6</w:t>
            </w:r>
            <w:r w:rsidR="00532CAD" w:rsidRPr="00647BC8">
              <w:rPr>
                <w:rFonts w:ascii="Times New Roman" w:eastAsia="Times New Roman" w:hAnsi="Times New Roman" w:cs="Times New Roman"/>
                <w:sz w:val="18"/>
                <w:szCs w:val="18"/>
                <w:lang w:eastAsia="pl-PL"/>
              </w:rPr>
              <w:t xml:space="preserve"> szt.</w:t>
            </w:r>
          </w:p>
        </w:tc>
        <w:tc>
          <w:tcPr>
            <w:tcW w:w="250" w:type="pct"/>
            <w:tcBorders>
              <w:top w:val="nil"/>
              <w:left w:val="nil"/>
              <w:bottom w:val="single" w:sz="4" w:space="0" w:color="auto"/>
              <w:right w:val="single" w:sz="4" w:space="0" w:color="auto"/>
            </w:tcBorders>
            <w:vAlign w:val="center"/>
            <w:hideMark/>
          </w:tcPr>
          <w:p w14:paraId="112D7926" w14:textId="77777777" w:rsidR="0032393A" w:rsidRPr="00647BC8" w:rsidRDefault="0032393A" w:rsidP="007374EE">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100%</w:t>
            </w:r>
          </w:p>
        </w:tc>
        <w:tc>
          <w:tcPr>
            <w:tcW w:w="311" w:type="pct"/>
            <w:vMerge/>
            <w:tcBorders>
              <w:left w:val="single" w:sz="4" w:space="0" w:color="auto"/>
              <w:bottom w:val="single" w:sz="4" w:space="0" w:color="auto"/>
              <w:right w:val="single" w:sz="4" w:space="0" w:color="auto"/>
            </w:tcBorders>
            <w:vAlign w:val="center"/>
            <w:hideMark/>
          </w:tcPr>
          <w:p w14:paraId="188D6B11" w14:textId="77777777" w:rsidR="0032393A" w:rsidRPr="00750EE5" w:rsidRDefault="0032393A" w:rsidP="007374EE">
            <w:pPr>
              <w:spacing w:after="0" w:line="240" w:lineRule="auto"/>
              <w:rPr>
                <w:rFonts w:ascii="Times New Roman" w:eastAsia="Times New Roman" w:hAnsi="Times New Roman" w:cs="Times New Roman"/>
                <w:color w:val="000000"/>
                <w:sz w:val="18"/>
                <w:szCs w:val="18"/>
                <w:lang w:eastAsia="pl-PL"/>
              </w:rPr>
            </w:pPr>
          </w:p>
        </w:tc>
      </w:tr>
      <w:tr w:rsidR="00961352" w:rsidRPr="00750EE5" w14:paraId="708D3482" w14:textId="77777777" w:rsidTr="00A50DCF">
        <w:trPr>
          <w:cantSplit/>
          <w:trHeight w:val="985"/>
        </w:trPr>
        <w:tc>
          <w:tcPr>
            <w:tcW w:w="200" w:type="pct"/>
            <w:tcBorders>
              <w:top w:val="nil"/>
              <w:left w:val="single" w:sz="4" w:space="0" w:color="auto"/>
              <w:bottom w:val="single" w:sz="4" w:space="0" w:color="auto"/>
              <w:right w:val="single" w:sz="4" w:space="0" w:color="auto"/>
            </w:tcBorders>
            <w:noWrap/>
            <w:vAlign w:val="center"/>
            <w:hideMark/>
          </w:tcPr>
          <w:p w14:paraId="39CC3EEA" w14:textId="77777777" w:rsidR="00961352" w:rsidRPr="00750EE5" w:rsidRDefault="00961352" w:rsidP="00961352">
            <w:pPr>
              <w:spacing w:after="0" w:line="240" w:lineRule="auto"/>
              <w:jc w:val="right"/>
              <w:rPr>
                <w:rFonts w:ascii="Times New Roman" w:eastAsia="Times New Roman" w:hAnsi="Times New Roman" w:cs="Times New Roman"/>
                <w:color w:val="000000"/>
                <w:lang w:eastAsia="pl-PL"/>
              </w:rPr>
            </w:pPr>
            <w:r w:rsidRPr="00750EE5">
              <w:rPr>
                <w:rFonts w:ascii="Times New Roman" w:eastAsia="Times New Roman" w:hAnsi="Times New Roman" w:cs="Times New Roman"/>
                <w:color w:val="000000"/>
                <w:lang w:eastAsia="pl-PL"/>
              </w:rPr>
              <w:t>1.</w:t>
            </w:r>
            <w:r>
              <w:rPr>
                <w:rFonts w:ascii="Times New Roman" w:eastAsia="Times New Roman" w:hAnsi="Times New Roman" w:cs="Times New Roman"/>
                <w:color w:val="000000"/>
                <w:lang w:eastAsia="pl-PL"/>
              </w:rPr>
              <w:t>6</w:t>
            </w:r>
          </w:p>
        </w:tc>
        <w:tc>
          <w:tcPr>
            <w:tcW w:w="553" w:type="pct"/>
            <w:tcBorders>
              <w:top w:val="nil"/>
              <w:left w:val="nil"/>
              <w:bottom w:val="single" w:sz="4" w:space="0" w:color="auto"/>
              <w:right w:val="single" w:sz="4" w:space="0" w:color="auto"/>
            </w:tcBorders>
            <w:vAlign w:val="center"/>
            <w:hideMark/>
          </w:tcPr>
          <w:p w14:paraId="6B966C6C" w14:textId="77777777" w:rsidR="00961352" w:rsidRPr="00750EE5" w:rsidRDefault="00961352" w:rsidP="00961352">
            <w:pPr>
              <w:spacing w:after="0" w:line="240" w:lineRule="auto"/>
              <w:jc w:val="center"/>
              <w:rPr>
                <w:rFonts w:ascii="Times New Roman" w:eastAsia="Times New Roman" w:hAnsi="Times New Roman" w:cs="Times New Roman"/>
                <w:color w:val="000000"/>
                <w:sz w:val="18"/>
                <w:szCs w:val="18"/>
                <w:lang w:eastAsia="pl-PL"/>
              </w:rPr>
            </w:pPr>
            <w:r w:rsidRPr="00750EE5">
              <w:rPr>
                <w:rFonts w:ascii="Times New Roman" w:eastAsia="Times New Roman" w:hAnsi="Times New Roman" w:cs="Times New Roman"/>
                <w:color w:val="000000"/>
                <w:sz w:val="18"/>
                <w:szCs w:val="18"/>
                <w:lang w:eastAsia="pl-PL"/>
              </w:rPr>
              <w:t>Budowanie postaw przedsiębiorczych wśród dzieci i młodzieży</w:t>
            </w:r>
          </w:p>
        </w:tc>
        <w:tc>
          <w:tcPr>
            <w:tcW w:w="938" w:type="pct"/>
            <w:tcBorders>
              <w:top w:val="nil"/>
              <w:left w:val="nil"/>
              <w:bottom w:val="single" w:sz="4" w:space="0" w:color="auto"/>
              <w:right w:val="single" w:sz="4" w:space="0" w:color="auto"/>
            </w:tcBorders>
            <w:vAlign w:val="center"/>
            <w:hideMark/>
          </w:tcPr>
          <w:p w14:paraId="04CA6E23" w14:textId="12BDF709" w:rsidR="00961352" w:rsidRPr="00647BC8" w:rsidRDefault="00961352" w:rsidP="00532CAD">
            <w:pPr>
              <w:spacing w:after="0" w:line="240" w:lineRule="auto"/>
              <w:jc w:val="center"/>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Liczba zorganizowanych wydarzeń edukacyjnych, ku</w:t>
            </w:r>
            <w:r w:rsidR="00532CAD" w:rsidRPr="00647BC8">
              <w:rPr>
                <w:rFonts w:ascii="Times New Roman" w:eastAsia="Times New Roman" w:hAnsi="Times New Roman" w:cs="Times New Roman"/>
                <w:sz w:val="18"/>
                <w:szCs w:val="18"/>
                <w:lang w:eastAsia="pl-PL"/>
              </w:rPr>
              <w:t xml:space="preserve">lturalnych lub integracyjnych </w:t>
            </w:r>
          </w:p>
        </w:tc>
        <w:tc>
          <w:tcPr>
            <w:tcW w:w="247" w:type="pct"/>
            <w:tcBorders>
              <w:top w:val="nil"/>
              <w:left w:val="nil"/>
              <w:bottom w:val="single" w:sz="4" w:space="0" w:color="auto"/>
              <w:right w:val="single" w:sz="4" w:space="0" w:color="auto"/>
            </w:tcBorders>
            <w:vAlign w:val="center"/>
            <w:hideMark/>
          </w:tcPr>
          <w:p w14:paraId="64EFF4C7" w14:textId="01946F44" w:rsidR="00961352" w:rsidRPr="00647BC8" w:rsidRDefault="00961352" w:rsidP="00961352">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0</w:t>
            </w:r>
            <w:r w:rsidR="00532CAD" w:rsidRPr="00647BC8">
              <w:rPr>
                <w:rFonts w:ascii="Times New Roman" w:eastAsia="Times New Roman" w:hAnsi="Times New Roman" w:cs="Times New Roman"/>
                <w:sz w:val="18"/>
                <w:szCs w:val="18"/>
                <w:lang w:eastAsia="pl-PL"/>
              </w:rPr>
              <w:t xml:space="preserve"> szt. </w:t>
            </w:r>
          </w:p>
        </w:tc>
        <w:tc>
          <w:tcPr>
            <w:tcW w:w="249" w:type="pct"/>
            <w:tcBorders>
              <w:top w:val="nil"/>
              <w:left w:val="nil"/>
              <w:bottom w:val="single" w:sz="4" w:space="0" w:color="auto"/>
              <w:right w:val="single" w:sz="4" w:space="0" w:color="auto"/>
            </w:tcBorders>
            <w:vAlign w:val="center"/>
            <w:hideMark/>
          </w:tcPr>
          <w:p w14:paraId="648E5BBE" w14:textId="77777777" w:rsidR="00961352" w:rsidRPr="00647BC8" w:rsidRDefault="00961352" w:rsidP="00961352">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0%</w:t>
            </w:r>
          </w:p>
        </w:tc>
        <w:tc>
          <w:tcPr>
            <w:tcW w:w="263" w:type="pct"/>
            <w:tcBorders>
              <w:top w:val="nil"/>
              <w:left w:val="nil"/>
              <w:bottom w:val="single" w:sz="4" w:space="0" w:color="auto"/>
              <w:right w:val="single" w:sz="4" w:space="0" w:color="auto"/>
            </w:tcBorders>
            <w:vAlign w:val="center"/>
            <w:hideMark/>
          </w:tcPr>
          <w:p w14:paraId="446285FA" w14:textId="605F8C87" w:rsidR="00961352" w:rsidRPr="00647BC8" w:rsidRDefault="00961352" w:rsidP="00961352">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0</w:t>
            </w:r>
            <w:r w:rsidR="00532CAD" w:rsidRPr="00647BC8">
              <w:rPr>
                <w:rFonts w:ascii="Times New Roman" w:eastAsia="Times New Roman" w:hAnsi="Times New Roman" w:cs="Times New Roman"/>
                <w:sz w:val="18"/>
                <w:szCs w:val="18"/>
                <w:lang w:eastAsia="pl-PL"/>
              </w:rPr>
              <w:t xml:space="preserve"> szt. </w:t>
            </w:r>
          </w:p>
        </w:tc>
        <w:tc>
          <w:tcPr>
            <w:tcW w:w="249" w:type="pct"/>
            <w:tcBorders>
              <w:top w:val="nil"/>
              <w:left w:val="nil"/>
              <w:bottom w:val="single" w:sz="4" w:space="0" w:color="auto"/>
              <w:right w:val="single" w:sz="4" w:space="0" w:color="auto"/>
            </w:tcBorders>
            <w:vAlign w:val="center"/>
            <w:hideMark/>
          </w:tcPr>
          <w:p w14:paraId="12BAAEA0" w14:textId="77777777" w:rsidR="00961352" w:rsidRPr="00647BC8" w:rsidRDefault="00961352" w:rsidP="00961352">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0%</w:t>
            </w:r>
          </w:p>
        </w:tc>
        <w:tc>
          <w:tcPr>
            <w:tcW w:w="247" w:type="pct"/>
            <w:tcBorders>
              <w:top w:val="nil"/>
              <w:left w:val="nil"/>
              <w:bottom w:val="single" w:sz="4" w:space="0" w:color="auto"/>
              <w:right w:val="single" w:sz="4" w:space="0" w:color="auto"/>
            </w:tcBorders>
            <w:vAlign w:val="center"/>
            <w:hideMark/>
          </w:tcPr>
          <w:p w14:paraId="1EC9EBB2" w14:textId="0C7432C5" w:rsidR="00961352" w:rsidRPr="00647BC8" w:rsidRDefault="00961352" w:rsidP="00961352">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7</w:t>
            </w:r>
            <w:r w:rsidR="00532CAD" w:rsidRPr="00647BC8">
              <w:rPr>
                <w:rFonts w:ascii="Times New Roman" w:eastAsia="Times New Roman" w:hAnsi="Times New Roman" w:cs="Times New Roman"/>
                <w:sz w:val="18"/>
                <w:szCs w:val="18"/>
                <w:lang w:eastAsia="pl-PL"/>
              </w:rPr>
              <w:t xml:space="preserve"> szt.</w:t>
            </w:r>
          </w:p>
        </w:tc>
        <w:tc>
          <w:tcPr>
            <w:tcW w:w="251" w:type="pct"/>
            <w:tcBorders>
              <w:top w:val="nil"/>
              <w:left w:val="nil"/>
              <w:bottom w:val="single" w:sz="4" w:space="0" w:color="auto"/>
              <w:right w:val="single" w:sz="4" w:space="0" w:color="auto"/>
            </w:tcBorders>
            <w:vAlign w:val="center"/>
            <w:hideMark/>
          </w:tcPr>
          <w:p w14:paraId="4363CEA6" w14:textId="77777777" w:rsidR="00961352" w:rsidRPr="00647BC8" w:rsidRDefault="00961352" w:rsidP="00961352">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100%</w:t>
            </w:r>
          </w:p>
        </w:tc>
        <w:tc>
          <w:tcPr>
            <w:tcW w:w="247" w:type="pct"/>
            <w:tcBorders>
              <w:top w:val="nil"/>
              <w:left w:val="nil"/>
              <w:bottom w:val="single" w:sz="4" w:space="0" w:color="auto"/>
              <w:right w:val="single" w:sz="4" w:space="0" w:color="auto"/>
            </w:tcBorders>
            <w:vAlign w:val="center"/>
            <w:hideMark/>
          </w:tcPr>
          <w:p w14:paraId="66FB9EFA" w14:textId="60E6A99D" w:rsidR="00961352" w:rsidRPr="00647BC8" w:rsidRDefault="00961352" w:rsidP="00961352">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7</w:t>
            </w:r>
            <w:r w:rsidR="00532CAD" w:rsidRPr="00647BC8">
              <w:rPr>
                <w:rFonts w:ascii="Times New Roman" w:eastAsia="Times New Roman" w:hAnsi="Times New Roman" w:cs="Times New Roman"/>
                <w:sz w:val="18"/>
                <w:szCs w:val="18"/>
                <w:lang w:eastAsia="pl-PL"/>
              </w:rPr>
              <w:t xml:space="preserve"> szt. </w:t>
            </w:r>
          </w:p>
        </w:tc>
        <w:tc>
          <w:tcPr>
            <w:tcW w:w="251" w:type="pct"/>
            <w:tcBorders>
              <w:top w:val="nil"/>
              <w:left w:val="nil"/>
              <w:bottom w:val="single" w:sz="4" w:space="0" w:color="auto"/>
              <w:right w:val="single" w:sz="4" w:space="0" w:color="auto"/>
            </w:tcBorders>
            <w:vAlign w:val="center"/>
            <w:hideMark/>
          </w:tcPr>
          <w:p w14:paraId="5E0ED381" w14:textId="4E1F5EB3" w:rsidR="00961352" w:rsidRPr="00647BC8" w:rsidRDefault="00961352" w:rsidP="00961352">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100%</w:t>
            </w:r>
          </w:p>
        </w:tc>
        <w:tc>
          <w:tcPr>
            <w:tcW w:w="247" w:type="pct"/>
            <w:tcBorders>
              <w:top w:val="nil"/>
              <w:left w:val="nil"/>
              <w:bottom w:val="single" w:sz="4" w:space="0" w:color="auto"/>
              <w:right w:val="single" w:sz="4" w:space="0" w:color="auto"/>
            </w:tcBorders>
            <w:vAlign w:val="center"/>
            <w:hideMark/>
          </w:tcPr>
          <w:p w14:paraId="79D4F146" w14:textId="58AF6411" w:rsidR="00961352" w:rsidRPr="00647BC8" w:rsidRDefault="00961352" w:rsidP="00961352">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7</w:t>
            </w:r>
            <w:r w:rsidR="00532CAD" w:rsidRPr="00647BC8">
              <w:rPr>
                <w:rFonts w:ascii="Times New Roman" w:eastAsia="Times New Roman" w:hAnsi="Times New Roman" w:cs="Times New Roman"/>
                <w:sz w:val="18"/>
                <w:szCs w:val="18"/>
                <w:lang w:eastAsia="pl-PL"/>
              </w:rPr>
              <w:t xml:space="preserve"> szt.</w:t>
            </w:r>
          </w:p>
        </w:tc>
        <w:tc>
          <w:tcPr>
            <w:tcW w:w="250" w:type="pct"/>
            <w:tcBorders>
              <w:top w:val="nil"/>
              <w:left w:val="nil"/>
              <w:bottom w:val="single" w:sz="4" w:space="0" w:color="auto"/>
              <w:right w:val="single" w:sz="4" w:space="0" w:color="auto"/>
            </w:tcBorders>
            <w:vAlign w:val="center"/>
            <w:hideMark/>
          </w:tcPr>
          <w:p w14:paraId="7938FC78" w14:textId="0BF0AC23" w:rsidR="00961352" w:rsidRPr="00647BC8" w:rsidRDefault="00961352" w:rsidP="00961352">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100%</w:t>
            </w:r>
          </w:p>
        </w:tc>
        <w:tc>
          <w:tcPr>
            <w:tcW w:w="247" w:type="pct"/>
            <w:tcBorders>
              <w:top w:val="nil"/>
              <w:left w:val="nil"/>
              <w:bottom w:val="single" w:sz="4" w:space="0" w:color="auto"/>
              <w:right w:val="single" w:sz="4" w:space="0" w:color="auto"/>
            </w:tcBorders>
            <w:vAlign w:val="center"/>
            <w:hideMark/>
          </w:tcPr>
          <w:p w14:paraId="1A3A731E" w14:textId="0AC01879" w:rsidR="00961352" w:rsidRPr="00647BC8" w:rsidRDefault="00961352" w:rsidP="00961352">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7</w:t>
            </w:r>
            <w:r w:rsidR="00532CAD" w:rsidRPr="00647BC8">
              <w:rPr>
                <w:rFonts w:ascii="Times New Roman" w:eastAsia="Times New Roman" w:hAnsi="Times New Roman" w:cs="Times New Roman"/>
                <w:sz w:val="18"/>
                <w:szCs w:val="18"/>
                <w:lang w:eastAsia="pl-PL"/>
              </w:rPr>
              <w:t xml:space="preserve"> szt. </w:t>
            </w:r>
          </w:p>
        </w:tc>
        <w:tc>
          <w:tcPr>
            <w:tcW w:w="250" w:type="pct"/>
            <w:tcBorders>
              <w:top w:val="nil"/>
              <w:left w:val="nil"/>
              <w:bottom w:val="single" w:sz="4" w:space="0" w:color="auto"/>
              <w:right w:val="single" w:sz="4" w:space="0" w:color="auto"/>
            </w:tcBorders>
            <w:vAlign w:val="center"/>
            <w:hideMark/>
          </w:tcPr>
          <w:p w14:paraId="4F5F128D" w14:textId="3C48C883" w:rsidR="00961352" w:rsidRPr="00647BC8" w:rsidRDefault="00961352" w:rsidP="00961352">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100%</w:t>
            </w:r>
          </w:p>
        </w:tc>
        <w:tc>
          <w:tcPr>
            <w:tcW w:w="311" w:type="pct"/>
            <w:vMerge w:val="restart"/>
            <w:tcBorders>
              <w:top w:val="nil"/>
              <w:left w:val="single" w:sz="4" w:space="0" w:color="auto"/>
              <w:bottom w:val="single" w:sz="4" w:space="0" w:color="auto"/>
              <w:right w:val="single" w:sz="4" w:space="0" w:color="auto"/>
            </w:tcBorders>
            <w:vAlign w:val="center"/>
            <w:hideMark/>
          </w:tcPr>
          <w:p w14:paraId="0D577E19" w14:textId="77777777" w:rsidR="00961352" w:rsidRPr="00750EE5" w:rsidRDefault="00961352" w:rsidP="00961352">
            <w:pPr>
              <w:spacing w:after="0" w:line="240" w:lineRule="auto"/>
              <w:rPr>
                <w:rFonts w:ascii="Times New Roman" w:eastAsia="Times New Roman" w:hAnsi="Times New Roman" w:cs="Times New Roman"/>
                <w:color w:val="000000"/>
                <w:sz w:val="18"/>
                <w:szCs w:val="18"/>
                <w:lang w:eastAsia="pl-PL"/>
              </w:rPr>
            </w:pPr>
          </w:p>
        </w:tc>
      </w:tr>
      <w:tr w:rsidR="0004689C" w:rsidRPr="00750EE5" w14:paraId="312C6BF3" w14:textId="77777777" w:rsidTr="00A50DCF">
        <w:trPr>
          <w:cantSplit/>
          <w:trHeight w:val="1358"/>
        </w:trPr>
        <w:tc>
          <w:tcPr>
            <w:tcW w:w="200" w:type="pct"/>
            <w:tcBorders>
              <w:top w:val="nil"/>
              <w:left w:val="single" w:sz="4" w:space="0" w:color="auto"/>
              <w:bottom w:val="single" w:sz="4" w:space="0" w:color="auto"/>
              <w:right w:val="single" w:sz="4" w:space="0" w:color="auto"/>
            </w:tcBorders>
            <w:noWrap/>
            <w:vAlign w:val="center"/>
            <w:hideMark/>
          </w:tcPr>
          <w:p w14:paraId="74245E9A" w14:textId="77777777" w:rsidR="0032393A" w:rsidRPr="00647BC8" w:rsidRDefault="0032393A" w:rsidP="007374EE">
            <w:pPr>
              <w:spacing w:after="0" w:line="240" w:lineRule="auto"/>
              <w:jc w:val="right"/>
              <w:rPr>
                <w:rFonts w:ascii="Times New Roman" w:eastAsia="Times New Roman" w:hAnsi="Times New Roman" w:cs="Times New Roman"/>
                <w:lang w:eastAsia="pl-PL"/>
              </w:rPr>
            </w:pPr>
            <w:r w:rsidRPr="00647BC8">
              <w:rPr>
                <w:rFonts w:ascii="Times New Roman" w:eastAsia="Times New Roman" w:hAnsi="Times New Roman" w:cs="Times New Roman"/>
                <w:lang w:eastAsia="pl-PL"/>
              </w:rPr>
              <w:lastRenderedPageBreak/>
              <w:t>1.7</w:t>
            </w:r>
          </w:p>
        </w:tc>
        <w:tc>
          <w:tcPr>
            <w:tcW w:w="553" w:type="pct"/>
            <w:tcBorders>
              <w:top w:val="nil"/>
              <w:left w:val="nil"/>
              <w:bottom w:val="single" w:sz="4" w:space="0" w:color="auto"/>
              <w:right w:val="single" w:sz="4" w:space="0" w:color="auto"/>
            </w:tcBorders>
            <w:vAlign w:val="center"/>
            <w:hideMark/>
          </w:tcPr>
          <w:p w14:paraId="324E320E" w14:textId="77777777" w:rsidR="0032393A" w:rsidRPr="00647BC8" w:rsidRDefault="0032393A" w:rsidP="0032393A">
            <w:pPr>
              <w:spacing w:after="0" w:line="240" w:lineRule="auto"/>
              <w:jc w:val="center"/>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 xml:space="preserve">Rozwój osobisty - integracja, wzmacnianie aktywności, podniesienie umiejętności cyfrowych </w:t>
            </w:r>
          </w:p>
        </w:tc>
        <w:tc>
          <w:tcPr>
            <w:tcW w:w="938" w:type="pct"/>
            <w:tcBorders>
              <w:top w:val="nil"/>
              <w:left w:val="nil"/>
              <w:bottom w:val="single" w:sz="4" w:space="0" w:color="auto"/>
              <w:right w:val="single" w:sz="4" w:space="0" w:color="auto"/>
            </w:tcBorders>
            <w:vAlign w:val="center"/>
            <w:hideMark/>
          </w:tcPr>
          <w:p w14:paraId="7CE32384" w14:textId="47D7F62A" w:rsidR="0032393A" w:rsidRPr="00647BC8" w:rsidRDefault="00B620CC" w:rsidP="007374EE">
            <w:pPr>
              <w:spacing w:after="0" w:line="240" w:lineRule="auto"/>
              <w:jc w:val="center"/>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Liczba zorganizowanych wydarzeń edukacyjnych, kultural</w:t>
            </w:r>
            <w:r w:rsidR="00532CAD" w:rsidRPr="00647BC8">
              <w:rPr>
                <w:rFonts w:ascii="Times New Roman" w:eastAsia="Times New Roman" w:hAnsi="Times New Roman" w:cs="Times New Roman"/>
                <w:sz w:val="18"/>
                <w:szCs w:val="18"/>
                <w:lang w:eastAsia="pl-PL"/>
              </w:rPr>
              <w:t xml:space="preserve">nych lub integracyjnych </w:t>
            </w:r>
          </w:p>
        </w:tc>
        <w:tc>
          <w:tcPr>
            <w:tcW w:w="247" w:type="pct"/>
            <w:tcBorders>
              <w:top w:val="nil"/>
              <w:left w:val="nil"/>
              <w:bottom w:val="single" w:sz="4" w:space="0" w:color="auto"/>
              <w:right w:val="single" w:sz="4" w:space="0" w:color="auto"/>
            </w:tcBorders>
            <w:vAlign w:val="center"/>
            <w:hideMark/>
          </w:tcPr>
          <w:p w14:paraId="30D67664" w14:textId="10A5B9C0" w:rsidR="0032393A" w:rsidRPr="00647BC8" w:rsidRDefault="0032393A" w:rsidP="007374EE">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0</w:t>
            </w:r>
            <w:r w:rsidR="00532CAD" w:rsidRPr="00647BC8">
              <w:rPr>
                <w:rFonts w:ascii="Times New Roman" w:eastAsia="Times New Roman" w:hAnsi="Times New Roman" w:cs="Times New Roman"/>
                <w:sz w:val="18"/>
                <w:szCs w:val="18"/>
                <w:lang w:eastAsia="pl-PL"/>
              </w:rPr>
              <w:t xml:space="preserve"> szt. </w:t>
            </w:r>
          </w:p>
        </w:tc>
        <w:tc>
          <w:tcPr>
            <w:tcW w:w="249" w:type="pct"/>
            <w:tcBorders>
              <w:top w:val="nil"/>
              <w:left w:val="nil"/>
              <w:bottom w:val="single" w:sz="4" w:space="0" w:color="auto"/>
              <w:right w:val="single" w:sz="4" w:space="0" w:color="auto"/>
            </w:tcBorders>
            <w:vAlign w:val="center"/>
            <w:hideMark/>
          </w:tcPr>
          <w:p w14:paraId="2E88A27C" w14:textId="77777777" w:rsidR="0032393A" w:rsidRPr="00647BC8" w:rsidRDefault="0032393A" w:rsidP="007374EE">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0%</w:t>
            </w:r>
          </w:p>
        </w:tc>
        <w:tc>
          <w:tcPr>
            <w:tcW w:w="263" w:type="pct"/>
            <w:tcBorders>
              <w:top w:val="nil"/>
              <w:left w:val="nil"/>
              <w:bottom w:val="single" w:sz="4" w:space="0" w:color="auto"/>
              <w:right w:val="single" w:sz="4" w:space="0" w:color="auto"/>
            </w:tcBorders>
            <w:vAlign w:val="center"/>
            <w:hideMark/>
          </w:tcPr>
          <w:p w14:paraId="4ACE45D0" w14:textId="38576B8B" w:rsidR="0032393A" w:rsidRPr="00647BC8" w:rsidRDefault="0032393A" w:rsidP="007374EE">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0</w:t>
            </w:r>
            <w:r w:rsidR="00532CAD" w:rsidRPr="00647BC8">
              <w:rPr>
                <w:rFonts w:ascii="Times New Roman" w:eastAsia="Times New Roman" w:hAnsi="Times New Roman" w:cs="Times New Roman"/>
                <w:sz w:val="18"/>
                <w:szCs w:val="18"/>
                <w:lang w:eastAsia="pl-PL"/>
              </w:rPr>
              <w:t xml:space="preserve"> szt. </w:t>
            </w:r>
          </w:p>
        </w:tc>
        <w:tc>
          <w:tcPr>
            <w:tcW w:w="249" w:type="pct"/>
            <w:tcBorders>
              <w:top w:val="nil"/>
              <w:left w:val="nil"/>
              <w:bottom w:val="single" w:sz="4" w:space="0" w:color="auto"/>
              <w:right w:val="single" w:sz="4" w:space="0" w:color="auto"/>
            </w:tcBorders>
            <w:vAlign w:val="center"/>
            <w:hideMark/>
          </w:tcPr>
          <w:p w14:paraId="66592370" w14:textId="77777777" w:rsidR="0032393A" w:rsidRPr="00647BC8" w:rsidRDefault="0032393A" w:rsidP="007374EE">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0 %</w:t>
            </w:r>
          </w:p>
        </w:tc>
        <w:tc>
          <w:tcPr>
            <w:tcW w:w="247" w:type="pct"/>
            <w:tcBorders>
              <w:top w:val="nil"/>
              <w:left w:val="nil"/>
              <w:bottom w:val="single" w:sz="4" w:space="0" w:color="auto"/>
              <w:right w:val="single" w:sz="4" w:space="0" w:color="auto"/>
            </w:tcBorders>
            <w:vAlign w:val="center"/>
            <w:hideMark/>
          </w:tcPr>
          <w:p w14:paraId="04B16897" w14:textId="710663F9" w:rsidR="0032393A" w:rsidRPr="00647BC8" w:rsidRDefault="0032393A" w:rsidP="007374EE">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7</w:t>
            </w:r>
            <w:r w:rsidR="00532CAD" w:rsidRPr="00647BC8">
              <w:rPr>
                <w:rFonts w:ascii="Times New Roman" w:eastAsia="Times New Roman" w:hAnsi="Times New Roman" w:cs="Times New Roman"/>
                <w:sz w:val="18"/>
                <w:szCs w:val="18"/>
                <w:lang w:eastAsia="pl-PL"/>
              </w:rPr>
              <w:t xml:space="preserve"> szt. </w:t>
            </w:r>
          </w:p>
        </w:tc>
        <w:tc>
          <w:tcPr>
            <w:tcW w:w="251" w:type="pct"/>
            <w:tcBorders>
              <w:top w:val="nil"/>
              <w:left w:val="nil"/>
              <w:bottom w:val="single" w:sz="4" w:space="0" w:color="auto"/>
              <w:right w:val="single" w:sz="4" w:space="0" w:color="auto"/>
            </w:tcBorders>
            <w:vAlign w:val="center"/>
            <w:hideMark/>
          </w:tcPr>
          <w:p w14:paraId="250627B9" w14:textId="77777777" w:rsidR="0032393A" w:rsidRPr="00647BC8" w:rsidRDefault="0032393A" w:rsidP="007374EE">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100%</w:t>
            </w:r>
          </w:p>
        </w:tc>
        <w:tc>
          <w:tcPr>
            <w:tcW w:w="247" w:type="pct"/>
            <w:tcBorders>
              <w:top w:val="nil"/>
              <w:left w:val="nil"/>
              <w:bottom w:val="single" w:sz="4" w:space="0" w:color="auto"/>
              <w:right w:val="single" w:sz="4" w:space="0" w:color="auto"/>
            </w:tcBorders>
            <w:vAlign w:val="center"/>
            <w:hideMark/>
          </w:tcPr>
          <w:p w14:paraId="782EA6E4" w14:textId="57B33B46" w:rsidR="0032393A" w:rsidRPr="00647BC8" w:rsidRDefault="0032393A" w:rsidP="007374EE">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7</w:t>
            </w:r>
            <w:r w:rsidR="00532CAD" w:rsidRPr="00647BC8">
              <w:rPr>
                <w:rFonts w:ascii="Times New Roman" w:eastAsia="Times New Roman" w:hAnsi="Times New Roman" w:cs="Times New Roman"/>
                <w:sz w:val="18"/>
                <w:szCs w:val="18"/>
                <w:lang w:eastAsia="pl-PL"/>
              </w:rPr>
              <w:t xml:space="preserve"> szt. </w:t>
            </w:r>
          </w:p>
        </w:tc>
        <w:tc>
          <w:tcPr>
            <w:tcW w:w="251" w:type="pct"/>
            <w:tcBorders>
              <w:top w:val="nil"/>
              <w:left w:val="nil"/>
              <w:bottom w:val="single" w:sz="4" w:space="0" w:color="auto"/>
              <w:right w:val="single" w:sz="4" w:space="0" w:color="auto"/>
            </w:tcBorders>
            <w:vAlign w:val="center"/>
            <w:hideMark/>
          </w:tcPr>
          <w:p w14:paraId="30C56BFF" w14:textId="77777777" w:rsidR="0032393A" w:rsidRPr="00647BC8" w:rsidRDefault="0032393A" w:rsidP="007374EE">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100%</w:t>
            </w:r>
          </w:p>
        </w:tc>
        <w:tc>
          <w:tcPr>
            <w:tcW w:w="247" w:type="pct"/>
            <w:tcBorders>
              <w:top w:val="nil"/>
              <w:left w:val="nil"/>
              <w:bottom w:val="single" w:sz="4" w:space="0" w:color="auto"/>
              <w:right w:val="single" w:sz="4" w:space="0" w:color="auto"/>
            </w:tcBorders>
            <w:vAlign w:val="center"/>
            <w:hideMark/>
          </w:tcPr>
          <w:p w14:paraId="20CCD028" w14:textId="7C932A57" w:rsidR="0032393A" w:rsidRPr="00647BC8" w:rsidRDefault="0032393A" w:rsidP="007374EE">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7</w:t>
            </w:r>
            <w:r w:rsidR="00532CAD" w:rsidRPr="00647BC8">
              <w:rPr>
                <w:rFonts w:ascii="Times New Roman" w:eastAsia="Times New Roman" w:hAnsi="Times New Roman" w:cs="Times New Roman"/>
                <w:sz w:val="18"/>
                <w:szCs w:val="18"/>
                <w:lang w:eastAsia="pl-PL"/>
              </w:rPr>
              <w:t xml:space="preserve"> szt. </w:t>
            </w:r>
          </w:p>
        </w:tc>
        <w:tc>
          <w:tcPr>
            <w:tcW w:w="250" w:type="pct"/>
            <w:tcBorders>
              <w:top w:val="nil"/>
              <w:left w:val="nil"/>
              <w:bottom w:val="single" w:sz="4" w:space="0" w:color="auto"/>
              <w:right w:val="single" w:sz="4" w:space="0" w:color="auto"/>
            </w:tcBorders>
            <w:vAlign w:val="center"/>
            <w:hideMark/>
          </w:tcPr>
          <w:p w14:paraId="6C5A630C" w14:textId="77777777" w:rsidR="0032393A" w:rsidRPr="00647BC8" w:rsidRDefault="0032393A" w:rsidP="007374EE">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100%</w:t>
            </w:r>
          </w:p>
        </w:tc>
        <w:tc>
          <w:tcPr>
            <w:tcW w:w="247" w:type="pct"/>
            <w:tcBorders>
              <w:top w:val="nil"/>
              <w:left w:val="nil"/>
              <w:bottom w:val="single" w:sz="4" w:space="0" w:color="auto"/>
              <w:right w:val="single" w:sz="4" w:space="0" w:color="auto"/>
            </w:tcBorders>
            <w:vAlign w:val="center"/>
            <w:hideMark/>
          </w:tcPr>
          <w:p w14:paraId="6296BF5D" w14:textId="15185BD2" w:rsidR="0032393A" w:rsidRPr="00647BC8" w:rsidRDefault="0032393A" w:rsidP="007374EE">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7</w:t>
            </w:r>
            <w:r w:rsidR="00532CAD" w:rsidRPr="00647BC8">
              <w:rPr>
                <w:rFonts w:ascii="Times New Roman" w:eastAsia="Times New Roman" w:hAnsi="Times New Roman" w:cs="Times New Roman"/>
                <w:sz w:val="18"/>
                <w:szCs w:val="18"/>
                <w:lang w:eastAsia="pl-PL"/>
              </w:rPr>
              <w:t xml:space="preserve"> szt. </w:t>
            </w:r>
          </w:p>
        </w:tc>
        <w:tc>
          <w:tcPr>
            <w:tcW w:w="250" w:type="pct"/>
            <w:tcBorders>
              <w:top w:val="nil"/>
              <w:left w:val="nil"/>
              <w:bottom w:val="single" w:sz="4" w:space="0" w:color="auto"/>
              <w:right w:val="single" w:sz="4" w:space="0" w:color="auto"/>
            </w:tcBorders>
            <w:vAlign w:val="center"/>
            <w:hideMark/>
          </w:tcPr>
          <w:p w14:paraId="4C38444D" w14:textId="77777777" w:rsidR="0032393A" w:rsidRPr="00647BC8" w:rsidRDefault="0032393A" w:rsidP="007374EE">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100%</w:t>
            </w:r>
          </w:p>
        </w:tc>
        <w:tc>
          <w:tcPr>
            <w:tcW w:w="311" w:type="pct"/>
            <w:vMerge/>
            <w:tcBorders>
              <w:top w:val="nil"/>
              <w:left w:val="single" w:sz="4" w:space="0" w:color="auto"/>
              <w:bottom w:val="single" w:sz="4" w:space="0" w:color="auto"/>
              <w:right w:val="single" w:sz="4" w:space="0" w:color="auto"/>
            </w:tcBorders>
            <w:vAlign w:val="center"/>
            <w:hideMark/>
          </w:tcPr>
          <w:p w14:paraId="25A11EEF" w14:textId="77777777" w:rsidR="0032393A" w:rsidRPr="00750EE5" w:rsidRDefault="0032393A" w:rsidP="007374EE">
            <w:pPr>
              <w:spacing w:after="0" w:line="240" w:lineRule="auto"/>
              <w:rPr>
                <w:rFonts w:ascii="Times New Roman" w:eastAsia="Times New Roman" w:hAnsi="Times New Roman" w:cs="Times New Roman"/>
                <w:color w:val="000000"/>
                <w:sz w:val="18"/>
                <w:szCs w:val="18"/>
                <w:lang w:eastAsia="pl-PL"/>
              </w:rPr>
            </w:pPr>
          </w:p>
        </w:tc>
      </w:tr>
      <w:tr w:rsidR="0004689C" w:rsidRPr="00750EE5" w14:paraId="6124D19F" w14:textId="77777777" w:rsidTr="00A50DCF">
        <w:trPr>
          <w:cantSplit/>
          <w:trHeight w:val="1358"/>
        </w:trPr>
        <w:tc>
          <w:tcPr>
            <w:tcW w:w="200" w:type="pct"/>
            <w:tcBorders>
              <w:top w:val="nil"/>
              <w:left w:val="single" w:sz="4" w:space="0" w:color="auto"/>
              <w:bottom w:val="single" w:sz="4" w:space="0" w:color="auto"/>
              <w:right w:val="single" w:sz="4" w:space="0" w:color="auto"/>
            </w:tcBorders>
            <w:noWrap/>
            <w:vAlign w:val="center"/>
          </w:tcPr>
          <w:p w14:paraId="5023BEBE" w14:textId="4E23009F" w:rsidR="00B620CC" w:rsidRPr="00647BC8" w:rsidRDefault="00B620CC" w:rsidP="00B620CC">
            <w:pPr>
              <w:spacing w:after="0" w:line="240" w:lineRule="auto"/>
              <w:jc w:val="right"/>
              <w:rPr>
                <w:rFonts w:ascii="Times New Roman" w:eastAsia="Times New Roman" w:hAnsi="Times New Roman" w:cs="Times New Roman"/>
                <w:lang w:eastAsia="pl-PL"/>
              </w:rPr>
            </w:pPr>
            <w:r w:rsidRPr="00647BC8">
              <w:rPr>
                <w:rFonts w:ascii="Times New Roman" w:eastAsia="Times New Roman" w:hAnsi="Times New Roman" w:cs="Times New Roman"/>
                <w:lang w:eastAsia="pl-PL"/>
              </w:rPr>
              <w:t>1.8</w:t>
            </w:r>
          </w:p>
        </w:tc>
        <w:tc>
          <w:tcPr>
            <w:tcW w:w="553" w:type="pct"/>
            <w:tcBorders>
              <w:top w:val="nil"/>
              <w:left w:val="nil"/>
              <w:bottom w:val="single" w:sz="4" w:space="0" w:color="auto"/>
              <w:right w:val="single" w:sz="4" w:space="0" w:color="auto"/>
            </w:tcBorders>
            <w:vAlign w:val="center"/>
          </w:tcPr>
          <w:p w14:paraId="0659593E" w14:textId="758A7213" w:rsidR="00B620CC" w:rsidRPr="00647BC8" w:rsidRDefault="00B620CC" w:rsidP="00B620CC">
            <w:pPr>
              <w:spacing w:after="0" w:line="240" w:lineRule="auto"/>
              <w:jc w:val="center"/>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Zwiększenie oferty spędzania czasu wolnego, integracji i rozwoju dla lokalnej społeczności i turystów</w:t>
            </w:r>
          </w:p>
        </w:tc>
        <w:tc>
          <w:tcPr>
            <w:tcW w:w="938" w:type="pct"/>
            <w:tcBorders>
              <w:top w:val="nil"/>
              <w:left w:val="nil"/>
              <w:bottom w:val="single" w:sz="4" w:space="0" w:color="auto"/>
              <w:right w:val="single" w:sz="4" w:space="0" w:color="auto"/>
            </w:tcBorders>
            <w:vAlign w:val="center"/>
          </w:tcPr>
          <w:p w14:paraId="2CC14750" w14:textId="62874002" w:rsidR="00B620CC" w:rsidRPr="00647BC8" w:rsidRDefault="00B620CC" w:rsidP="00532CAD">
            <w:pPr>
              <w:pStyle w:val="Akapitzlist"/>
              <w:ind w:left="0"/>
              <w:jc w:val="center"/>
              <w:rPr>
                <w:rFonts w:ascii="Times New Roman" w:eastAsia="Times New Roman" w:hAnsi="Times New Roman" w:cs="Times New Roman"/>
                <w:sz w:val="20"/>
                <w:szCs w:val="20"/>
                <w:lang w:eastAsia="pl-PL"/>
              </w:rPr>
            </w:pPr>
            <w:r w:rsidRPr="00647BC8">
              <w:rPr>
                <w:rFonts w:ascii="Times New Roman" w:eastAsia="Times New Roman" w:hAnsi="Times New Roman" w:cs="Times New Roman"/>
                <w:sz w:val="18"/>
                <w:szCs w:val="18"/>
                <w:lang w:eastAsia="pl-PL"/>
              </w:rPr>
              <w:t xml:space="preserve">Liczba nowych przedsiębiorstw oferujących usługi zagospodarowania czasu wolnego w ramach rozwijanych działalności </w:t>
            </w:r>
          </w:p>
        </w:tc>
        <w:tc>
          <w:tcPr>
            <w:tcW w:w="247" w:type="pct"/>
            <w:tcBorders>
              <w:top w:val="nil"/>
              <w:left w:val="nil"/>
              <w:bottom w:val="single" w:sz="4" w:space="0" w:color="auto"/>
              <w:right w:val="single" w:sz="4" w:space="0" w:color="auto"/>
            </w:tcBorders>
            <w:vAlign w:val="center"/>
          </w:tcPr>
          <w:p w14:paraId="0DD98CDA" w14:textId="6F246FB2" w:rsidR="00B620CC" w:rsidRPr="00647BC8" w:rsidRDefault="00B620CC" w:rsidP="00B620CC">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0</w:t>
            </w:r>
            <w:r w:rsidR="00532CAD" w:rsidRPr="00647BC8">
              <w:rPr>
                <w:rFonts w:ascii="Times New Roman" w:eastAsia="Times New Roman" w:hAnsi="Times New Roman" w:cs="Times New Roman"/>
                <w:sz w:val="18"/>
                <w:szCs w:val="18"/>
                <w:lang w:eastAsia="pl-PL"/>
              </w:rPr>
              <w:t xml:space="preserve"> szt. </w:t>
            </w:r>
          </w:p>
        </w:tc>
        <w:tc>
          <w:tcPr>
            <w:tcW w:w="249" w:type="pct"/>
            <w:tcBorders>
              <w:top w:val="nil"/>
              <w:left w:val="nil"/>
              <w:bottom w:val="single" w:sz="4" w:space="0" w:color="auto"/>
              <w:right w:val="single" w:sz="4" w:space="0" w:color="auto"/>
            </w:tcBorders>
            <w:vAlign w:val="center"/>
          </w:tcPr>
          <w:p w14:paraId="6DFD30EE" w14:textId="56799C48" w:rsidR="00B620CC" w:rsidRPr="00647BC8" w:rsidRDefault="00B620CC" w:rsidP="00B620CC">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0%</w:t>
            </w:r>
          </w:p>
        </w:tc>
        <w:tc>
          <w:tcPr>
            <w:tcW w:w="263" w:type="pct"/>
            <w:tcBorders>
              <w:top w:val="nil"/>
              <w:left w:val="nil"/>
              <w:bottom w:val="single" w:sz="4" w:space="0" w:color="auto"/>
              <w:right w:val="single" w:sz="4" w:space="0" w:color="auto"/>
            </w:tcBorders>
            <w:vAlign w:val="center"/>
          </w:tcPr>
          <w:p w14:paraId="254AFAF8" w14:textId="0D99A025" w:rsidR="00B620CC" w:rsidRPr="00647BC8" w:rsidRDefault="00B620CC" w:rsidP="00B620CC">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0</w:t>
            </w:r>
            <w:r w:rsidR="00532CAD" w:rsidRPr="00647BC8">
              <w:rPr>
                <w:rFonts w:ascii="Times New Roman" w:eastAsia="Times New Roman" w:hAnsi="Times New Roman" w:cs="Times New Roman"/>
                <w:sz w:val="18"/>
                <w:szCs w:val="18"/>
                <w:lang w:eastAsia="pl-PL"/>
              </w:rPr>
              <w:t xml:space="preserve"> szt. </w:t>
            </w:r>
          </w:p>
        </w:tc>
        <w:tc>
          <w:tcPr>
            <w:tcW w:w="249" w:type="pct"/>
            <w:tcBorders>
              <w:top w:val="nil"/>
              <w:left w:val="nil"/>
              <w:bottom w:val="single" w:sz="4" w:space="0" w:color="auto"/>
              <w:right w:val="single" w:sz="4" w:space="0" w:color="auto"/>
            </w:tcBorders>
            <w:vAlign w:val="center"/>
          </w:tcPr>
          <w:p w14:paraId="488AD422" w14:textId="08BF2300" w:rsidR="00B620CC" w:rsidRPr="00647BC8" w:rsidRDefault="00B620CC" w:rsidP="00B620CC">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0 %</w:t>
            </w:r>
          </w:p>
        </w:tc>
        <w:tc>
          <w:tcPr>
            <w:tcW w:w="247" w:type="pct"/>
            <w:tcBorders>
              <w:top w:val="nil"/>
              <w:left w:val="nil"/>
              <w:bottom w:val="single" w:sz="4" w:space="0" w:color="auto"/>
              <w:right w:val="single" w:sz="4" w:space="0" w:color="auto"/>
            </w:tcBorders>
            <w:vAlign w:val="center"/>
          </w:tcPr>
          <w:p w14:paraId="10F9069A" w14:textId="28E6BE8D" w:rsidR="00B620CC" w:rsidRPr="00647BC8" w:rsidRDefault="00475232" w:rsidP="00B620CC">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4</w:t>
            </w:r>
            <w:r w:rsidR="00532CAD" w:rsidRPr="00647BC8">
              <w:rPr>
                <w:rFonts w:ascii="Times New Roman" w:eastAsia="Times New Roman" w:hAnsi="Times New Roman" w:cs="Times New Roman"/>
                <w:sz w:val="18"/>
                <w:szCs w:val="18"/>
                <w:lang w:eastAsia="pl-PL"/>
              </w:rPr>
              <w:t xml:space="preserve"> szt. </w:t>
            </w:r>
          </w:p>
        </w:tc>
        <w:tc>
          <w:tcPr>
            <w:tcW w:w="251" w:type="pct"/>
            <w:tcBorders>
              <w:top w:val="nil"/>
              <w:left w:val="nil"/>
              <w:bottom w:val="single" w:sz="4" w:space="0" w:color="auto"/>
              <w:right w:val="single" w:sz="4" w:space="0" w:color="auto"/>
            </w:tcBorders>
            <w:vAlign w:val="center"/>
          </w:tcPr>
          <w:p w14:paraId="3C7F0B27" w14:textId="70372555" w:rsidR="00B620CC" w:rsidRPr="00647BC8" w:rsidRDefault="00B620CC" w:rsidP="00B620CC">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100%</w:t>
            </w:r>
          </w:p>
        </w:tc>
        <w:tc>
          <w:tcPr>
            <w:tcW w:w="247" w:type="pct"/>
            <w:tcBorders>
              <w:top w:val="nil"/>
              <w:left w:val="nil"/>
              <w:bottom w:val="single" w:sz="4" w:space="0" w:color="auto"/>
              <w:right w:val="single" w:sz="4" w:space="0" w:color="auto"/>
            </w:tcBorders>
            <w:vAlign w:val="center"/>
          </w:tcPr>
          <w:p w14:paraId="70DB9C66" w14:textId="2F44622B" w:rsidR="00B620CC" w:rsidRPr="00647BC8" w:rsidRDefault="00475232" w:rsidP="00B620CC">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4</w:t>
            </w:r>
            <w:r w:rsidR="00532CAD" w:rsidRPr="00647BC8">
              <w:rPr>
                <w:rFonts w:ascii="Times New Roman" w:eastAsia="Times New Roman" w:hAnsi="Times New Roman" w:cs="Times New Roman"/>
                <w:sz w:val="18"/>
                <w:szCs w:val="18"/>
                <w:lang w:eastAsia="pl-PL"/>
              </w:rPr>
              <w:t xml:space="preserve"> szt. </w:t>
            </w:r>
          </w:p>
        </w:tc>
        <w:tc>
          <w:tcPr>
            <w:tcW w:w="251" w:type="pct"/>
            <w:tcBorders>
              <w:top w:val="nil"/>
              <w:left w:val="nil"/>
              <w:bottom w:val="single" w:sz="4" w:space="0" w:color="auto"/>
              <w:right w:val="single" w:sz="4" w:space="0" w:color="auto"/>
            </w:tcBorders>
            <w:vAlign w:val="center"/>
          </w:tcPr>
          <w:p w14:paraId="340BEEF7" w14:textId="7273518D" w:rsidR="00B620CC" w:rsidRPr="00647BC8" w:rsidRDefault="00B620CC" w:rsidP="00B620CC">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100%</w:t>
            </w:r>
          </w:p>
        </w:tc>
        <w:tc>
          <w:tcPr>
            <w:tcW w:w="247" w:type="pct"/>
            <w:tcBorders>
              <w:top w:val="nil"/>
              <w:left w:val="nil"/>
              <w:bottom w:val="single" w:sz="4" w:space="0" w:color="auto"/>
              <w:right w:val="single" w:sz="4" w:space="0" w:color="auto"/>
            </w:tcBorders>
            <w:vAlign w:val="center"/>
          </w:tcPr>
          <w:p w14:paraId="48DB4196" w14:textId="286C6E4C" w:rsidR="00B620CC" w:rsidRPr="00647BC8" w:rsidRDefault="00475232" w:rsidP="00B620CC">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4</w:t>
            </w:r>
            <w:r w:rsidR="00532CAD" w:rsidRPr="00647BC8">
              <w:rPr>
                <w:rFonts w:ascii="Times New Roman" w:eastAsia="Times New Roman" w:hAnsi="Times New Roman" w:cs="Times New Roman"/>
                <w:sz w:val="18"/>
                <w:szCs w:val="18"/>
                <w:lang w:eastAsia="pl-PL"/>
              </w:rPr>
              <w:t xml:space="preserve"> szt. </w:t>
            </w:r>
          </w:p>
        </w:tc>
        <w:tc>
          <w:tcPr>
            <w:tcW w:w="250" w:type="pct"/>
            <w:tcBorders>
              <w:top w:val="nil"/>
              <w:left w:val="nil"/>
              <w:bottom w:val="single" w:sz="4" w:space="0" w:color="auto"/>
              <w:right w:val="single" w:sz="4" w:space="0" w:color="auto"/>
            </w:tcBorders>
            <w:vAlign w:val="center"/>
          </w:tcPr>
          <w:p w14:paraId="1E6FF8C0" w14:textId="74312F3E" w:rsidR="00B620CC" w:rsidRPr="00647BC8" w:rsidRDefault="00B620CC" w:rsidP="00B620CC">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100%</w:t>
            </w:r>
          </w:p>
        </w:tc>
        <w:tc>
          <w:tcPr>
            <w:tcW w:w="247" w:type="pct"/>
            <w:tcBorders>
              <w:top w:val="nil"/>
              <w:left w:val="nil"/>
              <w:bottom w:val="single" w:sz="4" w:space="0" w:color="auto"/>
              <w:right w:val="single" w:sz="4" w:space="0" w:color="auto"/>
            </w:tcBorders>
            <w:vAlign w:val="center"/>
          </w:tcPr>
          <w:p w14:paraId="48A6AEBF" w14:textId="69E97EAA" w:rsidR="00B620CC" w:rsidRPr="00647BC8" w:rsidRDefault="00475232" w:rsidP="00B620CC">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4</w:t>
            </w:r>
            <w:r w:rsidR="00532CAD" w:rsidRPr="00647BC8">
              <w:rPr>
                <w:rFonts w:ascii="Times New Roman" w:eastAsia="Times New Roman" w:hAnsi="Times New Roman" w:cs="Times New Roman"/>
                <w:sz w:val="18"/>
                <w:szCs w:val="18"/>
                <w:lang w:eastAsia="pl-PL"/>
              </w:rPr>
              <w:t xml:space="preserve"> szt. </w:t>
            </w:r>
          </w:p>
        </w:tc>
        <w:tc>
          <w:tcPr>
            <w:tcW w:w="250" w:type="pct"/>
            <w:tcBorders>
              <w:top w:val="nil"/>
              <w:left w:val="nil"/>
              <w:bottom w:val="single" w:sz="4" w:space="0" w:color="auto"/>
              <w:right w:val="single" w:sz="4" w:space="0" w:color="auto"/>
            </w:tcBorders>
            <w:vAlign w:val="center"/>
          </w:tcPr>
          <w:p w14:paraId="3D8ABCCA" w14:textId="5C189FB1" w:rsidR="00B620CC" w:rsidRPr="00647BC8" w:rsidRDefault="00B620CC" w:rsidP="00B620CC">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100%</w:t>
            </w:r>
          </w:p>
        </w:tc>
        <w:tc>
          <w:tcPr>
            <w:tcW w:w="311" w:type="pct"/>
            <w:tcBorders>
              <w:top w:val="nil"/>
              <w:left w:val="single" w:sz="4" w:space="0" w:color="auto"/>
              <w:bottom w:val="single" w:sz="4" w:space="0" w:color="auto"/>
              <w:right w:val="single" w:sz="4" w:space="0" w:color="auto"/>
            </w:tcBorders>
            <w:vAlign w:val="center"/>
          </w:tcPr>
          <w:p w14:paraId="0E795E56" w14:textId="77777777" w:rsidR="00B620CC" w:rsidRPr="00750EE5" w:rsidRDefault="00B620CC" w:rsidP="00B620CC">
            <w:pPr>
              <w:spacing w:after="0" w:line="240" w:lineRule="auto"/>
              <w:rPr>
                <w:rFonts w:ascii="Times New Roman" w:eastAsia="Times New Roman" w:hAnsi="Times New Roman" w:cs="Times New Roman"/>
                <w:color w:val="000000"/>
                <w:sz w:val="18"/>
                <w:szCs w:val="18"/>
                <w:lang w:eastAsia="pl-PL"/>
              </w:rPr>
            </w:pPr>
          </w:p>
        </w:tc>
      </w:tr>
      <w:tr w:rsidR="0004689C" w:rsidRPr="00750EE5" w14:paraId="3732C4A1" w14:textId="77777777" w:rsidTr="00A50DCF">
        <w:trPr>
          <w:trHeight w:val="960"/>
        </w:trPr>
        <w:tc>
          <w:tcPr>
            <w:tcW w:w="200" w:type="pct"/>
            <w:vMerge w:val="restart"/>
            <w:tcBorders>
              <w:top w:val="nil"/>
              <w:left w:val="single" w:sz="4" w:space="0" w:color="auto"/>
              <w:right w:val="single" w:sz="4" w:space="0" w:color="auto"/>
            </w:tcBorders>
            <w:noWrap/>
            <w:vAlign w:val="center"/>
          </w:tcPr>
          <w:p w14:paraId="1801D13E" w14:textId="77777777" w:rsidR="00B620CC" w:rsidRPr="00647BC8" w:rsidRDefault="00B620CC" w:rsidP="00B620CC">
            <w:pPr>
              <w:spacing w:after="0" w:line="240" w:lineRule="auto"/>
              <w:jc w:val="center"/>
              <w:rPr>
                <w:rFonts w:ascii="Times New Roman" w:eastAsia="Times New Roman" w:hAnsi="Times New Roman" w:cs="Times New Roman"/>
                <w:lang w:eastAsia="pl-PL"/>
              </w:rPr>
            </w:pPr>
          </w:p>
          <w:p w14:paraId="10361ACD" w14:textId="18C4FC89" w:rsidR="00B620CC" w:rsidRPr="00647BC8" w:rsidRDefault="00B620CC" w:rsidP="00B620CC">
            <w:pPr>
              <w:spacing w:after="0" w:line="240" w:lineRule="auto"/>
              <w:jc w:val="center"/>
              <w:rPr>
                <w:rFonts w:ascii="Times New Roman" w:eastAsia="Times New Roman" w:hAnsi="Times New Roman" w:cs="Times New Roman"/>
                <w:lang w:eastAsia="pl-PL"/>
              </w:rPr>
            </w:pPr>
            <w:r w:rsidRPr="00647BC8">
              <w:rPr>
                <w:rFonts w:ascii="Times New Roman" w:eastAsia="Times New Roman" w:hAnsi="Times New Roman" w:cs="Times New Roman"/>
                <w:lang w:eastAsia="pl-PL"/>
              </w:rPr>
              <w:t>1.9</w:t>
            </w:r>
          </w:p>
        </w:tc>
        <w:tc>
          <w:tcPr>
            <w:tcW w:w="553" w:type="pct"/>
            <w:vMerge w:val="restart"/>
            <w:tcBorders>
              <w:top w:val="nil"/>
              <w:left w:val="single" w:sz="4" w:space="0" w:color="auto"/>
              <w:right w:val="single" w:sz="4" w:space="0" w:color="auto"/>
            </w:tcBorders>
            <w:vAlign w:val="center"/>
            <w:hideMark/>
          </w:tcPr>
          <w:p w14:paraId="06AEF5EE" w14:textId="77777777" w:rsidR="00B620CC" w:rsidRPr="00647BC8" w:rsidRDefault="00B620CC" w:rsidP="00B620CC">
            <w:pPr>
              <w:spacing w:after="0" w:line="240" w:lineRule="auto"/>
              <w:jc w:val="center"/>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4F Rozwój zdolności uczniów poza edukacją formalną (FEW EFS)</w:t>
            </w:r>
          </w:p>
        </w:tc>
        <w:tc>
          <w:tcPr>
            <w:tcW w:w="938" w:type="pct"/>
            <w:tcBorders>
              <w:top w:val="nil"/>
              <w:left w:val="nil"/>
              <w:bottom w:val="single" w:sz="4" w:space="0" w:color="auto"/>
              <w:right w:val="single" w:sz="4" w:space="0" w:color="auto"/>
            </w:tcBorders>
            <w:vAlign w:val="center"/>
            <w:hideMark/>
          </w:tcPr>
          <w:p w14:paraId="011D5B92" w14:textId="2D5DAEEA" w:rsidR="00B620CC" w:rsidRPr="00647BC8" w:rsidRDefault="00B620CC" w:rsidP="00532CAD">
            <w:pPr>
              <w:spacing w:after="0" w:line="240" w:lineRule="auto"/>
              <w:jc w:val="center"/>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 xml:space="preserve">Liczba uczniów szkół </w:t>
            </w:r>
            <w:r w:rsidRPr="00647BC8">
              <w:rPr>
                <w:rFonts w:ascii="Times New Roman" w:eastAsia="Times New Roman" w:hAnsi="Times New Roman" w:cs="Times New Roman"/>
                <w:sz w:val="18"/>
                <w:szCs w:val="18"/>
                <w:lang w:eastAsia="pl-PL"/>
              </w:rPr>
              <w:br/>
              <w:t xml:space="preserve">i placówek systemu oświaty prowadzących kształcenie ogólne objętych wsparciem </w:t>
            </w:r>
          </w:p>
        </w:tc>
        <w:tc>
          <w:tcPr>
            <w:tcW w:w="247" w:type="pct"/>
            <w:tcBorders>
              <w:top w:val="nil"/>
              <w:left w:val="nil"/>
              <w:bottom w:val="single" w:sz="4" w:space="0" w:color="auto"/>
              <w:right w:val="single" w:sz="4" w:space="0" w:color="auto"/>
            </w:tcBorders>
            <w:vAlign w:val="center"/>
            <w:hideMark/>
          </w:tcPr>
          <w:p w14:paraId="5E4E94AD" w14:textId="369CBC20" w:rsidR="00B620CC" w:rsidRPr="00647BC8" w:rsidRDefault="00B620CC" w:rsidP="00B620CC">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0</w:t>
            </w:r>
            <w:r w:rsidR="00532CAD" w:rsidRPr="00647BC8">
              <w:rPr>
                <w:rFonts w:ascii="Times New Roman" w:eastAsia="Times New Roman" w:hAnsi="Times New Roman" w:cs="Times New Roman"/>
                <w:sz w:val="18"/>
                <w:szCs w:val="18"/>
                <w:lang w:eastAsia="pl-PL"/>
              </w:rPr>
              <w:t xml:space="preserve"> osób</w:t>
            </w:r>
          </w:p>
        </w:tc>
        <w:tc>
          <w:tcPr>
            <w:tcW w:w="249" w:type="pct"/>
            <w:tcBorders>
              <w:top w:val="nil"/>
              <w:left w:val="nil"/>
              <w:bottom w:val="single" w:sz="4" w:space="0" w:color="auto"/>
              <w:right w:val="single" w:sz="4" w:space="0" w:color="auto"/>
            </w:tcBorders>
            <w:vAlign w:val="center"/>
            <w:hideMark/>
          </w:tcPr>
          <w:p w14:paraId="07AAAA3D" w14:textId="77777777" w:rsidR="00B620CC" w:rsidRPr="00647BC8" w:rsidRDefault="00B620CC" w:rsidP="00B620CC">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0%</w:t>
            </w:r>
          </w:p>
        </w:tc>
        <w:tc>
          <w:tcPr>
            <w:tcW w:w="263" w:type="pct"/>
            <w:tcBorders>
              <w:top w:val="nil"/>
              <w:left w:val="nil"/>
              <w:bottom w:val="single" w:sz="4" w:space="0" w:color="auto"/>
              <w:right w:val="single" w:sz="4" w:space="0" w:color="auto"/>
            </w:tcBorders>
            <w:vAlign w:val="center"/>
            <w:hideMark/>
          </w:tcPr>
          <w:p w14:paraId="395188A1" w14:textId="68F8AA59" w:rsidR="00B620CC" w:rsidRPr="00647BC8" w:rsidRDefault="00B620CC" w:rsidP="00B620CC">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0</w:t>
            </w:r>
            <w:r w:rsidR="00532CAD" w:rsidRPr="00647BC8">
              <w:rPr>
                <w:rFonts w:ascii="Times New Roman" w:eastAsia="Times New Roman" w:hAnsi="Times New Roman" w:cs="Times New Roman"/>
                <w:sz w:val="18"/>
                <w:szCs w:val="18"/>
                <w:lang w:eastAsia="pl-PL"/>
              </w:rPr>
              <w:t xml:space="preserve"> osób </w:t>
            </w:r>
          </w:p>
        </w:tc>
        <w:tc>
          <w:tcPr>
            <w:tcW w:w="249" w:type="pct"/>
            <w:tcBorders>
              <w:top w:val="nil"/>
              <w:left w:val="nil"/>
              <w:bottom w:val="single" w:sz="4" w:space="0" w:color="auto"/>
              <w:right w:val="single" w:sz="4" w:space="0" w:color="auto"/>
            </w:tcBorders>
            <w:vAlign w:val="center"/>
            <w:hideMark/>
          </w:tcPr>
          <w:p w14:paraId="07F3513F" w14:textId="77777777" w:rsidR="00B620CC" w:rsidRPr="00647BC8" w:rsidRDefault="00B620CC" w:rsidP="00B620CC">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0%</w:t>
            </w:r>
          </w:p>
        </w:tc>
        <w:tc>
          <w:tcPr>
            <w:tcW w:w="247" w:type="pct"/>
            <w:tcBorders>
              <w:top w:val="nil"/>
              <w:left w:val="nil"/>
              <w:bottom w:val="single" w:sz="4" w:space="0" w:color="auto"/>
              <w:right w:val="single" w:sz="4" w:space="0" w:color="auto"/>
            </w:tcBorders>
            <w:vAlign w:val="center"/>
            <w:hideMark/>
          </w:tcPr>
          <w:p w14:paraId="1C809FAD" w14:textId="1D1F05C8" w:rsidR="00B620CC" w:rsidRPr="00647BC8" w:rsidRDefault="00B620CC" w:rsidP="00B620CC">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300</w:t>
            </w:r>
            <w:r w:rsidR="00532CAD" w:rsidRPr="00647BC8">
              <w:rPr>
                <w:rFonts w:ascii="Times New Roman" w:eastAsia="Times New Roman" w:hAnsi="Times New Roman" w:cs="Times New Roman"/>
                <w:sz w:val="18"/>
                <w:szCs w:val="18"/>
                <w:lang w:eastAsia="pl-PL"/>
              </w:rPr>
              <w:t xml:space="preserve"> osób </w:t>
            </w:r>
          </w:p>
        </w:tc>
        <w:tc>
          <w:tcPr>
            <w:tcW w:w="251" w:type="pct"/>
            <w:tcBorders>
              <w:top w:val="nil"/>
              <w:left w:val="nil"/>
              <w:bottom w:val="single" w:sz="4" w:space="0" w:color="auto"/>
              <w:right w:val="single" w:sz="4" w:space="0" w:color="auto"/>
            </w:tcBorders>
            <w:vAlign w:val="center"/>
            <w:hideMark/>
          </w:tcPr>
          <w:p w14:paraId="0D7A75C2" w14:textId="77777777" w:rsidR="00B620CC" w:rsidRPr="00647BC8" w:rsidRDefault="00B620CC" w:rsidP="00B620CC">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100%</w:t>
            </w:r>
          </w:p>
        </w:tc>
        <w:tc>
          <w:tcPr>
            <w:tcW w:w="247" w:type="pct"/>
            <w:tcBorders>
              <w:top w:val="nil"/>
              <w:left w:val="nil"/>
              <w:bottom w:val="single" w:sz="4" w:space="0" w:color="auto"/>
              <w:right w:val="single" w:sz="4" w:space="0" w:color="auto"/>
            </w:tcBorders>
            <w:vAlign w:val="center"/>
            <w:hideMark/>
          </w:tcPr>
          <w:p w14:paraId="2E045903" w14:textId="6884AB3D" w:rsidR="00B620CC" w:rsidRPr="00647BC8" w:rsidRDefault="00B620CC" w:rsidP="00B620CC">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300</w:t>
            </w:r>
            <w:r w:rsidR="00532CAD" w:rsidRPr="00647BC8">
              <w:rPr>
                <w:rFonts w:ascii="Times New Roman" w:eastAsia="Times New Roman" w:hAnsi="Times New Roman" w:cs="Times New Roman"/>
                <w:sz w:val="18"/>
                <w:szCs w:val="18"/>
                <w:lang w:eastAsia="pl-PL"/>
              </w:rPr>
              <w:t xml:space="preserve"> osób </w:t>
            </w:r>
          </w:p>
        </w:tc>
        <w:tc>
          <w:tcPr>
            <w:tcW w:w="251" w:type="pct"/>
            <w:tcBorders>
              <w:top w:val="nil"/>
              <w:left w:val="nil"/>
              <w:bottom w:val="single" w:sz="4" w:space="0" w:color="auto"/>
              <w:right w:val="single" w:sz="4" w:space="0" w:color="auto"/>
            </w:tcBorders>
            <w:vAlign w:val="center"/>
            <w:hideMark/>
          </w:tcPr>
          <w:p w14:paraId="77D79124" w14:textId="77777777" w:rsidR="00B620CC" w:rsidRPr="00647BC8" w:rsidRDefault="00B620CC" w:rsidP="00B620CC">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100%</w:t>
            </w:r>
          </w:p>
        </w:tc>
        <w:tc>
          <w:tcPr>
            <w:tcW w:w="247" w:type="pct"/>
            <w:tcBorders>
              <w:top w:val="nil"/>
              <w:left w:val="nil"/>
              <w:bottom w:val="single" w:sz="4" w:space="0" w:color="auto"/>
              <w:right w:val="single" w:sz="4" w:space="0" w:color="auto"/>
            </w:tcBorders>
            <w:vAlign w:val="center"/>
            <w:hideMark/>
          </w:tcPr>
          <w:p w14:paraId="23E8161B" w14:textId="054A3318" w:rsidR="00B620CC" w:rsidRPr="00647BC8" w:rsidRDefault="00B620CC" w:rsidP="00B620CC">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30</w:t>
            </w:r>
            <w:r w:rsidR="00532CAD" w:rsidRPr="00647BC8">
              <w:rPr>
                <w:rFonts w:ascii="Times New Roman" w:eastAsia="Times New Roman" w:hAnsi="Times New Roman" w:cs="Times New Roman"/>
                <w:sz w:val="18"/>
                <w:szCs w:val="18"/>
                <w:lang w:eastAsia="pl-PL"/>
              </w:rPr>
              <w:t>0 osób</w:t>
            </w:r>
            <w:r w:rsidR="00B5754F">
              <w:rPr>
                <w:rFonts w:ascii="Times New Roman" w:eastAsia="Times New Roman" w:hAnsi="Times New Roman" w:cs="Times New Roman"/>
                <w:sz w:val="18"/>
                <w:szCs w:val="18"/>
                <w:lang w:eastAsia="pl-PL"/>
              </w:rPr>
              <w:t xml:space="preserve"> </w:t>
            </w:r>
          </w:p>
        </w:tc>
        <w:tc>
          <w:tcPr>
            <w:tcW w:w="250" w:type="pct"/>
            <w:tcBorders>
              <w:top w:val="nil"/>
              <w:left w:val="nil"/>
              <w:bottom w:val="single" w:sz="4" w:space="0" w:color="auto"/>
              <w:right w:val="single" w:sz="4" w:space="0" w:color="auto"/>
            </w:tcBorders>
            <w:vAlign w:val="center"/>
            <w:hideMark/>
          </w:tcPr>
          <w:p w14:paraId="19A4BF63" w14:textId="77777777" w:rsidR="00B620CC" w:rsidRPr="00647BC8" w:rsidRDefault="00B620CC" w:rsidP="00B620CC">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100%</w:t>
            </w:r>
          </w:p>
        </w:tc>
        <w:tc>
          <w:tcPr>
            <w:tcW w:w="247" w:type="pct"/>
            <w:tcBorders>
              <w:top w:val="nil"/>
              <w:left w:val="nil"/>
              <w:bottom w:val="single" w:sz="4" w:space="0" w:color="auto"/>
              <w:right w:val="single" w:sz="4" w:space="0" w:color="auto"/>
            </w:tcBorders>
            <w:vAlign w:val="center"/>
            <w:hideMark/>
          </w:tcPr>
          <w:p w14:paraId="604EE792" w14:textId="3A06AE68" w:rsidR="00B620CC" w:rsidRPr="00647BC8" w:rsidRDefault="00B620CC" w:rsidP="00B620CC">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300</w:t>
            </w:r>
            <w:r w:rsidR="00532CAD" w:rsidRPr="00647BC8">
              <w:rPr>
                <w:rFonts w:ascii="Times New Roman" w:eastAsia="Times New Roman" w:hAnsi="Times New Roman" w:cs="Times New Roman"/>
                <w:sz w:val="18"/>
                <w:szCs w:val="18"/>
                <w:lang w:eastAsia="pl-PL"/>
              </w:rPr>
              <w:t xml:space="preserve"> osób</w:t>
            </w:r>
          </w:p>
        </w:tc>
        <w:tc>
          <w:tcPr>
            <w:tcW w:w="250" w:type="pct"/>
            <w:tcBorders>
              <w:top w:val="nil"/>
              <w:left w:val="nil"/>
              <w:bottom w:val="single" w:sz="4" w:space="0" w:color="auto"/>
              <w:right w:val="single" w:sz="4" w:space="0" w:color="auto"/>
            </w:tcBorders>
            <w:vAlign w:val="center"/>
            <w:hideMark/>
          </w:tcPr>
          <w:p w14:paraId="4E16A521" w14:textId="77777777" w:rsidR="00B620CC" w:rsidRPr="00647BC8" w:rsidRDefault="00B620CC" w:rsidP="00B620CC">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100%</w:t>
            </w:r>
          </w:p>
        </w:tc>
        <w:tc>
          <w:tcPr>
            <w:tcW w:w="311" w:type="pct"/>
            <w:vMerge w:val="restart"/>
            <w:tcBorders>
              <w:top w:val="nil"/>
              <w:left w:val="single" w:sz="4" w:space="0" w:color="auto"/>
              <w:right w:val="single" w:sz="4" w:space="0" w:color="auto"/>
            </w:tcBorders>
            <w:vAlign w:val="center"/>
            <w:hideMark/>
          </w:tcPr>
          <w:p w14:paraId="55C9BBB4" w14:textId="77777777" w:rsidR="00B620CC" w:rsidRPr="00750EE5" w:rsidRDefault="00B620CC" w:rsidP="00B620CC">
            <w:pPr>
              <w:spacing w:after="0" w:line="240" w:lineRule="auto"/>
              <w:jc w:val="center"/>
              <w:rPr>
                <w:rFonts w:ascii="Times New Roman" w:eastAsia="Times New Roman" w:hAnsi="Times New Roman" w:cs="Times New Roman"/>
                <w:color w:val="000000"/>
                <w:sz w:val="18"/>
                <w:szCs w:val="18"/>
                <w:lang w:eastAsia="pl-PL"/>
              </w:rPr>
            </w:pPr>
            <w:r w:rsidRPr="00750EE5">
              <w:rPr>
                <w:rFonts w:ascii="Times New Roman" w:eastAsia="Times New Roman" w:hAnsi="Times New Roman" w:cs="Times New Roman"/>
                <w:color w:val="000000"/>
                <w:sz w:val="18"/>
                <w:szCs w:val="18"/>
                <w:lang w:eastAsia="pl-PL"/>
              </w:rPr>
              <w:t>FEW</w:t>
            </w:r>
          </w:p>
        </w:tc>
      </w:tr>
      <w:tr w:rsidR="0004689C" w:rsidRPr="00750EE5" w14:paraId="3C74D07C" w14:textId="77777777" w:rsidTr="00A50DCF">
        <w:trPr>
          <w:trHeight w:val="740"/>
        </w:trPr>
        <w:tc>
          <w:tcPr>
            <w:tcW w:w="200" w:type="pct"/>
            <w:vMerge/>
            <w:tcBorders>
              <w:left w:val="single" w:sz="4" w:space="0" w:color="auto"/>
              <w:right w:val="single" w:sz="4" w:space="0" w:color="auto"/>
            </w:tcBorders>
            <w:vAlign w:val="center"/>
          </w:tcPr>
          <w:p w14:paraId="31AE1EF8" w14:textId="77777777" w:rsidR="00B620CC" w:rsidRPr="00647BC8" w:rsidRDefault="00B620CC" w:rsidP="00B620CC">
            <w:pPr>
              <w:spacing w:after="0" w:line="240" w:lineRule="auto"/>
              <w:rPr>
                <w:rFonts w:ascii="Times New Roman" w:eastAsia="Times New Roman" w:hAnsi="Times New Roman" w:cs="Times New Roman"/>
                <w:lang w:eastAsia="pl-PL"/>
              </w:rPr>
            </w:pPr>
          </w:p>
        </w:tc>
        <w:tc>
          <w:tcPr>
            <w:tcW w:w="553" w:type="pct"/>
            <w:vMerge/>
            <w:tcBorders>
              <w:left w:val="single" w:sz="4" w:space="0" w:color="auto"/>
              <w:right w:val="single" w:sz="4" w:space="0" w:color="auto"/>
            </w:tcBorders>
            <w:vAlign w:val="center"/>
            <w:hideMark/>
          </w:tcPr>
          <w:p w14:paraId="7FE6D8B2" w14:textId="77777777" w:rsidR="00B620CC" w:rsidRPr="00647BC8" w:rsidRDefault="00B620CC" w:rsidP="00B620CC">
            <w:pPr>
              <w:spacing w:after="0" w:line="240" w:lineRule="auto"/>
              <w:rPr>
                <w:rFonts w:ascii="Times New Roman" w:eastAsia="Times New Roman" w:hAnsi="Times New Roman" w:cs="Times New Roman"/>
                <w:sz w:val="18"/>
                <w:szCs w:val="18"/>
                <w:lang w:eastAsia="pl-PL"/>
              </w:rPr>
            </w:pPr>
          </w:p>
        </w:tc>
        <w:tc>
          <w:tcPr>
            <w:tcW w:w="938" w:type="pct"/>
            <w:tcBorders>
              <w:top w:val="nil"/>
              <w:left w:val="nil"/>
              <w:bottom w:val="single" w:sz="4" w:space="0" w:color="auto"/>
              <w:right w:val="single" w:sz="4" w:space="0" w:color="auto"/>
            </w:tcBorders>
            <w:vAlign w:val="center"/>
            <w:hideMark/>
          </w:tcPr>
          <w:p w14:paraId="5614253D" w14:textId="7E0C0665" w:rsidR="00B620CC" w:rsidRPr="00647BC8" w:rsidRDefault="00B620CC" w:rsidP="00532CAD">
            <w:pPr>
              <w:spacing w:after="0" w:line="240" w:lineRule="auto"/>
              <w:jc w:val="center"/>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 xml:space="preserve">Liczba dzieci/uczniów </w:t>
            </w:r>
            <w:r w:rsidRPr="00647BC8">
              <w:rPr>
                <w:rFonts w:ascii="Times New Roman" w:eastAsia="Times New Roman" w:hAnsi="Times New Roman" w:cs="Times New Roman"/>
                <w:sz w:val="18"/>
                <w:szCs w:val="18"/>
                <w:lang w:eastAsia="pl-PL"/>
              </w:rPr>
              <w:br/>
              <w:t xml:space="preserve">o specjalnych potrzebach rozwojowych i edukacyjnych, objętych wsparciem </w:t>
            </w:r>
          </w:p>
        </w:tc>
        <w:tc>
          <w:tcPr>
            <w:tcW w:w="247" w:type="pct"/>
            <w:tcBorders>
              <w:top w:val="nil"/>
              <w:left w:val="nil"/>
              <w:bottom w:val="single" w:sz="4" w:space="0" w:color="auto"/>
              <w:right w:val="single" w:sz="4" w:space="0" w:color="auto"/>
            </w:tcBorders>
            <w:vAlign w:val="center"/>
            <w:hideMark/>
          </w:tcPr>
          <w:p w14:paraId="5DE589AC" w14:textId="78B6B021" w:rsidR="00B620CC" w:rsidRPr="00647BC8" w:rsidRDefault="00B620CC" w:rsidP="00B620CC">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0</w:t>
            </w:r>
            <w:r w:rsidR="00532CAD" w:rsidRPr="00647BC8">
              <w:rPr>
                <w:rFonts w:ascii="Times New Roman" w:eastAsia="Times New Roman" w:hAnsi="Times New Roman" w:cs="Times New Roman"/>
                <w:sz w:val="18"/>
                <w:szCs w:val="18"/>
                <w:lang w:eastAsia="pl-PL"/>
              </w:rPr>
              <w:t xml:space="preserve"> osób </w:t>
            </w:r>
          </w:p>
        </w:tc>
        <w:tc>
          <w:tcPr>
            <w:tcW w:w="249" w:type="pct"/>
            <w:tcBorders>
              <w:top w:val="nil"/>
              <w:left w:val="nil"/>
              <w:bottom w:val="single" w:sz="4" w:space="0" w:color="auto"/>
              <w:right w:val="single" w:sz="4" w:space="0" w:color="auto"/>
            </w:tcBorders>
            <w:vAlign w:val="center"/>
            <w:hideMark/>
          </w:tcPr>
          <w:p w14:paraId="49DF76A2" w14:textId="77777777" w:rsidR="00B620CC" w:rsidRPr="00647BC8" w:rsidRDefault="00B620CC" w:rsidP="00B620CC">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0%</w:t>
            </w:r>
          </w:p>
        </w:tc>
        <w:tc>
          <w:tcPr>
            <w:tcW w:w="263" w:type="pct"/>
            <w:tcBorders>
              <w:top w:val="nil"/>
              <w:left w:val="nil"/>
              <w:bottom w:val="single" w:sz="4" w:space="0" w:color="auto"/>
              <w:right w:val="single" w:sz="4" w:space="0" w:color="auto"/>
            </w:tcBorders>
            <w:vAlign w:val="center"/>
            <w:hideMark/>
          </w:tcPr>
          <w:p w14:paraId="1CD6F4F4" w14:textId="21764E28" w:rsidR="00B620CC" w:rsidRPr="00647BC8" w:rsidRDefault="00B620CC" w:rsidP="00B620CC">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0</w:t>
            </w:r>
            <w:r w:rsidR="00532CAD" w:rsidRPr="00647BC8">
              <w:rPr>
                <w:rFonts w:ascii="Times New Roman" w:eastAsia="Times New Roman" w:hAnsi="Times New Roman" w:cs="Times New Roman"/>
                <w:sz w:val="18"/>
                <w:szCs w:val="18"/>
                <w:lang w:eastAsia="pl-PL"/>
              </w:rPr>
              <w:t xml:space="preserve"> osób </w:t>
            </w:r>
          </w:p>
        </w:tc>
        <w:tc>
          <w:tcPr>
            <w:tcW w:w="249" w:type="pct"/>
            <w:tcBorders>
              <w:top w:val="nil"/>
              <w:left w:val="nil"/>
              <w:bottom w:val="single" w:sz="4" w:space="0" w:color="auto"/>
              <w:right w:val="single" w:sz="4" w:space="0" w:color="auto"/>
            </w:tcBorders>
            <w:vAlign w:val="center"/>
            <w:hideMark/>
          </w:tcPr>
          <w:p w14:paraId="7D7FEEC8" w14:textId="77777777" w:rsidR="00B620CC" w:rsidRPr="00647BC8" w:rsidRDefault="00B620CC" w:rsidP="00B620CC">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0%</w:t>
            </w:r>
          </w:p>
        </w:tc>
        <w:tc>
          <w:tcPr>
            <w:tcW w:w="247" w:type="pct"/>
            <w:tcBorders>
              <w:top w:val="nil"/>
              <w:left w:val="nil"/>
              <w:bottom w:val="single" w:sz="4" w:space="0" w:color="auto"/>
              <w:right w:val="single" w:sz="4" w:space="0" w:color="auto"/>
            </w:tcBorders>
            <w:vAlign w:val="center"/>
            <w:hideMark/>
          </w:tcPr>
          <w:p w14:paraId="2FF86D10" w14:textId="2A39C71B" w:rsidR="00B620CC" w:rsidRPr="00647BC8" w:rsidRDefault="00B620CC" w:rsidP="00B620CC">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10</w:t>
            </w:r>
            <w:r w:rsidR="00532CAD" w:rsidRPr="00647BC8">
              <w:rPr>
                <w:rFonts w:ascii="Times New Roman" w:eastAsia="Times New Roman" w:hAnsi="Times New Roman" w:cs="Times New Roman"/>
                <w:sz w:val="18"/>
                <w:szCs w:val="18"/>
                <w:lang w:eastAsia="pl-PL"/>
              </w:rPr>
              <w:t xml:space="preserve"> osób </w:t>
            </w:r>
          </w:p>
        </w:tc>
        <w:tc>
          <w:tcPr>
            <w:tcW w:w="251" w:type="pct"/>
            <w:tcBorders>
              <w:top w:val="nil"/>
              <w:left w:val="nil"/>
              <w:bottom w:val="single" w:sz="4" w:space="0" w:color="auto"/>
              <w:right w:val="single" w:sz="4" w:space="0" w:color="auto"/>
            </w:tcBorders>
            <w:vAlign w:val="center"/>
            <w:hideMark/>
          </w:tcPr>
          <w:p w14:paraId="687CC2C5" w14:textId="77777777" w:rsidR="00B620CC" w:rsidRPr="00647BC8" w:rsidRDefault="00B620CC" w:rsidP="00B620CC">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100%</w:t>
            </w:r>
          </w:p>
        </w:tc>
        <w:tc>
          <w:tcPr>
            <w:tcW w:w="247" w:type="pct"/>
            <w:tcBorders>
              <w:top w:val="nil"/>
              <w:left w:val="nil"/>
              <w:bottom w:val="single" w:sz="4" w:space="0" w:color="auto"/>
              <w:right w:val="single" w:sz="4" w:space="0" w:color="auto"/>
            </w:tcBorders>
            <w:vAlign w:val="center"/>
            <w:hideMark/>
          </w:tcPr>
          <w:p w14:paraId="1548F61B" w14:textId="5A08361D" w:rsidR="00B620CC" w:rsidRPr="00647BC8" w:rsidRDefault="00B620CC" w:rsidP="00B620CC">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10</w:t>
            </w:r>
            <w:r w:rsidR="00532CAD" w:rsidRPr="00647BC8">
              <w:rPr>
                <w:rFonts w:ascii="Times New Roman" w:eastAsia="Times New Roman" w:hAnsi="Times New Roman" w:cs="Times New Roman"/>
                <w:sz w:val="18"/>
                <w:szCs w:val="18"/>
                <w:lang w:eastAsia="pl-PL"/>
              </w:rPr>
              <w:t xml:space="preserve"> osób</w:t>
            </w:r>
            <w:r w:rsidR="00B5754F">
              <w:rPr>
                <w:rFonts w:ascii="Times New Roman" w:eastAsia="Times New Roman" w:hAnsi="Times New Roman" w:cs="Times New Roman"/>
                <w:sz w:val="18"/>
                <w:szCs w:val="18"/>
                <w:lang w:eastAsia="pl-PL"/>
              </w:rPr>
              <w:t xml:space="preserve"> </w:t>
            </w:r>
          </w:p>
        </w:tc>
        <w:tc>
          <w:tcPr>
            <w:tcW w:w="251" w:type="pct"/>
            <w:tcBorders>
              <w:top w:val="nil"/>
              <w:left w:val="nil"/>
              <w:bottom w:val="single" w:sz="4" w:space="0" w:color="auto"/>
              <w:right w:val="single" w:sz="4" w:space="0" w:color="auto"/>
            </w:tcBorders>
            <w:vAlign w:val="center"/>
            <w:hideMark/>
          </w:tcPr>
          <w:p w14:paraId="2B162AEC" w14:textId="77777777" w:rsidR="00B620CC" w:rsidRPr="00647BC8" w:rsidRDefault="00B620CC" w:rsidP="00B620CC">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100%</w:t>
            </w:r>
          </w:p>
        </w:tc>
        <w:tc>
          <w:tcPr>
            <w:tcW w:w="247" w:type="pct"/>
            <w:tcBorders>
              <w:top w:val="nil"/>
              <w:left w:val="nil"/>
              <w:bottom w:val="single" w:sz="4" w:space="0" w:color="auto"/>
              <w:right w:val="single" w:sz="4" w:space="0" w:color="auto"/>
            </w:tcBorders>
            <w:vAlign w:val="center"/>
            <w:hideMark/>
          </w:tcPr>
          <w:p w14:paraId="0C7973A8" w14:textId="66DF195F" w:rsidR="00B620CC" w:rsidRPr="00647BC8" w:rsidRDefault="00B620CC" w:rsidP="00B620CC">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10</w:t>
            </w:r>
            <w:r w:rsidR="00C35B6A" w:rsidRPr="00647BC8">
              <w:rPr>
                <w:rFonts w:ascii="Times New Roman" w:eastAsia="Times New Roman" w:hAnsi="Times New Roman" w:cs="Times New Roman"/>
                <w:sz w:val="18"/>
                <w:szCs w:val="18"/>
                <w:lang w:eastAsia="pl-PL"/>
              </w:rPr>
              <w:t xml:space="preserve"> osób </w:t>
            </w:r>
          </w:p>
        </w:tc>
        <w:tc>
          <w:tcPr>
            <w:tcW w:w="250" w:type="pct"/>
            <w:tcBorders>
              <w:top w:val="nil"/>
              <w:left w:val="nil"/>
              <w:bottom w:val="single" w:sz="4" w:space="0" w:color="auto"/>
              <w:right w:val="single" w:sz="4" w:space="0" w:color="auto"/>
            </w:tcBorders>
            <w:vAlign w:val="center"/>
            <w:hideMark/>
          </w:tcPr>
          <w:p w14:paraId="2A56B84B" w14:textId="77777777" w:rsidR="00B620CC" w:rsidRPr="00647BC8" w:rsidRDefault="00B620CC" w:rsidP="00B620CC">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100%</w:t>
            </w:r>
          </w:p>
        </w:tc>
        <w:tc>
          <w:tcPr>
            <w:tcW w:w="247" w:type="pct"/>
            <w:tcBorders>
              <w:top w:val="nil"/>
              <w:left w:val="nil"/>
              <w:bottom w:val="single" w:sz="4" w:space="0" w:color="auto"/>
              <w:right w:val="single" w:sz="4" w:space="0" w:color="auto"/>
            </w:tcBorders>
            <w:vAlign w:val="center"/>
            <w:hideMark/>
          </w:tcPr>
          <w:p w14:paraId="5BE8DAEE" w14:textId="500ABE0A" w:rsidR="00B620CC" w:rsidRPr="00647BC8" w:rsidRDefault="00B620CC" w:rsidP="00B620CC">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10</w:t>
            </w:r>
            <w:r w:rsidR="00C35B6A" w:rsidRPr="00647BC8">
              <w:rPr>
                <w:rFonts w:ascii="Times New Roman" w:eastAsia="Times New Roman" w:hAnsi="Times New Roman" w:cs="Times New Roman"/>
                <w:sz w:val="18"/>
                <w:szCs w:val="18"/>
                <w:lang w:eastAsia="pl-PL"/>
              </w:rPr>
              <w:t xml:space="preserve"> osób </w:t>
            </w:r>
          </w:p>
        </w:tc>
        <w:tc>
          <w:tcPr>
            <w:tcW w:w="250" w:type="pct"/>
            <w:tcBorders>
              <w:top w:val="nil"/>
              <w:left w:val="nil"/>
              <w:bottom w:val="single" w:sz="4" w:space="0" w:color="auto"/>
              <w:right w:val="single" w:sz="4" w:space="0" w:color="auto"/>
            </w:tcBorders>
            <w:vAlign w:val="center"/>
            <w:hideMark/>
          </w:tcPr>
          <w:p w14:paraId="0F23B375" w14:textId="77777777" w:rsidR="00B620CC" w:rsidRPr="00647BC8" w:rsidRDefault="00B620CC" w:rsidP="00B620CC">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100%</w:t>
            </w:r>
          </w:p>
        </w:tc>
        <w:tc>
          <w:tcPr>
            <w:tcW w:w="311" w:type="pct"/>
            <w:vMerge/>
            <w:tcBorders>
              <w:left w:val="single" w:sz="4" w:space="0" w:color="auto"/>
              <w:right w:val="single" w:sz="4" w:space="0" w:color="auto"/>
            </w:tcBorders>
            <w:vAlign w:val="center"/>
            <w:hideMark/>
          </w:tcPr>
          <w:p w14:paraId="67A83E8F" w14:textId="77777777" w:rsidR="00B620CC" w:rsidRPr="00750EE5" w:rsidRDefault="00B620CC" w:rsidP="00B620CC">
            <w:pPr>
              <w:spacing w:after="0" w:line="240" w:lineRule="auto"/>
              <w:rPr>
                <w:rFonts w:ascii="Times New Roman" w:eastAsia="Times New Roman" w:hAnsi="Times New Roman" w:cs="Times New Roman"/>
                <w:color w:val="000000"/>
                <w:sz w:val="18"/>
                <w:szCs w:val="18"/>
                <w:lang w:eastAsia="pl-PL"/>
              </w:rPr>
            </w:pPr>
          </w:p>
        </w:tc>
      </w:tr>
      <w:tr w:rsidR="0004689C" w:rsidRPr="00750EE5" w14:paraId="70632460" w14:textId="77777777" w:rsidTr="00A50DCF">
        <w:trPr>
          <w:trHeight w:val="531"/>
        </w:trPr>
        <w:tc>
          <w:tcPr>
            <w:tcW w:w="200" w:type="pct"/>
            <w:vMerge/>
            <w:tcBorders>
              <w:left w:val="single" w:sz="4" w:space="0" w:color="auto"/>
              <w:right w:val="single" w:sz="4" w:space="0" w:color="auto"/>
            </w:tcBorders>
            <w:vAlign w:val="center"/>
          </w:tcPr>
          <w:p w14:paraId="686F0B66" w14:textId="77777777" w:rsidR="00B620CC" w:rsidRPr="00647BC8" w:rsidRDefault="00B620CC" w:rsidP="00B620CC">
            <w:pPr>
              <w:spacing w:after="0" w:line="240" w:lineRule="auto"/>
              <w:rPr>
                <w:rFonts w:ascii="Times New Roman" w:eastAsia="Times New Roman" w:hAnsi="Times New Roman" w:cs="Times New Roman"/>
                <w:lang w:eastAsia="pl-PL"/>
              </w:rPr>
            </w:pPr>
          </w:p>
        </w:tc>
        <w:tc>
          <w:tcPr>
            <w:tcW w:w="553" w:type="pct"/>
            <w:vMerge/>
            <w:tcBorders>
              <w:left w:val="single" w:sz="4" w:space="0" w:color="auto"/>
              <w:right w:val="single" w:sz="4" w:space="0" w:color="auto"/>
            </w:tcBorders>
            <w:vAlign w:val="center"/>
          </w:tcPr>
          <w:p w14:paraId="0715268B" w14:textId="77777777" w:rsidR="00B620CC" w:rsidRPr="00647BC8" w:rsidRDefault="00B620CC" w:rsidP="00B620CC">
            <w:pPr>
              <w:spacing w:after="0" w:line="240" w:lineRule="auto"/>
              <w:rPr>
                <w:rFonts w:ascii="Times New Roman" w:eastAsia="Times New Roman" w:hAnsi="Times New Roman" w:cs="Times New Roman"/>
                <w:sz w:val="18"/>
                <w:szCs w:val="18"/>
                <w:lang w:eastAsia="pl-PL"/>
              </w:rPr>
            </w:pPr>
          </w:p>
        </w:tc>
        <w:tc>
          <w:tcPr>
            <w:tcW w:w="938" w:type="pct"/>
            <w:tcBorders>
              <w:top w:val="nil"/>
              <w:left w:val="nil"/>
              <w:bottom w:val="single" w:sz="4" w:space="0" w:color="auto"/>
              <w:right w:val="single" w:sz="4" w:space="0" w:color="auto"/>
            </w:tcBorders>
            <w:vAlign w:val="center"/>
          </w:tcPr>
          <w:p w14:paraId="517457D8" w14:textId="3E29CD1D" w:rsidR="00B620CC" w:rsidRPr="00647BC8" w:rsidRDefault="00B620CC" w:rsidP="00C35B6A">
            <w:pPr>
              <w:spacing w:after="0" w:line="240" w:lineRule="auto"/>
              <w:jc w:val="center"/>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 xml:space="preserve">Ludność objęta projektami w ramach strategii zintegrowanego rozwoju terytorialnego </w:t>
            </w:r>
          </w:p>
        </w:tc>
        <w:tc>
          <w:tcPr>
            <w:tcW w:w="247" w:type="pct"/>
            <w:tcBorders>
              <w:top w:val="nil"/>
              <w:left w:val="nil"/>
              <w:bottom w:val="single" w:sz="4" w:space="0" w:color="auto"/>
              <w:right w:val="single" w:sz="4" w:space="0" w:color="auto"/>
            </w:tcBorders>
            <w:vAlign w:val="center"/>
          </w:tcPr>
          <w:p w14:paraId="775ADFE5" w14:textId="58784658" w:rsidR="00B620CC" w:rsidRPr="00647BC8" w:rsidRDefault="00B620CC" w:rsidP="00B620CC">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0</w:t>
            </w:r>
            <w:r w:rsidR="00C35B6A" w:rsidRPr="00647BC8">
              <w:rPr>
                <w:rFonts w:ascii="Times New Roman" w:eastAsia="Times New Roman" w:hAnsi="Times New Roman" w:cs="Times New Roman"/>
                <w:sz w:val="18"/>
                <w:szCs w:val="18"/>
                <w:lang w:eastAsia="pl-PL"/>
              </w:rPr>
              <w:t xml:space="preserve"> osób </w:t>
            </w:r>
          </w:p>
        </w:tc>
        <w:tc>
          <w:tcPr>
            <w:tcW w:w="249" w:type="pct"/>
            <w:tcBorders>
              <w:top w:val="nil"/>
              <w:left w:val="nil"/>
              <w:bottom w:val="single" w:sz="4" w:space="0" w:color="auto"/>
              <w:right w:val="single" w:sz="4" w:space="0" w:color="auto"/>
            </w:tcBorders>
            <w:vAlign w:val="center"/>
          </w:tcPr>
          <w:p w14:paraId="744C39A4" w14:textId="77777777" w:rsidR="00B620CC" w:rsidRPr="00647BC8" w:rsidRDefault="00B620CC" w:rsidP="00B620CC">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0%</w:t>
            </w:r>
          </w:p>
        </w:tc>
        <w:tc>
          <w:tcPr>
            <w:tcW w:w="263" w:type="pct"/>
            <w:tcBorders>
              <w:top w:val="nil"/>
              <w:left w:val="nil"/>
              <w:bottom w:val="single" w:sz="4" w:space="0" w:color="auto"/>
              <w:right w:val="single" w:sz="4" w:space="0" w:color="auto"/>
            </w:tcBorders>
            <w:vAlign w:val="center"/>
          </w:tcPr>
          <w:p w14:paraId="2B4C46AF" w14:textId="4C565A68" w:rsidR="00B620CC" w:rsidRPr="00647BC8" w:rsidRDefault="00B620CC" w:rsidP="00B620CC">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0</w:t>
            </w:r>
            <w:r w:rsidR="00C35B6A" w:rsidRPr="00647BC8">
              <w:rPr>
                <w:rFonts w:ascii="Times New Roman" w:eastAsia="Times New Roman" w:hAnsi="Times New Roman" w:cs="Times New Roman"/>
                <w:sz w:val="18"/>
                <w:szCs w:val="18"/>
                <w:lang w:eastAsia="pl-PL"/>
              </w:rPr>
              <w:t xml:space="preserve"> osób</w:t>
            </w:r>
          </w:p>
        </w:tc>
        <w:tc>
          <w:tcPr>
            <w:tcW w:w="249" w:type="pct"/>
            <w:tcBorders>
              <w:top w:val="nil"/>
              <w:left w:val="nil"/>
              <w:bottom w:val="single" w:sz="4" w:space="0" w:color="auto"/>
              <w:right w:val="single" w:sz="4" w:space="0" w:color="auto"/>
            </w:tcBorders>
            <w:vAlign w:val="center"/>
          </w:tcPr>
          <w:p w14:paraId="28407607" w14:textId="77777777" w:rsidR="00B620CC" w:rsidRPr="00647BC8" w:rsidRDefault="00B620CC" w:rsidP="00B620CC">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0%</w:t>
            </w:r>
          </w:p>
        </w:tc>
        <w:tc>
          <w:tcPr>
            <w:tcW w:w="247" w:type="pct"/>
            <w:tcBorders>
              <w:top w:val="nil"/>
              <w:left w:val="nil"/>
              <w:bottom w:val="single" w:sz="4" w:space="0" w:color="auto"/>
              <w:right w:val="single" w:sz="4" w:space="0" w:color="auto"/>
            </w:tcBorders>
            <w:vAlign w:val="center"/>
          </w:tcPr>
          <w:p w14:paraId="4BFCA4D6" w14:textId="5D31E157" w:rsidR="00B620CC" w:rsidRPr="00647BC8" w:rsidRDefault="00B620CC" w:rsidP="00B620CC">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300</w:t>
            </w:r>
            <w:r w:rsidR="00C35B6A" w:rsidRPr="00647BC8">
              <w:rPr>
                <w:rFonts w:ascii="Times New Roman" w:eastAsia="Times New Roman" w:hAnsi="Times New Roman" w:cs="Times New Roman"/>
                <w:sz w:val="18"/>
                <w:szCs w:val="18"/>
                <w:lang w:eastAsia="pl-PL"/>
              </w:rPr>
              <w:t xml:space="preserve"> osób </w:t>
            </w:r>
          </w:p>
        </w:tc>
        <w:tc>
          <w:tcPr>
            <w:tcW w:w="251" w:type="pct"/>
            <w:tcBorders>
              <w:top w:val="nil"/>
              <w:left w:val="nil"/>
              <w:bottom w:val="single" w:sz="4" w:space="0" w:color="auto"/>
              <w:right w:val="single" w:sz="4" w:space="0" w:color="auto"/>
            </w:tcBorders>
            <w:vAlign w:val="center"/>
          </w:tcPr>
          <w:p w14:paraId="364C8BB8" w14:textId="77777777" w:rsidR="00B620CC" w:rsidRPr="00647BC8" w:rsidRDefault="00B620CC" w:rsidP="00B620CC">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100%</w:t>
            </w:r>
          </w:p>
        </w:tc>
        <w:tc>
          <w:tcPr>
            <w:tcW w:w="247" w:type="pct"/>
            <w:tcBorders>
              <w:top w:val="nil"/>
              <w:left w:val="nil"/>
              <w:bottom w:val="single" w:sz="4" w:space="0" w:color="auto"/>
              <w:right w:val="single" w:sz="4" w:space="0" w:color="auto"/>
            </w:tcBorders>
            <w:vAlign w:val="center"/>
          </w:tcPr>
          <w:p w14:paraId="3198F3DA" w14:textId="29FF6145" w:rsidR="00B620CC" w:rsidRPr="00647BC8" w:rsidRDefault="00B620CC" w:rsidP="00B620CC">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300</w:t>
            </w:r>
            <w:r w:rsidR="00C35B6A" w:rsidRPr="00647BC8">
              <w:rPr>
                <w:rFonts w:ascii="Times New Roman" w:eastAsia="Times New Roman" w:hAnsi="Times New Roman" w:cs="Times New Roman"/>
                <w:sz w:val="18"/>
                <w:szCs w:val="18"/>
                <w:lang w:eastAsia="pl-PL"/>
              </w:rPr>
              <w:t xml:space="preserve"> osób</w:t>
            </w:r>
          </w:p>
        </w:tc>
        <w:tc>
          <w:tcPr>
            <w:tcW w:w="251" w:type="pct"/>
            <w:tcBorders>
              <w:top w:val="nil"/>
              <w:left w:val="nil"/>
              <w:bottom w:val="single" w:sz="4" w:space="0" w:color="auto"/>
              <w:right w:val="single" w:sz="4" w:space="0" w:color="auto"/>
            </w:tcBorders>
            <w:vAlign w:val="center"/>
          </w:tcPr>
          <w:p w14:paraId="53CFBC26" w14:textId="77777777" w:rsidR="00B620CC" w:rsidRPr="00647BC8" w:rsidRDefault="00B620CC" w:rsidP="00B620CC">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100%</w:t>
            </w:r>
          </w:p>
        </w:tc>
        <w:tc>
          <w:tcPr>
            <w:tcW w:w="247" w:type="pct"/>
            <w:tcBorders>
              <w:top w:val="nil"/>
              <w:left w:val="nil"/>
              <w:bottom w:val="single" w:sz="4" w:space="0" w:color="auto"/>
              <w:right w:val="single" w:sz="4" w:space="0" w:color="auto"/>
            </w:tcBorders>
            <w:vAlign w:val="center"/>
          </w:tcPr>
          <w:p w14:paraId="6371E25B" w14:textId="02E90561" w:rsidR="00B620CC" w:rsidRPr="00647BC8" w:rsidRDefault="00B620CC" w:rsidP="00B620CC">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300</w:t>
            </w:r>
            <w:r w:rsidR="00C35B6A" w:rsidRPr="00647BC8">
              <w:rPr>
                <w:rFonts w:ascii="Times New Roman" w:eastAsia="Times New Roman" w:hAnsi="Times New Roman" w:cs="Times New Roman"/>
                <w:sz w:val="18"/>
                <w:szCs w:val="18"/>
                <w:lang w:eastAsia="pl-PL"/>
              </w:rPr>
              <w:t xml:space="preserve"> osób </w:t>
            </w:r>
          </w:p>
        </w:tc>
        <w:tc>
          <w:tcPr>
            <w:tcW w:w="250" w:type="pct"/>
            <w:tcBorders>
              <w:top w:val="nil"/>
              <w:left w:val="nil"/>
              <w:bottom w:val="single" w:sz="4" w:space="0" w:color="auto"/>
              <w:right w:val="single" w:sz="4" w:space="0" w:color="auto"/>
            </w:tcBorders>
            <w:vAlign w:val="center"/>
          </w:tcPr>
          <w:p w14:paraId="2305B41F" w14:textId="77777777" w:rsidR="00B620CC" w:rsidRPr="00647BC8" w:rsidRDefault="00B620CC" w:rsidP="00B620CC">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100%</w:t>
            </w:r>
          </w:p>
        </w:tc>
        <w:tc>
          <w:tcPr>
            <w:tcW w:w="247" w:type="pct"/>
            <w:tcBorders>
              <w:top w:val="nil"/>
              <w:left w:val="nil"/>
              <w:bottom w:val="single" w:sz="4" w:space="0" w:color="auto"/>
              <w:right w:val="single" w:sz="4" w:space="0" w:color="auto"/>
            </w:tcBorders>
            <w:vAlign w:val="center"/>
          </w:tcPr>
          <w:p w14:paraId="2CDBD4CA" w14:textId="2838014D" w:rsidR="00B620CC" w:rsidRPr="00647BC8" w:rsidRDefault="00B620CC" w:rsidP="00B620CC">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300</w:t>
            </w:r>
            <w:r w:rsidR="00C35B6A" w:rsidRPr="00647BC8">
              <w:rPr>
                <w:rFonts w:ascii="Times New Roman" w:eastAsia="Times New Roman" w:hAnsi="Times New Roman" w:cs="Times New Roman"/>
                <w:sz w:val="18"/>
                <w:szCs w:val="18"/>
                <w:lang w:eastAsia="pl-PL"/>
              </w:rPr>
              <w:t xml:space="preserve"> osób </w:t>
            </w:r>
          </w:p>
        </w:tc>
        <w:tc>
          <w:tcPr>
            <w:tcW w:w="250" w:type="pct"/>
            <w:tcBorders>
              <w:top w:val="nil"/>
              <w:left w:val="nil"/>
              <w:bottom w:val="single" w:sz="4" w:space="0" w:color="auto"/>
              <w:right w:val="single" w:sz="4" w:space="0" w:color="auto"/>
            </w:tcBorders>
            <w:vAlign w:val="center"/>
          </w:tcPr>
          <w:p w14:paraId="087F26D2" w14:textId="77777777" w:rsidR="00B620CC" w:rsidRPr="00647BC8" w:rsidRDefault="00B620CC" w:rsidP="00B620CC">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100%</w:t>
            </w:r>
          </w:p>
        </w:tc>
        <w:tc>
          <w:tcPr>
            <w:tcW w:w="311" w:type="pct"/>
            <w:vMerge/>
            <w:tcBorders>
              <w:left w:val="single" w:sz="4" w:space="0" w:color="auto"/>
              <w:right w:val="single" w:sz="4" w:space="0" w:color="auto"/>
            </w:tcBorders>
            <w:vAlign w:val="center"/>
          </w:tcPr>
          <w:p w14:paraId="11010D2D" w14:textId="77777777" w:rsidR="00B620CC" w:rsidRPr="00750EE5" w:rsidRDefault="00B620CC" w:rsidP="00B620CC">
            <w:pPr>
              <w:spacing w:after="0" w:line="240" w:lineRule="auto"/>
              <w:rPr>
                <w:rFonts w:ascii="Times New Roman" w:eastAsia="Times New Roman" w:hAnsi="Times New Roman" w:cs="Times New Roman"/>
                <w:color w:val="000000"/>
                <w:sz w:val="18"/>
                <w:szCs w:val="18"/>
                <w:lang w:eastAsia="pl-PL"/>
              </w:rPr>
            </w:pPr>
          </w:p>
        </w:tc>
      </w:tr>
      <w:tr w:rsidR="0004689C" w:rsidRPr="00750EE5" w14:paraId="760A9207" w14:textId="77777777" w:rsidTr="00A50DCF">
        <w:trPr>
          <w:trHeight w:val="738"/>
        </w:trPr>
        <w:tc>
          <w:tcPr>
            <w:tcW w:w="200" w:type="pct"/>
            <w:vMerge/>
            <w:tcBorders>
              <w:left w:val="single" w:sz="4" w:space="0" w:color="auto"/>
              <w:bottom w:val="single" w:sz="4" w:space="0" w:color="auto"/>
              <w:right w:val="single" w:sz="4" w:space="0" w:color="auto"/>
            </w:tcBorders>
            <w:vAlign w:val="center"/>
          </w:tcPr>
          <w:p w14:paraId="26777D73" w14:textId="77777777" w:rsidR="00B620CC" w:rsidRPr="00647BC8" w:rsidRDefault="00B620CC" w:rsidP="00B620CC">
            <w:pPr>
              <w:spacing w:after="0" w:line="240" w:lineRule="auto"/>
              <w:rPr>
                <w:rFonts w:ascii="Times New Roman" w:eastAsia="Times New Roman" w:hAnsi="Times New Roman" w:cs="Times New Roman"/>
                <w:lang w:eastAsia="pl-PL"/>
              </w:rPr>
            </w:pPr>
          </w:p>
        </w:tc>
        <w:tc>
          <w:tcPr>
            <w:tcW w:w="553" w:type="pct"/>
            <w:vMerge/>
            <w:tcBorders>
              <w:left w:val="single" w:sz="4" w:space="0" w:color="auto"/>
              <w:bottom w:val="single" w:sz="4" w:space="0" w:color="auto"/>
              <w:right w:val="single" w:sz="4" w:space="0" w:color="auto"/>
            </w:tcBorders>
            <w:vAlign w:val="center"/>
          </w:tcPr>
          <w:p w14:paraId="511460F2" w14:textId="77777777" w:rsidR="00B620CC" w:rsidRPr="00647BC8" w:rsidRDefault="00B620CC" w:rsidP="00B620CC">
            <w:pPr>
              <w:spacing w:after="0" w:line="240" w:lineRule="auto"/>
              <w:rPr>
                <w:rFonts w:ascii="Times New Roman" w:eastAsia="Times New Roman" w:hAnsi="Times New Roman" w:cs="Times New Roman"/>
                <w:sz w:val="18"/>
                <w:szCs w:val="18"/>
                <w:lang w:eastAsia="pl-PL"/>
              </w:rPr>
            </w:pPr>
          </w:p>
        </w:tc>
        <w:tc>
          <w:tcPr>
            <w:tcW w:w="938" w:type="pct"/>
            <w:tcBorders>
              <w:top w:val="nil"/>
              <w:left w:val="nil"/>
              <w:bottom w:val="single" w:sz="4" w:space="0" w:color="auto"/>
              <w:right w:val="single" w:sz="4" w:space="0" w:color="auto"/>
            </w:tcBorders>
            <w:vAlign w:val="center"/>
          </w:tcPr>
          <w:p w14:paraId="15D7F849" w14:textId="68E4784F" w:rsidR="00B620CC" w:rsidRPr="00647BC8" w:rsidRDefault="00B620CC" w:rsidP="00C35B6A">
            <w:pPr>
              <w:spacing w:after="0" w:line="240" w:lineRule="auto"/>
              <w:jc w:val="center"/>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 xml:space="preserve">Wspierane strategie rozwoju lokalnego kierowanego przez społeczność </w:t>
            </w:r>
          </w:p>
        </w:tc>
        <w:tc>
          <w:tcPr>
            <w:tcW w:w="247" w:type="pct"/>
            <w:tcBorders>
              <w:top w:val="nil"/>
              <w:left w:val="nil"/>
              <w:bottom w:val="single" w:sz="4" w:space="0" w:color="auto"/>
              <w:right w:val="single" w:sz="4" w:space="0" w:color="auto"/>
            </w:tcBorders>
            <w:vAlign w:val="center"/>
          </w:tcPr>
          <w:p w14:paraId="195CD03B" w14:textId="6DEF0B88" w:rsidR="00B620CC" w:rsidRPr="00647BC8" w:rsidRDefault="00B620CC" w:rsidP="00C35B6A">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0</w:t>
            </w:r>
            <w:r w:rsidR="00C35B6A" w:rsidRPr="00647BC8">
              <w:rPr>
                <w:rFonts w:ascii="Times New Roman" w:eastAsia="Times New Roman" w:hAnsi="Times New Roman" w:cs="Times New Roman"/>
                <w:sz w:val="18"/>
                <w:szCs w:val="18"/>
                <w:lang w:eastAsia="pl-PL"/>
              </w:rPr>
              <w:t xml:space="preserve"> szt. </w:t>
            </w:r>
          </w:p>
        </w:tc>
        <w:tc>
          <w:tcPr>
            <w:tcW w:w="249" w:type="pct"/>
            <w:tcBorders>
              <w:top w:val="nil"/>
              <w:left w:val="nil"/>
              <w:bottom w:val="single" w:sz="4" w:space="0" w:color="auto"/>
              <w:right w:val="single" w:sz="4" w:space="0" w:color="auto"/>
            </w:tcBorders>
            <w:vAlign w:val="center"/>
          </w:tcPr>
          <w:p w14:paraId="18AD1465" w14:textId="77777777" w:rsidR="00B620CC" w:rsidRPr="00647BC8" w:rsidRDefault="00B620CC" w:rsidP="00B620CC">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0%</w:t>
            </w:r>
          </w:p>
        </w:tc>
        <w:tc>
          <w:tcPr>
            <w:tcW w:w="263" w:type="pct"/>
            <w:tcBorders>
              <w:top w:val="nil"/>
              <w:left w:val="nil"/>
              <w:bottom w:val="single" w:sz="4" w:space="0" w:color="auto"/>
              <w:right w:val="single" w:sz="4" w:space="0" w:color="auto"/>
            </w:tcBorders>
            <w:vAlign w:val="center"/>
          </w:tcPr>
          <w:p w14:paraId="42F41991" w14:textId="0CBFAEE1" w:rsidR="00B620CC" w:rsidRPr="00647BC8" w:rsidRDefault="00B620CC" w:rsidP="00C35B6A">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0</w:t>
            </w:r>
            <w:r w:rsidR="00C35B6A" w:rsidRPr="00647BC8">
              <w:rPr>
                <w:rFonts w:ascii="Times New Roman" w:eastAsia="Times New Roman" w:hAnsi="Times New Roman" w:cs="Times New Roman"/>
                <w:sz w:val="18"/>
                <w:szCs w:val="18"/>
                <w:lang w:eastAsia="pl-PL"/>
              </w:rPr>
              <w:t xml:space="preserve"> szt.</w:t>
            </w:r>
            <w:r w:rsidR="00B5754F">
              <w:rPr>
                <w:rFonts w:ascii="Times New Roman" w:eastAsia="Times New Roman" w:hAnsi="Times New Roman" w:cs="Times New Roman"/>
                <w:sz w:val="18"/>
                <w:szCs w:val="18"/>
                <w:lang w:eastAsia="pl-PL"/>
              </w:rPr>
              <w:t xml:space="preserve"> </w:t>
            </w:r>
          </w:p>
        </w:tc>
        <w:tc>
          <w:tcPr>
            <w:tcW w:w="249" w:type="pct"/>
            <w:tcBorders>
              <w:top w:val="nil"/>
              <w:left w:val="nil"/>
              <w:bottom w:val="single" w:sz="4" w:space="0" w:color="auto"/>
              <w:right w:val="single" w:sz="4" w:space="0" w:color="auto"/>
            </w:tcBorders>
            <w:vAlign w:val="center"/>
          </w:tcPr>
          <w:p w14:paraId="2985B654" w14:textId="77777777" w:rsidR="00B620CC" w:rsidRPr="00647BC8" w:rsidRDefault="00B620CC" w:rsidP="00B620CC">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0%</w:t>
            </w:r>
          </w:p>
        </w:tc>
        <w:tc>
          <w:tcPr>
            <w:tcW w:w="247" w:type="pct"/>
            <w:tcBorders>
              <w:top w:val="nil"/>
              <w:left w:val="nil"/>
              <w:bottom w:val="single" w:sz="4" w:space="0" w:color="auto"/>
              <w:right w:val="single" w:sz="4" w:space="0" w:color="auto"/>
            </w:tcBorders>
            <w:vAlign w:val="center"/>
          </w:tcPr>
          <w:p w14:paraId="09B08884" w14:textId="06E0A8DE" w:rsidR="00B620CC" w:rsidRPr="00647BC8" w:rsidRDefault="00B620CC" w:rsidP="00B620CC">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1</w:t>
            </w:r>
            <w:r w:rsidR="00C35B6A" w:rsidRPr="00647BC8">
              <w:rPr>
                <w:rFonts w:ascii="Times New Roman" w:eastAsia="Times New Roman" w:hAnsi="Times New Roman" w:cs="Times New Roman"/>
                <w:sz w:val="18"/>
                <w:szCs w:val="18"/>
                <w:lang w:eastAsia="pl-PL"/>
              </w:rPr>
              <w:t xml:space="preserve"> szt.</w:t>
            </w:r>
          </w:p>
        </w:tc>
        <w:tc>
          <w:tcPr>
            <w:tcW w:w="251" w:type="pct"/>
            <w:tcBorders>
              <w:top w:val="nil"/>
              <w:left w:val="nil"/>
              <w:bottom w:val="single" w:sz="4" w:space="0" w:color="auto"/>
              <w:right w:val="single" w:sz="4" w:space="0" w:color="auto"/>
            </w:tcBorders>
            <w:vAlign w:val="center"/>
          </w:tcPr>
          <w:p w14:paraId="5471D4D1" w14:textId="77777777" w:rsidR="00B620CC" w:rsidRPr="00647BC8" w:rsidRDefault="00B620CC" w:rsidP="00B620CC">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100%</w:t>
            </w:r>
          </w:p>
        </w:tc>
        <w:tc>
          <w:tcPr>
            <w:tcW w:w="247" w:type="pct"/>
            <w:tcBorders>
              <w:top w:val="nil"/>
              <w:left w:val="nil"/>
              <w:bottom w:val="single" w:sz="4" w:space="0" w:color="auto"/>
              <w:right w:val="single" w:sz="4" w:space="0" w:color="auto"/>
            </w:tcBorders>
            <w:vAlign w:val="center"/>
          </w:tcPr>
          <w:p w14:paraId="2DFE3DDA" w14:textId="4B0812E8" w:rsidR="00B620CC" w:rsidRPr="00647BC8" w:rsidRDefault="00B620CC" w:rsidP="00B620CC">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1</w:t>
            </w:r>
            <w:r w:rsidR="00C35B6A" w:rsidRPr="00647BC8">
              <w:rPr>
                <w:rFonts w:ascii="Times New Roman" w:eastAsia="Times New Roman" w:hAnsi="Times New Roman" w:cs="Times New Roman"/>
                <w:sz w:val="18"/>
                <w:szCs w:val="18"/>
                <w:lang w:eastAsia="pl-PL"/>
              </w:rPr>
              <w:t xml:space="preserve"> szt. </w:t>
            </w:r>
          </w:p>
        </w:tc>
        <w:tc>
          <w:tcPr>
            <w:tcW w:w="251" w:type="pct"/>
            <w:tcBorders>
              <w:top w:val="nil"/>
              <w:left w:val="nil"/>
              <w:bottom w:val="single" w:sz="4" w:space="0" w:color="auto"/>
              <w:right w:val="single" w:sz="4" w:space="0" w:color="auto"/>
            </w:tcBorders>
            <w:vAlign w:val="center"/>
          </w:tcPr>
          <w:p w14:paraId="0D97AB91" w14:textId="77777777" w:rsidR="00B620CC" w:rsidRPr="00647BC8" w:rsidRDefault="00B620CC" w:rsidP="00B620CC">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100%</w:t>
            </w:r>
          </w:p>
        </w:tc>
        <w:tc>
          <w:tcPr>
            <w:tcW w:w="247" w:type="pct"/>
            <w:tcBorders>
              <w:top w:val="nil"/>
              <w:left w:val="nil"/>
              <w:bottom w:val="single" w:sz="4" w:space="0" w:color="auto"/>
              <w:right w:val="single" w:sz="4" w:space="0" w:color="auto"/>
            </w:tcBorders>
            <w:vAlign w:val="center"/>
          </w:tcPr>
          <w:p w14:paraId="0E9D8536" w14:textId="582D2D8C" w:rsidR="00B620CC" w:rsidRPr="00647BC8" w:rsidRDefault="00B620CC" w:rsidP="00B620CC">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1</w:t>
            </w:r>
            <w:r w:rsidR="00C35B6A" w:rsidRPr="00647BC8">
              <w:rPr>
                <w:rFonts w:ascii="Times New Roman" w:eastAsia="Times New Roman" w:hAnsi="Times New Roman" w:cs="Times New Roman"/>
                <w:sz w:val="18"/>
                <w:szCs w:val="18"/>
                <w:lang w:eastAsia="pl-PL"/>
              </w:rPr>
              <w:t xml:space="preserve"> szt.</w:t>
            </w:r>
          </w:p>
        </w:tc>
        <w:tc>
          <w:tcPr>
            <w:tcW w:w="250" w:type="pct"/>
            <w:tcBorders>
              <w:top w:val="nil"/>
              <w:left w:val="nil"/>
              <w:bottom w:val="single" w:sz="4" w:space="0" w:color="auto"/>
              <w:right w:val="single" w:sz="4" w:space="0" w:color="auto"/>
            </w:tcBorders>
            <w:vAlign w:val="center"/>
          </w:tcPr>
          <w:p w14:paraId="4C0C308C" w14:textId="77777777" w:rsidR="00B620CC" w:rsidRPr="00647BC8" w:rsidRDefault="00B620CC" w:rsidP="00B620CC">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100%</w:t>
            </w:r>
          </w:p>
        </w:tc>
        <w:tc>
          <w:tcPr>
            <w:tcW w:w="247" w:type="pct"/>
            <w:tcBorders>
              <w:top w:val="nil"/>
              <w:left w:val="nil"/>
              <w:bottom w:val="single" w:sz="4" w:space="0" w:color="auto"/>
              <w:right w:val="single" w:sz="4" w:space="0" w:color="auto"/>
            </w:tcBorders>
            <w:vAlign w:val="center"/>
          </w:tcPr>
          <w:p w14:paraId="0AAF5317" w14:textId="2555D54C" w:rsidR="00B620CC" w:rsidRPr="00647BC8" w:rsidRDefault="00B620CC" w:rsidP="00B620CC">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1</w:t>
            </w:r>
            <w:r w:rsidR="00C35B6A" w:rsidRPr="00647BC8">
              <w:rPr>
                <w:rFonts w:ascii="Times New Roman" w:eastAsia="Times New Roman" w:hAnsi="Times New Roman" w:cs="Times New Roman"/>
                <w:sz w:val="18"/>
                <w:szCs w:val="18"/>
                <w:lang w:eastAsia="pl-PL"/>
              </w:rPr>
              <w:t xml:space="preserve"> szt.</w:t>
            </w:r>
          </w:p>
        </w:tc>
        <w:tc>
          <w:tcPr>
            <w:tcW w:w="250" w:type="pct"/>
            <w:tcBorders>
              <w:top w:val="nil"/>
              <w:left w:val="nil"/>
              <w:bottom w:val="single" w:sz="4" w:space="0" w:color="auto"/>
              <w:right w:val="single" w:sz="4" w:space="0" w:color="auto"/>
            </w:tcBorders>
            <w:vAlign w:val="center"/>
          </w:tcPr>
          <w:p w14:paraId="03133FDF" w14:textId="77777777" w:rsidR="00B620CC" w:rsidRPr="00647BC8" w:rsidRDefault="00B620CC" w:rsidP="00B620CC">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100%</w:t>
            </w:r>
          </w:p>
        </w:tc>
        <w:tc>
          <w:tcPr>
            <w:tcW w:w="311" w:type="pct"/>
            <w:vMerge/>
            <w:tcBorders>
              <w:left w:val="single" w:sz="4" w:space="0" w:color="auto"/>
              <w:right w:val="single" w:sz="4" w:space="0" w:color="auto"/>
            </w:tcBorders>
            <w:vAlign w:val="center"/>
          </w:tcPr>
          <w:p w14:paraId="14860F6D" w14:textId="77777777" w:rsidR="00B620CC" w:rsidRPr="00750EE5" w:rsidRDefault="00B620CC" w:rsidP="00B620CC">
            <w:pPr>
              <w:spacing w:after="0" w:line="240" w:lineRule="auto"/>
              <w:rPr>
                <w:rFonts w:ascii="Times New Roman" w:eastAsia="Times New Roman" w:hAnsi="Times New Roman" w:cs="Times New Roman"/>
                <w:color w:val="000000"/>
                <w:sz w:val="18"/>
                <w:szCs w:val="18"/>
                <w:lang w:eastAsia="pl-PL"/>
              </w:rPr>
            </w:pPr>
          </w:p>
        </w:tc>
      </w:tr>
      <w:tr w:rsidR="0004689C" w:rsidRPr="00750EE5" w14:paraId="5B7EB611" w14:textId="77777777" w:rsidTr="00A50DCF">
        <w:trPr>
          <w:trHeight w:val="801"/>
        </w:trPr>
        <w:tc>
          <w:tcPr>
            <w:tcW w:w="200" w:type="pct"/>
            <w:vMerge w:val="restart"/>
            <w:tcBorders>
              <w:top w:val="nil"/>
              <w:left w:val="single" w:sz="4" w:space="0" w:color="auto"/>
              <w:right w:val="single" w:sz="4" w:space="0" w:color="auto"/>
            </w:tcBorders>
            <w:noWrap/>
            <w:vAlign w:val="center"/>
          </w:tcPr>
          <w:p w14:paraId="0E9107B0" w14:textId="02AA060C" w:rsidR="00B620CC" w:rsidRPr="00647BC8" w:rsidRDefault="00B620CC" w:rsidP="00B620CC">
            <w:pPr>
              <w:spacing w:after="0" w:line="240" w:lineRule="auto"/>
              <w:jc w:val="center"/>
              <w:rPr>
                <w:rFonts w:ascii="Times New Roman" w:eastAsia="Times New Roman" w:hAnsi="Times New Roman" w:cs="Times New Roman"/>
                <w:lang w:eastAsia="pl-PL"/>
              </w:rPr>
            </w:pPr>
            <w:r w:rsidRPr="00647BC8">
              <w:rPr>
                <w:rFonts w:ascii="Times New Roman" w:eastAsia="Times New Roman" w:hAnsi="Times New Roman" w:cs="Times New Roman"/>
                <w:lang w:eastAsia="pl-PL"/>
              </w:rPr>
              <w:t>1.10</w:t>
            </w:r>
          </w:p>
        </w:tc>
        <w:tc>
          <w:tcPr>
            <w:tcW w:w="553" w:type="pct"/>
            <w:vMerge w:val="restart"/>
            <w:tcBorders>
              <w:top w:val="nil"/>
              <w:left w:val="single" w:sz="4" w:space="0" w:color="auto"/>
              <w:right w:val="single" w:sz="4" w:space="0" w:color="auto"/>
            </w:tcBorders>
            <w:vAlign w:val="center"/>
            <w:hideMark/>
          </w:tcPr>
          <w:p w14:paraId="347D89AC" w14:textId="77777777" w:rsidR="00B620CC" w:rsidRDefault="00B620CC" w:rsidP="00B620CC">
            <w:pPr>
              <w:spacing w:after="0" w:line="240" w:lineRule="auto"/>
              <w:jc w:val="center"/>
              <w:rPr>
                <w:rFonts w:ascii="Times New Roman" w:eastAsia="Times New Roman" w:hAnsi="Times New Roman" w:cs="Times New Roman"/>
                <w:strike/>
                <w:sz w:val="18"/>
                <w:szCs w:val="18"/>
                <w:lang w:eastAsia="pl-PL"/>
              </w:rPr>
            </w:pPr>
            <w:r w:rsidRPr="00A50DCF">
              <w:rPr>
                <w:rFonts w:ascii="Times New Roman" w:eastAsia="Times New Roman" w:hAnsi="Times New Roman" w:cs="Times New Roman"/>
                <w:strike/>
                <w:sz w:val="18"/>
                <w:szCs w:val="18"/>
                <w:lang w:eastAsia="pl-PL"/>
              </w:rPr>
              <w:t>4l Integracja społeczna na obszarach objętych LSR (FEW EFS)</w:t>
            </w:r>
          </w:p>
          <w:p w14:paraId="6CE0A933" w14:textId="26AA4C17" w:rsidR="00A50DCF" w:rsidRPr="00A50DCF" w:rsidRDefault="00A50DCF" w:rsidP="00B620CC">
            <w:pPr>
              <w:spacing w:after="0" w:line="240" w:lineRule="auto"/>
              <w:jc w:val="center"/>
              <w:rPr>
                <w:rFonts w:ascii="Times New Roman" w:eastAsia="Times New Roman" w:hAnsi="Times New Roman" w:cs="Times New Roman"/>
                <w:sz w:val="18"/>
                <w:szCs w:val="18"/>
                <w:lang w:eastAsia="pl-PL"/>
              </w:rPr>
            </w:pPr>
            <w:r w:rsidRPr="00A50DCF">
              <w:rPr>
                <w:rFonts w:ascii="Times New Roman" w:eastAsia="Times New Roman" w:hAnsi="Times New Roman" w:cs="Times New Roman"/>
                <w:color w:val="FF0000"/>
                <w:sz w:val="18"/>
                <w:szCs w:val="18"/>
                <w:lang w:eastAsia="pl-PL"/>
              </w:rPr>
              <w:t>Wsparcie gotowości cywilnej osób dorosłych (FEW EFS)</w:t>
            </w:r>
          </w:p>
        </w:tc>
        <w:tc>
          <w:tcPr>
            <w:tcW w:w="938" w:type="pct"/>
            <w:tcBorders>
              <w:top w:val="nil"/>
              <w:left w:val="nil"/>
              <w:bottom w:val="single" w:sz="4" w:space="0" w:color="auto"/>
              <w:right w:val="single" w:sz="4" w:space="0" w:color="auto"/>
            </w:tcBorders>
            <w:vAlign w:val="center"/>
            <w:hideMark/>
          </w:tcPr>
          <w:p w14:paraId="01C80790" w14:textId="4C92B66C" w:rsidR="00B620CC" w:rsidRPr="00A50DCF" w:rsidRDefault="00B620CC" w:rsidP="00C35B6A">
            <w:pPr>
              <w:spacing w:after="0" w:line="240" w:lineRule="auto"/>
              <w:jc w:val="center"/>
              <w:rPr>
                <w:rFonts w:ascii="Times New Roman" w:eastAsia="Times New Roman" w:hAnsi="Times New Roman" w:cs="Times New Roman"/>
                <w:strike/>
                <w:sz w:val="18"/>
                <w:szCs w:val="18"/>
                <w:lang w:eastAsia="pl-PL"/>
              </w:rPr>
            </w:pPr>
            <w:r w:rsidRPr="00A50DCF">
              <w:rPr>
                <w:rFonts w:ascii="Times New Roman" w:eastAsia="Times New Roman" w:hAnsi="Times New Roman" w:cs="Times New Roman"/>
                <w:strike/>
                <w:sz w:val="18"/>
                <w:szCs w:val="18"/>
                <w:lang w:eastAsia="pl-PL"/>
              </w:rPr>
              <w:t xml:space="preserve">Liczba osób z niepełnosprawnościami objętych wsparciem w programie </w:t>
            </w:r>
          </w:p>
        </w:tc>
        <w:tc>
          <w:tcPr>
            <w:tcW w:w="247" w:type="pct"/>
            <w:tcBorders>
              <w:top w:val="nil"/>
              <w:left w:val="nil"/>
              <w:bottom w:val="single" w:sz="4" w:space="0" w:color="auto"/>
              <w:right w:val="single" w:sz="4" w:space="0" w:color="auto"/>
            </w:tcBorders>
            <w:vAlign w:val="center"/>
            <w:hideMark/>
          </w:tcPr>
          <w:p w14:paraId="71D6C081" w14:textId="501F6699" w:rsidR="00B620CC" w:rsidRPr="00A50DCF" w:rsidRDefault="00B620CC" w:rsidP="00B620CC">
            <w:pPr>
              <w:spacing w:after="0" w:line="240" w:lineRule="auto"/>
              <w:jc w:val="right"/>
              <w:rPr>
                <w:rFonts w:ascii="Times New Roman" w:eastAsia="Times New Roman" w:hAnsi="Times New Roman" w:cs="Times New Roman"/>
                <w:strike/>
                <w:sz w:val="18"/>
                <w:szCs w:val="18"/>
                <w:lang w:eastAsia="pl-PL"/>
              </w:rPr>
            </w:pPr>
            <w:r w:rsidRPr="00A50DCF">
              <w:rPr>
                <w:rFonts w:ascii="Times New Roman" w:eastAsia="Times New Roman" w:hAnsi="Times New Roman" w:cs="Times New Roman"/>
                <w:strike/>
                <w:sz w:val="18"/>
                <w:szCs w:val="18"/>
                <w:lang w:eastAsia="pl-PL"/>
              </w:rPr>
              <w:t>0</w:t>
            </w:r>
            <w:r w:rsidR="00C35B6A" w:rsidRPr="00A50DCF">
              <w:rPr>
                <w:rFonts w:ascii="Times New Roman" w:eastAsia="Times New Roman" w:hAnsi="Times New Roman" w:cs="Times New Roman"/>
                <w:strike/>
                <w:sz w:val="18"/>
                <w:szCs w:val="18"/>
                <w:lang w:eastAsia="pl-PL"/>
              </w:rPr>
              <w:t xml:space="preserve"> osób </w:t>
            </w:r>
          </w:p>
        </w:tc>
        <w:tc>
          <w:tcPr>
            <w:tcW w:w="249" w:type="pct"/>
            <w:tcBorders>
              <w:top w:val="nil"/>
              <w:left w:val="nil"/>
              <w:bottom w:val="single" w:sz="4" w:space="0" w:color="auto"/>
              <w:right w:val="single" w:sz="4" w:space="0" w:color="auto"/>
            </w:tcBorders>
            <w:vAlign w:val="center"/>
            <w:hideMark/>
          </w:tcPr>
          <w:p w14:paraId="56A4009D" w14:textId="77777777" w:rsidR="00B620CC" w:rsidRPr="00A50DCF" w:rsidRDefault="00B620CC" w:rsidP="00B620CC">
            <w:pPr>
              <w:spacing w:after="0" w:line="240" w:lineRule="auto"/>
              <w:jc w:val="right"/>
              <w:rPr>
                <w:rFonts w:ascii="Times New Roman" w:eastAsia="Times New Roman" w:hAnsi="Times New Roman" w:cs="Times New Roman"/>
                <w:strike/>
                <w:sz w:val="18"/>
                <w:szCs w:val="18"/>
                <w:lang w:eastAsia="pl-PL"/>
              </w:rPr>
            </w:pPr>
            <w:r w:rsidRPr="00A50DCF">
              <w:rPr>
                <w:rFonts w:ascii="Times New Roman" w:eastAsia="Times New Roman" w:hAnsi="Times New Roman" w:cs="Times New Roman"/>
                <w:strike/>
                <w:sz w:val="18"/>
                <w:szCs w:val="18"/>
                <w:lang w:eastAsia="pl-PL"/>
              </w:rPr>
              <w:t>0%</w:t>
            </w:r>
          </w:p>
        </w:tc>
        <w:tc>
          <w:tcPr>
            <w:tcW w:w="263" w:type="pct"/>
            <w:tcBorders>
              <w:top w:val="nil"/>
              <w:left w:val="nil"/>
              <w:bottom w:val="single" w:sz="4" w:space="0" w:color="auto"/>
              <w:right w:val="single" w:sz="4" w:space="0" w:color="auto"/>
            </w:tcBorders>
            <w:vAlign w:val="center"/>
            <w:hideMark/>
          </w:tcPr>
          <w:p w14:paraId="6CB8593B" w14:textId="4D1DBB97" w:rsidR="00B620CC" w:rsidRPr="00A50DCF" w:rsidRDefault="00B620CC" w:rsidP="00B620CC">
            <w:pPr>
              <w:spacing w:after="0" w:line="240" w:lineRule="auto"/>
              <w:jc w:val="right"/>
              <w:rPr>
                <w:rFonts w:ascii="Times New Roman" w:eastAsia="Times New Roman" w:hAnsi="Times New Roman" w:cs="Times New Roman"/>
                <w:strike/>
                <w:sz w:val="18"/>
                <w:szCs w:val="18"/>
                <w:lang w:eastAsia="pl-PL"/>
              </w:rPr>
            </w:pPr>
            <w:r w:rsidRPr="00A50DCF">
              <w:rPr>
                <w:rFonts w:ascii="Times New Roman" w:eastAsia="Times New Roman" w:hAnsi="Times New Roman" w:cs="Times New Roman"/>
                <w:strike/>
                <w:sz w:val="18"/>
                <w:szCs w:val="18"/>
                <w:lang w:eastAsia="pl-PL"/>
              </w:rPr>
              <w:t>0</w:t>
            </w:r>
            <w:r w:rsidR="00C35B6A" w:rsidRPr="00A50DCF">
              <w:rPr>
                <w:rFonts w:ascii="Times New Roman" w:eastAsia="Times New Roman" w:hAnsi="Times New Roman" w:cs="Times New Roman"/>
                <w:strike/>
                <w:sz w:val="18"/>
                <w:szCs w:val="18"/>
                <w:lang w:eastAsia="pl-PL"/>
              </w:rPr>
              <w:t xml:space="preserve"> osób </w:t>
            </w:r>
          </w:p>
        </w:tc>
        <w:tc>
          <w:tcPr>
            <w:tcW w:w="249" w:type="pct"/>
            <w:tcBorders>
              <w:top w:val="nil"/>
              <w:left w:val="nil"/>
              <w:bottom w:val="single" w:sz="4" w:space="0" w:color="auto"/>
              <w:right w:val="single" w:sz="4" w:space="0" w:color="auto"/>
            </w:tcBorders>
            <w:vAlign w:val="center"/>
            <w:hideMark/>
          </w:tcPr>
          <w:p w14:paraId="7744103C" w14:textId="77777777" w:rsidR="00B620CC" w:rsidRPr="00A50DCF" w:rsidRDefault="00B620CC" w:rsidP="00B620CC">
            <w:pPr>
              <w:spacing w:after="0" w:line="240" w:lineRule="auto"/>
              <w:jc w:val="right"/>
              <w:rPr>
                <w:rFonts w:ascii="Times New Roman" w:eastAsia="Times New Roman" w:hAnsi="Times New Roman" w:cs="Times New Roman"/>
                <w:strike/>
                <w:sz w:val="18"/>
                <w:szCs w:val="18"/>
                <w:lang w:eastAsia="pl-PL"/>
              </w:rPr>
            </w:pPr>
            <w:r w:rsidRPr="00A50DCF">
              <w:rPr>
                <w:rFonts w:ascii="Times New Roman" w:eastAsia="Times New Roman" w:hAnsi="Times New Roman" w:cs="Times New Roman"/>
                <w:strike/>
                <w:sz w:val="18"/>
                <w:szCs w:val="18"/>
                <w:lang w:eastAsia="pl-PL"/>
              </w:rPr>
              <w:t>0%</w:t>
            </w:r>
          </w:p>
        </w:tc>
        <w:tc>
          <w:tcPr>
            <w:tcW w:w="247" w:type="pct"/>
            <w:tcBorders>
              <w:top w:val="nil"/>
              <w:left w:val="nil"/>
              <w:bottom w:val="single" w:sz="4" w:space="0" w:color="auto"/>
              <w:right w:val="single" w:sz="4" w:space="0" w:color="auto"/>
            </w:tcBorders>
            <w:vAlign w:val="center"/>
            <w:hideMark/>
          </w:tcPr>
          <w:p w14:paraId="092FCBE8" w14:textId="392251A0" w:rsidR="00B620CC" w:rsidRPr="00A50DCF" w:rsidRDefault="00B620CC" w:rsidP="00B620CC">
            <w:pPr>
              <w:spacing w:after="0" w:line="240" w:lineRule="auto"/>
              <w:jc w:val="right"/>
              <w:rPr>
                <w:rFonts w:ascii="Times New Roman" w:eastAsia="Times New Roman" w:hAnsi="Times New Roman" w:cs="Times New Roman"/>
                <w:strike/>
                <w:sz w:val="18"/>
                <w:szCs w:val="18"/>
                <w:lang w:eastAsia="pl-PL"/>
              </w:rPr>
            </w:pPr>
            <w:r w:rsidRPr="00A50DCF">
              <w:rPr>
                <w:rFonts w:ascii="Times New Roman" w:eastAsia="Times New Roman" w:hAnsi="Times New Roman" w:cs="Times New Roman"/>
                <w:strike/>
                <w:sz w:val="18"/>
                <w:szCs w:val="18"/>
                <w:lang w:eastAsia="pl-PL"/>
              </w:rPr>
              <w:t>0</w:t>
            </w:r>
            <w:r w:rsidR="00C35B6A" w:rsidRPr="00A50DCF">
              <w:rPr>
                <w:rFonts w:ascii="Times New Roman" w:eastAsia="Times New Roman" w:hAnsi="Times New Roman" w:cs="Times New Roman"/>
                <w:strike/>
                <w:sz w:val="18"/>
                <w:szCs w:val="18"/>
                <w:lang w:eastAsia="pl-PL"/>
              </w:rPr>
              <w:t xml:space="preserve"> osób</w:t>
            </w:r>
            <w:r w:rsidR="00B5754F">
              <w:rPr>
                <w:rFonts w:ascii="Times New Roman" w:eastAsia="Times New Roman" w:hAnsi="Times New Roman" w:cs="Times New Roman"/>
                <w:strike/>
                <w:sz w:val="18"/>
                <w:szCs w:val="18"/>
                <w:lang w:eastAsia="pl-PL"/>
              </w:rPr>
              <w:t xml:space="preserve"> </w:t>
            </w:r>
          </w:p>
        </w:tc>
        <w:tc>
          <w:tcPr>
            <w:tcW w:w="251" w:type="pct"/>
            <w:tcBorders>
              <w:top w:val="nil"/>
              <w:left w:val="nil"/>
              <w:bottom w:val="single" w:sz="4" w:space="0" w:color="auto"/>
              <w:right w:val="single" w:sz="4" w:space="0" w:color="auto"/>
            </w:tcBorders>
            <w:vAlign w:val="center"/>
            <w:hideMark/>
          </w:tcPr>
          <w:p w14:paraId="09AE2B5F" w14:textId="77777777" w:rsidR="00B620CC" w:rsidRPr="00A50DCF" w:rsidRDefault="00B620CC" w:rsidP="00B620CC">
            <w:pPr>
              <w:spacing w:after="0" w:line="240" w:lineRule="auto"/>
              <w:jc w:val="right"/>
              <w:rPr>
                <w:rFonts w:ascii="Times New Roman" w:eastAsia="Times New Roman" w:hAnsi="Times New Roman" w:cs="Times New Roman"/>
                <w:strike/>
                <w:sz w:val="18"/>
                <w:szCs w:val="18"/>
                <w:lang w:eastAsia="pl-PL"/>
              </w:rPr>
            </w:pPr>
            <w:r w:rsidRPr="00A50DCF">
              <w:rPr>
                <w:rFonts w:ascii="Times New Roman" w:eastAsia="Times New Roman" w:hAnsi="Times New Roman" w:cs="Times New Roman"/>
                <w:strike/>
                <w:sz w:val="18"/>
                <w:szCs w:val="18"/>
                <w:lang w:eastAsia="pl-PL"/>
              </w:rPr>
              <w:t>0%</w:t>
            </w:r>
          </w:p>
        </w:tc>
        <w:tc>
          <w:tcPr>
            <w:tcW w:w="247" w:type="pct"/>
            <w:tcBorders>
              <w:top w:val="nil"/>
              <w:left w:val="nil"/>
              <w:bottom w:val="single" w:sz="4" w:space="0" w:color="auto"/>
              <w:right w:val="single" w:sz="4" w:space="0" w:color="auto"/>
            </w:tcBorders>
            <w:vAlign w:val="center"/>
            <w:hideMark/>
          </w:tcPr>
          <w:p w14:paraId="79C295CD" w14:textId="583DB000" w:rsidR="00B620CC" w:rsidRPr="00A50DCF" w:rsidRDefault="00B620CC" w:rsidP="00B620CC">
            <w:pPr>
              <w:spacing w:after="0" w:line="240" w:lineRule="auto"/>
              <w:jc w:val="right"/>
              <w:rPr>
                <w:rFonts w:ascii="Times New Roman" w:eastAsia="Times New Roman" w:hAnsi="Times New Roman" w:cs="Times New Roman"/>
                <w:strike/>
                <w:sz w:val="18"/>
                <w:szCs w:val="18"/>
                <w:lang w:eastAsia="pl-PL"/>
              </w:rPr>
            </w:pPr>
            <w:r w:rsidRPr="00A50DCF">
              <w:rPr>
                <w:rFonts w:ascii="Times New Roman" w:eastAsia="Times New Roman" w:hAnsi="Times New Roman" w:cs="Times New Roman"/>
                <w:strike/>
                <w:sz w:val="18"/>
                <w:szCs w:val="18"/>
                <w:lang w:eastAsia="pl-PL"/>
              </w:rPr>
              <w:t>4</w:t>
            </w:r>
            <w:r w:rsidR="00C35B6A" w:rsidRPr="00A50DCF">
              <w:rPr>
                <w:rFonts w:ascii="Times New Roman" w:eastAsia="Times New Roman" w:hAnsi="Times New Roman" w:cs="Times New Roman"/>
                <w:strike/>
                <w:sz w:val="18"/>
                <w:szCs w:val="18"/>
                <w:lang w:eastAsia="pl-PL"/>
              </w:rPr>
              <w:t xml:space="preserve"> osób</w:t>
            </w:r>
          </w:p>
        </w:tc>
        <w:tc>
          <w:tcPr>
            <w:tcW w:w="251" w:type="pct"/>
            <w:tcBorders>
              <w:top w:val="nil"/>
              <w:left w:val="nil"/>
              <w:bottom w:val="single" w:sz="4" w:space="0" w:color="auto"/>
              <w:right w:val="single" w:sz="4" w:space="0" w:color="auto"/>
            </w:tcBorders>
            <w:vAlign w:val="center"/>
            <w:hideMark/>
          </w:tcPr>
          <w:p w14:paraId="38F9E5D0" w14:textId="77777777" w:rsidR="00B620CC" w:rsidRPr="00A50DCF" w:rsidRDefault="00B620CC" w:rsidP="00B620CC">
            <w:pPr>
              <w:spacing w:after="0" w:line="240" w:lineRule="auto"/>
              <w:jc w:val="right"/>
              <w:rPr>
                <w:rFonts w:ascii="Times New Roman" w:eastAsia="Times New Roman" w:hAnsi="Times New Roman" w:cs="Times New Roman"/>
                <w:strike/>
                <w:sz w:val="18"/>
                <w:szCs w:val="18"/>
                <w:lang w:eastAsia="pl-PL"/>
              </w:rPr>
            </w:pPr>
            <w:r w:rsidRPr="00A50DCF">
              <w:rPr>
                <w:rFonts w:ascii="Times New Roman" w:eastAsia="Times New Roman" w:hAnsi="Times New Roman" w:cs="Times New Roman"/>
                <w:strike/>
                <w:sz w:val="18"/>
                <w:szCs w:val="18"/>
                <w:lang w:eastAsia="pl-PL"/>
              </w:rPr>
              <w:t>100%</w:t>
            </w:r>
          </w:p>
        </w:tc>
        <w:tc>
          <w:tcPr>
            <w:tcW w:w="247" w:type="pct"/>
            <w:tcBorders>
              <w:top w:val="nil"/>
              <w:left w:val="nil"/>
              <w:bottom w:val="single" w:sz="4" w:space="0" w:color="auto"/>
              <w:right w:val="single" w:sz="4" w:space="0" w:color="auto"/>
            </w:tcBorders>
            <w:vAlign w:val="center"/>
            <w:hideMark/>
          </w:tcPr>
          <w:p w14:paraId="65F23EA4" w14:textId="03E94FA8" w:rsidR="00B620CC" w:rsidRPr="00A50DCF" w:rsidRDefault="00B620CC" w:rsidP="00B620CC">
            <w:pPr>
              <w:spacing w:after="0" w:line="240" w:lineRule="auto"/>
              <w:jc w:val="right"/>
              <w:rPr>
                <w:rFonts w:ascii="Times New Roman" w:eastAsia="Times New Roman" w:hAnsi="Times New Roman" w:cs="Times New Roman"/>
                <w:strike/>
                <w:sz w:val="18"/>
                <w:szCs w:val="18"/>
                <w:lang w:eastAsia="pl-PL"/>
              </w:rPr>
            </w:pPr>
            <w:r w:rsidRPr="00A50DCF">
              <w:rPr>
                <w:rFonts w:ascii="Times New Roman" w:eastAsia="Times New Roman" w:hAnsi="Times New Roman" w:cs="Times New Roman"/>
                <w:strike/>
                <w:sz w:val="18"/>
                <w:szCs w:val="18"/>
                <w:lang w:eastAsia="pl-PL"/>
              </w:rPr>
              <w:t>4</w:t>
            </w:r>
            <w:r w:rsidR="00C35B6A" w:rsidRPr="00A50DCF">
              <w:rPr>
                <w:rFonts w:ascii="Times New Roman" w:eastAsia="Times New Roman" w:hAnsi="Times New Roman" w:cs="Times New Roman"/>
                <w:strike/>
                <w:sz w:val="18"/>
                <w:szCs w:val="18"/>
                <w:lang w:eastAsia="pl-PL"/>
              </w:rPr>
              <w:t xml:space="preserve"> osób </w:t>
            </w:r>
          </w:p>
        </w:tc>
        <w:tc>
          <w:tcPr>
            <w:tcW w:w="250" w:type="pct"/>
            <w:tcBorders>
              <w:top w:val="nil"/>
              <w:left w:val="nil"/>
              <w:bottom w:val="single" w:sz="4" w:space="0" w:color="auto"/>
              <w:right w:val="single" w:sz="4" w:space="0" w:color="auto"/>
            </w:tcBorders>
            <w:vAlign w:val="center"/>
            <w:hideMark/>
          </w:tcPr>
          <w:p w14:paraId="195A10DE" w14:textId="77777777" w:rsidR="00B620CC" w:rsidRPr="00A50DCF" w:rsidRDefault="00B620CC" w:rsidP="00B620CC">
            <w:pPr>
              <w:spacing w:after="0" w:line="240" w:lineRule="auto"/>
              <w:jc w:val="right"/>
              <w:rPr>
                <w:rFonts w:ascii="Times New Roman" w:eastAsia="Times New Roman" w:hAnsi="Times New Roman" w:cs="Times New Roman"/>
                <w:strike/>
                <w:sz w:val="18"/>
                <w:szCs w:val="18"/>
                <w:lang w:eastAsia="pl-PL"/>
              </w:rPr>
            </w:pPr>
            <w:r w:rsidRPr="00A50DCF">
              <w:rPr>
                <w:rFonts w:ascii="Times New Roman" w:eastAsia="Times New Roman" w:hAnsi="Times New Roman" w:cs="Times New Roman"/>
                <w:strike/>
                <w:sz w:val="18"/>
                <w:szCs w:val="18"/>
                <w:lang w:eastAsia="pl-PL"/>
              </w:rPr>
              <w:t>100%</w:t>
            </w:r>
          </w:p>
        </w:tc>
        <w:tc>
          <w:tcPr>
            <w:tcW w:w="247" w:type="pct"/>
            <w:tcBorders>
              <w:top w:val="nil"/>
              <w:left w:val="nil"/>
              <w:bottom w:val="single" w:sz="4" w:space="0" w:color="auto"/>
              <w:right w:val="single" w:sz="4" w:space="0" w:color="auto"/>
            </w:tcBorders>
            <w:vAlign w:val="center"/>
            <w:hideMark/>
          </w:tcPr>
          <w:p w14:paraId="2F45CEB8" w14:textId="56E75374" w:rsidR="00B620CC" w:rsidRPr="00A50DCF" w:rsidRDefault="00B620CC" w:rsidP="00B620CC">
            <w:pPr>
              <w:spacing w:after="0" w:line="240" w:lineRule="auto"/>
              <w:jc w:val="right"/>
              <w:rPr>
                <w:rFonts w:ascii="Times New Roman" w:eastAsia="Times New Roman" w:hAnsi="Times New Roman" w:cs="Times New Roman"/>
                <w:strike/>
                <w:sz w:val="18"/>
                <w:szCs w:val="18"/>
                <w:lang w:eastAsia="pl-PL"/>
              </w:rPr>
            </w:pPr>
            <w:r w:rsidRPr="00A50DCF">
              <w:rPr>
                <w:rFonts w:ascii="Times New Roman" w:eastAsia="Times New Roman" w:hAnsi="Times New Roman" w:cs="Times New Roman"/>
                <w:strike/>
                <w:sz w:val="18"/>
                <w:szCs w:val="18"/>
                <w:lang w:eastAsia="pl-PL"/>
              </w:rPr>
              <w:t>4</w:t>
            </w:r>
            <w:r w:rsidR="00C35B6A" w:rsidRPr="00A50DCF">
              <w:rPr>
                <w:rFonts w:ascii="Times New Roman" w:eastAsia="Times New Roman" w:hAnsi="Times New Roman" w:cs="Times New Roman"/>
                <w:strike/>
                <w:sz w:val="18"/>
                <w:szCs w:val="18"/>
                <w:lang w:eastAsia="pl-PL"/>
              </w:rPr>
              <w:t xml:space="preserve"> osób</w:t>
            </w:r>
          </w:p>
        </w:tc>
        <w:tc>
          <w:tcPr>
            <w:tcW w:w="250" w:type="pct"/>
            <w:tcBorders>
              <w:top w:val="nil"/>
              <w:left w:val="nil"/>
              <w:bottom w:val="single" w:sz="4" w:space="0" w:color="auto"/>
              <w:right w:val="single" w:sz="4" w:space="0" w:color="auto"/>
            </w:tcBorders>
            <w:vAlign w:val="center"/>
            <w:hideMark/>
          </w:tcPr>
          <w:p w14:paraId="241839EB" w14:textId="77777777" w:rsidR="00B620CC" w:rsidRPr="00A50DCF" w:rsidRDefault="00B620CC" w:rsidP="00B620CC">
            <w:pPr>
              <w:spacing w:after="0" w:line="240" w:lineRule="auto"/>
              <w:jc w:val="right"/>
              <w:rPr>
                <w:rFonts w:ascii="Times New Roman" w:eastAsia="Times New Roman" w:hAnsi="Times New Roman" w:cs="Times New Roman"/>
                <w:strike/>
                <w:sz w:val="18"/>
                <w:szCs w:val="18"/>
                <w:lang w:eastAsia="pl-PL"/>
              </w:rPr>
            </w:pPr>
            <w:r w:rsidRPr="00A50DCF">
              <w:rPr>
                <w:rFonts w:ascii="Times New Roman" w:eastAsia="Times New Roman" w:hAnsi="Times New Roman" w:cs="Times New Roman"/>
                <w:strike/>
                <w:sz w:val="18"/>
                <w:szCs w:val="18"/>
                <w:lang w:eastAsia="pl-PL"/>
              </w:rPr>
              <w:t>100%</w:t>
            </w:r>
          </w:p>
        </w:tc>
        <w:tc>
          <w:tcPr>
            <w:tcW w:w="311" w:type="pct"/>
            <w:vMerge/>
            <w:tcBorders>
              <w:left w:val="single" w:sz="4" w:space="0" w:color="auto"/>
              <w:right w:val="single" w:sz="4" w:space="0" w:color="auto"/>
            </w:tcBorders>
            <w:vAlign w:val="center"/>
            <w:hideMark/>
          </w:tcPr>
          <w:p w14:paraId="5072B460" w14:textId="77777777" w:rsidR="00B620CC" w:rsidRPr="00750EE5" w:rsidRDefault="00B620CC" w:rsidP="00B620CC">
            <w:pPr>
              <w:spacing w:after="0" w:line="240" w:lineRule="auto"/>
              <w:rPr>
                <w:rFonts w:ascii="Times New Roman" w:eastAsia="Times New Roman" w:hAnsi="Times New Roman" w:cs="Times New Roman"/>
                <w:color w:val="000000"/>
                <w:sz w:val="18"/>
                <w:szCs w:val="18"/>
                <w:lang w:eastAsia="pl-PL"/>
              </w:rPr>
            </w:pPr>
          </w:p>
        </w:tc>
      </w:tr>
      <w:tr w:rsidR="0004689C" w:rsidRPr="00750EE5" w14:paraId="45C9D1F9" w14:textId="77777777" w:rsidTr="00A50DCF">
        <w:trPr>
          <w:trHeight w:val="415"/>
        </w:trPr>
        <w:tc>
          <w:tcPr>
            <w:tcW w:w="200" w:type="pct"/>
            <w:vMerge/>
            <w:tcBorders>
              <w:left w:val="single" w:sz="4" w:space="0" w:color="auto"/>
              <w:right w:val="single" w:sz="4" w:space="0" w:color="auto"/>
            </w:tcBorders>
            <w:vAlign w:val="center"/>
          </w:tcPr>
          <w:p w14:paraId="271B994C" w14:textId="77777777" w:rsidR="00B620CC" w:rsidRPr="00647BC8" w:rsidRDefault="00B620CC" w:rsidP="00B620CC">
            <w:pPr>
              <w:spacing w:after="0" w:line="240" w:lineRule="auto"/>
              <w:rPr>
                <w:rFonts w:ascii="Times New Roman" w:eastAsia="Times New Roman" w:hAnsi="Times New Roman" w:cs="Times New Roman"/>
                <w:lang w:eastAsia="pl-PL"/>
              </w:rPr>
            </w:pPr>
          </w:p>
        </w:tc>
        <w:tc>
          <w:tcPr>
            <w:tcW w:w="553" w:type="pct"/>
            <w:vMerge/>
            <w:tcBorders>
              <w:left w:val="single" w:sz="4" w:space="0" w:color="auto"/>
              <w:right w:val="single" w:sz="4" w:space="0" w:color="auto"/>
            </w:tcBorders>
            <w:vAlign w:val="center"/>
            <w:hideMark/>
          </w:tcPr>
          <w:p w14:paraId="68D4BA65" w14:textId="77777777" w:rsidR="00B620CC" w:rsidRPr="00647BC8" w:rsidRDefault="00B620CC" w:rsidP="00B620CC">
            <w:pPr>
              <w:spacing w:after="0" w:line="240" w:lineRule="auto"/>
              <w:rPr>
                <w:rFonts w:ascii="Times New Roman" w:eastAsia="Times New Roman" w:hAnsi="Times New Roman" w:cs="Times New Roman"/>
                <w:sz w:val="18"/>
                <w:szCs w:val="18"/>
                <w:lang w:eastAsia="pl-PL"/>
              </w:rPr>
            </w:pPr>
          </w:p>
        </w:tc>
        <w:tc>
          <w:tcPr>
            <w:tcW w:w="938" w:type="pct"/>
            <w:tcBorders>
              <w:top w:val="nil"/>
              <w:left w:val="nil"/>
              <w:bottom w:val="single" w:sz="4" w:space="0" w:color="auto"/>
              <w:right w:val="single" w:sz="4" w:space="0" w:color="auto"/>
            </w:tcBorders>
            <w:vAlign w:val="center"/>
            <w:hideMark/>
          </w:tcPr>
          <w:p w14:paraId="43FFA0F6" w14:textId="336D26ED" w:rsidR="00B620CC" w:rsidRPr="00A50DCF" w:rsidRDefault="00B620CC" w:rsidP="00C35B6A">
            <w:pPr>
              <w:spacing w:after="0" w:line="240" w:lineRule="auto"/>
              <w:jc w:val="center"/>
              <w:rPr>
                <w:rFonts w:ascii="Times New Roman" w:eastAsia="Times New Roman" w:hAnsi="Times New Roman" w:cs="Times New Roman"/>
                <w:strike/>
                <w:sz w:val="18"/>
                <w:szCs w:val="18"/>
                <w:lang w:eastAsia="pl-PL"/>
              </w:rPr>
            </w:pPr>
            <w:r w:rsidRPr="00A50DCF">
              <w:rPr>
                <w:rFonts w:ascii="Times New Roman" w:eastAsia="Times New Roman" w:hAnsi="Times New Roman" w:cs="Times New Roman"/>
                <w:strike/>
                <w:sz w:val="18"/>
                <w:szCs w:val="18"/>
                <w:lang w:eastAsia="pl-PL"/>
              </w:rPr>
              <w:t xml:space="preserve">Liczba osób objętych usługami w zakresie wspierania rodziny </w:t>
            </w:r>
            <w:r w:rsidRPr="00A50DCF">
              <w:rPr>
                <w:rFonts w:ascii="Times New Roman" w:eastAsia="Times New Roman" w:hAnsi="Times New Roman" w:cs="Times New Roman"/>
                <w:strike/>
                <w:sz w:val="18"/>
                <w:szCs w:val="18"/>
                <w:lang w:eastAsia="pl-PL"/>
              </w:rPr>
              <w:br/>
              <w:t xml:space="preserve">i pieczy zastępczej </w:t>
            </w:r>
          </w:p>
        </w:tc>
        <w:tc>
          <w:tcPr>
            <w:tcW w:w="247" w:type="pct"/>
            <w:tcBorders>
              <w:top w:val="nil"/>
              <w:left w:val="nil"/>
              <w:bottom w:val="single" w:sz="4" w:space="0" w:color="auto"/>
              <w:right w:val="single" w:sz="4" w:space="0" w:color="auto"/>
            </w:tcBorders>
            <w:vAlign w:val="center"/>
            <w:hideMark/>
          </w:tcPr>
          <w:p w14:paraId="40CEE944" w14:textId="312FA727" w:rsidR="00B620CC" w:rsidRPr="00A50DCF" w:rsidRDefault="00B620CC" w:rsidP="00B620CC">
            <w:pPr>
              <w:spacing w:after="0" w:line="240" w:lineRule="auto"/>
              <w:jc w:val="right"/>
              <w:rPr>
                <w:rFonts w:ascii="Times New Roman" w:eastAsia="Times New Roman" w:hAnsi="Times New Roman" w:cs="Times New Roman"/>
                <w:strike/>
                <w:sz w:val="18"/>
                <w:szCs w:val="18"/>
                <w:lang w:eastAsia="pl-PL"/>
              </w:rPr>
            </w:pPr>
            <w:r w:rsidRPr="00A50DCF">
              <w:rPr>
                <w:rFonts w:ascii="Times New Roman" w:eastAsia="Times New Roman" w:hAnsi="Times New Roman" w:cs="Times New Roman"/>
                <w:strike/>
                <w:sz w:val="18"/>
                <w:szCs w:val="18"/>
                <w:lang w:eastAsia="pl-PL"/>
              </w:rPr>
              <w:t>0</w:t>
            </w:r>
            <w:r w:rsidR="00C35B6A" w:rsidRPr="00A50DCF">
              <w:rPr>
                <w:rFonts w:ascii="Times New Roman" w:eastAsia="Times New Roman" w:hAnsi="Times New Roman" w:cs="Times New Roman"/>
                <w:strike/>
                <w:sz w:val="18"/>
                <w:szCs w:val="18"/>
                <w:lang w:eastAsia="pl-PL"/>
              </w:rPr>
              <w:t xml:space="preserve"> osób</w:t>
            </w:r>
          </w:p>
        </w:tc>
        <w:tc>
          <w:tcPr>
            <w:tcW w:w="249" w:type="pct"/>
            <w:tcBorders>
              <w:top w:val="nil"/>
              <w:left w:val="nil"/>
              <w:bottom w:val="single" w:sz="4" w:space="0" w:color="auto"/>
              <w:right w:val="single" w:sz="4" w:space="0" w:color="auto"/>
            </w:tcBorders>
            <w:vAlign w:val="center"/>
            <w:hideMark/>
          </w:tcPr>
          <w:p w14:paraId="5CD79EC2" w14:textId="77777777" w:rsidR="00B620CC" w:rsidRPr="00A50DCF" w:rsidRDefault="00B620CC" w:rsidP="00B620CC">
            <w:pPr>
              <w:spacing w:after="0" w:line="240" w:lineRule="auto"/>
              <w:jc w:val="right"/>
              <w:rPr>
                <w:rFonts w:ascii="Times New Roman" w:eastAsia="Times New Roman" w:hAnsi="Times New Roman" w:cs="Times New Roman"/>
                <w:strike/>
                <w:sz w:val="18"/>
                <w:szCs w:val="18"/>
                <w:lang w:eastAsia="pl-PL"/>
              </w:rPr>
            </w:pPr>
            <w:r w:rsidRPr="00A50DCF">
              <w:rPr>
                <w:rFonts w:ascii="Times New Roman" w:eastAsia="Times New Roman" w:hAnsi="Times New Roman" w:cs="Times New Roman"/>
                <w:strike/>
                <w:sz w:val="18"/>
                <w:szCs w:val="18"/>
                <w:lang w:eastAsia="pl-PL"/>
              </w:rPr>
              <w:t>0%</w:t>
            </w:r>
          </w:p>
        </w:tc>
        <w:tc>
          <w:tcPr>
            <w:tcW w:w="263" w:type="pct"/>
            <w:tcBorders>
              <w:top w:val="nil"/>
              <w:left w:val="nil"/>
              <w:bottom w:val="single" w:sz="4" w:space="0" w:color="auto"/>
              <w:right w:val="single" w:sz="4" w:space="0" w:color="auto"/>
            </w:tcBorders>
            <w:vAlign w:val="center"/>
            <w:hideMark/>
          </w:tcPr>
          <w:p w14:paraId="56F25623" w14:textId="52DE9B69" w:rsidR="00B620CC" w:rsidRPr="00A50DCF" w:rsidRDefault="00B620CC" w:rsidP="00B620CC">
            <w:pPr>
              <w:spacing w:after="0" w:line="240" w:lineRule="auto"/>
              <w:jc w:val="right"/>
              <w:rPr>
                <w:rFonts w:ascii="Times New Roman" w:eastAsia="Times New Roman" w:hAnsi="Times New Roman" w:cs="Times New Roman"/>
                <w:strike/>
                <w:sz w:val="18"/>
                <w:szCs w:val="18"/>
                <w:lang w:eastAsia="pl-PL"/>
              </w:rPr>
            </w:pPr>
            <w:r w:rsidRPr="00A50DCF">
              <w:rPr>
                <w:rFonts w:ascii="Times New Roman" w:eastAsia="Times New Roman" w:hAnsi="Times New Roman" w:cs="Times New Roman"/>
                <w:strike/>
                <w:sz w:val="18"/>
                <w:szCs w:val="18"/>
                <w:lang w:eastAsia="pl-PL"/>
              </w:rPr>
              <w:t>0</w:t>
            </w:r>
            <w:r w:rsidR="00C35B6A" w:rsidRPr="00A50DCF">
              <w:rPr>
                <w:rFonts w:ascii="Times New Roman" w:eastAsia="Times New Roman" w:hAnsi="Times New Roman" w:cs="Times New Roman"/>
                <w:strike/>
                <w:sz w:val="18"/>
                <w:szCs w:val="18"/>
                <w:lang w:eastAsia="pl-PL"/>
              </w:rPr>
              <w:t xml:space="preserve"> osób </w:t>
            </w:r>
          </w:p>
        </w:tc>
        <w:tc>
          <w:tcPr>
            <w:tcW w:w="249" w:type="pct"/>
            <w:tcBorders>
              <w:top w:val="nil"/>
              <w:left w:val="nil"/>
              <w:bottom w:val="single" w:sz="4" w:space="0" w:color="auto"/>
              <w:right w:val="single" w:sz="4" w:space="0" w:color="auto"/>
            </w:tcBorders>
            <w:vAlign w:val="center"/>
            <w:hideMark/>
          </w:tcPr>
          <w:p w14:paraId="29DF5881" w14:textId="77777777" w:rsidR="00B620CC" w:rsidRPr="00A50DCF" w:rsidRDefault="00B620CC" w:rsidP="00B620CC">
            <w:pPr>
              <w:spacing w:after="0" w:line="240" w:lineRule="auto"/>
              <w:jc w:val="right"/>
              <w:rPr>
                <w:rFonts w:ascii="Times New Roman" w:eastAsia="Times New Roman" w:hAnsi="Times New Roman" w:cs="Times New Roman"/>
                <w:strike/>
                <w:sz w:val="18"/>
                <w:szCs w:val="18"/>
                <w:lang w:eastAsia="pl-PL"/>
              </w:rPr>
            </w:pPr>
            <w:r w:rsidRPr="00A50DCF">
              <w:rPr>
                <w:rFonts w:ascii="Times New Roman" w:eastAsia="Times New Roman" w:hAnsi="Times New Roman" w:cs="Times New Roman"/>
                <w:strike/>
                <w:sz w:val="18"/>
                <w:szCs w:val="18"/>
                <w:lang w:eastAsia="pl-PL"/>
              </w:rPr>
              <w:t>0%</w:t>
            </w:r>
          </w:p>
        </w:tc>
        <w:tc>
          <w:tcPr>
            <w:tcW w:w="247" w:type="pct"/>
            <w:tcBorders>
              <w:top w:val="nil"/>
              <w:left w:val="nil"/>
              <w:bottom w:val="single" w:sz="4" w:space="0" w:color="auto"/>
              <w:right w:val="single" w:sz="4" w:space="0" w:color="auto"/>
            </w:tcBorders>
            <w:vAlign w:val="center"/>
            <w:hideMark/>
          </w:tcPr>
          <w:p w14:paraId="785313E4" w14:textId="58E6D38A" w:rsidR="00B620CC" w:rsidRPr="00A50DCF" w:rsidRDefault="00B620CC" w:rsidP="00B620CC">
            <w:pPr>
              <w:spacing w:after="0" w:line="240" w:lineRule="auto"/>
              <w:jc w:val="right"/>
              <w:rPr>
                <w:rFonts w:ascii="Times New Roman" w:eastAsia="Times New Roman" w:hAnsi="Times New Roman" w:cs="Times New Roman"/>
                <w:strike/>
                <w:sz w:val="18"/>
                <w:szCs w:val="18"/>
                <w:lang w:eastAsia="pl-PL"/>
              </w:rPr>
            </w:pPr>
            <w:r w:rsidRPr="00A50DCF">
              <w:rPr>
                <w:rFonts w:ascii="Times New Roman" w:eastAsia="Times New Roman" w:hAnsi="Times New Roman" w:cs="Times New Roman"/>
                <w:strike/>
                <w:sz w:val="18"/>
                <w:szCs w:val="18"/>
                <w:lang w:eastAsia="pl-PL"/>
              </w:rPr>
              <w:t>0</w:t>
            </w:r>
            <w:r w:rsidR="00C35B6A" w:rsidRPr="00A50DCF">
              <w:rPr>
                <w:rFonts w:ascii="Times New Roman" w:eastAsia="Times New Roman" w:hAnsi="Times New Roman" w:cs="Times New Roman"/>
                <w:strike/>
                <w:sz w:val="18"/>
                <w:szCs w:val="18"/>
                <w:lang w:eastAsia="pl-PL"/>
              </w:rPr>
              <w:t xml:space="preserve"> osób </w:t>
            </w:r>
          </w:p>
        </w:tc>
        <w:tc>
          <w:tcPr>
            <w:tcW w:w="251" w:type="pct"/>
            <w:tcBorders>
              <w:top w:val="nil"/>
              <w:left w:val="nil"/>
              <w:bottom w:val="single" w:sz="4" w:space="0" w:color="auto"/>
              <w:right w:val="single" w:sz="4" w:space="0" w:color="auto"/>
            </w:tcBorders>
            <w:vAlign w:val="center"/>
            <w:hideMark/>
          </w:tcPr>
          <w:p w14:paraId="262F1986" w14:textId="77777777" w:rsidR="00B620CC" w:rsidRPr="00A50DCF" w:rsidRDefault="00B620CC" w:rsidP="00B620CC">
            <w:pPr>
              <w:spacing w:after="0" w:line="240" w:lineRule="auto"/>
              <w:jc w:val="right"/>
              <w:rPr>
                <w:rFonts w:ascii="Times New Roman" w:eastAsia="Times New Roman" w:hAnsi="Times New Roman" w:cs="Times New Roman"/>
                <w:strike/>
                <w:sz w:val="18"/>
                <w:szCs w:val="18"/>
                <w:lang w:eastAsia="pl-PL"/>
              </w:rPr>
            </w:pPr>
            <w:r w:rsidRPr="00A50DCF">
              <w:rPr>
                <w:rFonts w:ascii="Times New Roman" w:eastAsia="Times New Roman" w:hAnsi="Times New Roman" w:cs="Times New Roman"/>
                <w:strike/>
                <w:sz w:val="18"/>
                <w:szCs w:val="18"/>
                <w:lang w:eastAsia="pl-PL"/>
              </w:rPr>
              <w:t>0%</w:t>
            </w:r>
          </w:p>
        </w:tc>
        <w:tc>
          <w:tcPr>
            <w:tcW w:w="247" w:type="pct"/>
            <w:tcBorders>
              <w:top w:val="nil"/>
              <w:left w:val="nil"/>
              <w:bottom w:val="single" w:sz="4" w:space="0" w:color="auto"/>
              <w:right w:val="single" w:sz="4" w:space="0" w:color="auto"/>
            </w:tcBorders>
            <w:vAlign w:val="center"/>
            <w:hideMark/>
          </w:tcPr>
          <w:p w14:paraId="77F301B8" w14:textId="6194CA52" w:rsidR="00B620CC" w:rsidRPr="00A50DCF" w:rsidRDefault="00B620CC" w:rsidP="00B620CC">
            <w:pPr>
              <w:spacing w:after="0" w:line="240" w:lineRule="auto"/>
              <w:jc w:val="right"/>
              <w:rPr>
                <w:rFonts w:ascii="Times New Roman" w:eastAsia="Times New Roman" w:hAnsi="Times New Roman" w:cs="Times New Roman"/>
                <w:strike/>
                <w:sz w:val="18"/>
                <w:szCs w:val="18"/>
                <w:lang w:eastAsia="pl-PL"/>
              </w:rPr>
            </w:pPr>
            <w:r w:rsidRPr="00A50DCF">
              <w:rPr>
                <w:rFonts w:ascii="Times New Roman" w:eastAsia="Times New Roman" w:hAnsi="Times New Roman" w:cs="Times New Roman"/>
                <w:strike/>
                <w:sz w:val="18"/>
                <w:szCs w:val="18"/>
                <w:lang w:eastAsia="pl-PL"/>
              </w:rPr>
              <w:t>50</w:t>
            </w:r>
            <w:r w:rsidR="00C35B6A" w:rsidRPr="00A50DCF">
              <w:rPr>
                <w:rFonts w:ascii="Times New Roman" w:eastAsia="Times New Roman" w:hAnsi="Times New Roman" w:cs="Times New Roman"/>
                <w:strike/>
                <w:sz w:val="18"/>
                <w:szCs w:val="18"/>
                <w:lang w:eastAsia="pl-PL"/>
              </w:rPr>
              <w:t xml:space="preserve"> osób </w:t>
            </w:r>
          </w:p>
        </w:tc>
        <w:tc>
          <w:tcPr>
            <w:tcW w:w="251" w:type="pct"/>
            <w:tcBorders>
              <w:top w:val="nil"/>
              <w:left w:val="nil"/>
              <w:bottom w:val="single" w:sz="4" w:space="0" w:color="auto"/>
              <w:right w:val="single" w:sz="4" w:space="0" w:color="auto"/>
            </w:tcBorders>
            <w:vAlign w:val="center"/>
            <w:hideMark/>
          </w:tcPr>
          <w:p w14:paraId="4095DA18" w14:textId="77777777" w:rsidR="00B620CC" w:rsidRPr="00A50DCF" w:rsidRDefault="00B620CC" w:rsidP="00B620CC">
            <w:pPr>
              <w:spacing w:after="0" w:line="240" w:lineRule="auto"/>
              <w:jc w:val="right"/>
              <w:rPr>
                <w:rFonts w:ascii="Times New Roman" w:eastAsia="Times New Roman" w:hAnsi="Times New Roman" w:cs="Times New Roman"/>
                <w:strike/>
                <w:sz w:val="18"/>
                <w:szCs w:val="18"/>
                <w:lang w:eastAsia="pl-PL"/>
              </w:rPr>
            </w:pPr>
            <w:r w:rsidRPr="00A50DCF">
              <w:rPr>
                <w:rFonts w:ascii="Times New Roman" w:eastAsia="Times New Roman" w:hAnsi="Times New Roman" w:cs="Times New Roman"/>
                <w:strike/>
                <w:sz w:val="18"/>
                <w:szCs w:val="18"/>
                <w:lang w:eastAsia="pl-PL"/>
              </w:rPr>
              <w:t>100%</w:t>
            </w:r>
          </w:p>
        </w:tc>
        <w:tc>
          <w:tcPr>
            <w:tcW w:w="247" w:type="pct"/>
            <w:tcBorders>
              <w:top w:val="nil"/>
              <w:left w:val="nil"/>
              <w:bottom w:val="single" w:sz="4" w:space="0" w:color="auto"/>
              <w:right w:val="single" w:sz="4" w:space="0" w:color="auto"/>
            </w:tcBorders>
            <w:vAlign w:val="center"/>
            <w:hideMark/>
          </w:tcPr>
          <w:p w14:paraId="4FDC9413" w14:textId="36CB12EE" w:rsidR="00B620CC" w:rsidRPr="00A50DCF" w:rsidRDefault="00B620CC" w:rsidP="00B620CC">
            <w:pPr>
              <w:spacing w:after="0" w:line="240" w:lineRule="auto"/>
              <w:jc w:val="right"/>
              <w:rPr>
                <w:rFonts w:ascii="Times New Roman" w:eastAsia="Times New Roman" w:hAnsi="Times New Roman" w:cs="Times New Roman"/>
                <w:strike/>
                <w:sz w:val="18"/>
                <w:szCs w:val="18"/>
                <w:lang w:eastAsia="pl-PL"/>
              </w:rPr>
            </w:pPr>
            <w:r w:rsidRPr="00A50DCF">
              <w:rPr>
                <w:rFonts w:ascii="Times New Roman" w:eastAsia="Times New Roman" w:hAnsi="Times New Roman" w:cs="Times New Roman"/>
                <w:strike/>
                <w:sz w:val="18"/>
                <w:szCs w:val="18"/>
                <w:lang w:eastAsia="pl-PL"/>
              </w:rPr>
              <w:t>50</w:t>
            </w:r>
            <w:r w:rsidR="00C35B6A" w:rsidRPr="00A50DCF">
              <w:rPr>
                <w:rFonts w:ascii="Times New Roman" w:eastAsia="Times New Roman" w:hAnsi="Times New Roman" w:cs="Times New Roman"/>
                <w:strike/>
                <w:sz w:val="18"/>
                <w:szCs w:val="18"/>
                <w:lang w:eastAsia="pl-PL"/>
              </w:rPr>
              <w:t xml:space="preserve"> osób </w:t>
            </w:r>
          </w:p>
        </w:tc>
        <w:tc>
          <w:tcPr>
            <w:tcW w:w="250" w:type="pct"/>
            <w:tcBorders>
              <w:top w:val="nil"/>
              <w:left w:val="nil"/>
              <w:bottom w:val="single" w:sz="4" w:space="0" w:color="auto"/>
              <w:right w:val="single" w:sz="4" w:space="0" w:color="auto"/>
            </w:tcBorders>
            <w:vAlign w:val="center"/>
            <w:hideMark/>
          </w:tcPr>
          <w:p w14:paraId="5C297012" w14:textId="77777777" w:rsidR="00B620CC" w:rsidRPr="00A50DCF" w:rsidRDefault="00B620CC" w:rsidP="00B620CC">
            <w:pPr>
              <w:spacing w:after="0" w:line="240" w:lineRule="auto"/>
              <w:jc w:val="right"/>
              <w:rPr>
                <w:rFonts w:ascii="Times New Roman" w:eastAsia="Times New Roman" w:hAnsi="Times New Roman" w:cs="Times New Roman"/>
                <w:strike/>
                <w:sz w:val="18"/>
                <w:szCs w:val="18"/>
                <w:lang w:eastAsia="pl-PL"/>
              </w:rPr>
            </w:pPr>
            <w:r w:rsidRPr="00A50DCF">
              <w:rPr>
                <w:rFonts w:ascii="Times New Roman" w:eastAsia="Times New Roman" w:hAnsi="Times New Roman" w:cs="Times New Roman"/>
                <w:strike/>
                <w:sz w:val="18"/>
                <w:szCs w:val="18"/>
                <w:lang w:eastAsia="pl-PL"/>
              </w:rPr>
              <w:t>100%</w:t>
            </w:r>
          </w:p>
        </w:tc>
        <w:tc>
          <w:tcPr>
            <w:tcW w:w="247" w:type="pct"/>
            <w:tcBorders>
              <w:top w:val="nil"/>
              <w:left w:val="nil"/>
              <w:bottom w:val="single" w:sz="4" w:space="0" w:color="auto"/>
              <w:right w:val="single" w:sz="4" w:space="0" w:color="auto"/>
            </w:tcBorders>
            <w:vAlign w:val="center"/>
            <w:hideMark/>
          </w:tcPr>
          <w:p w14:paraId="3CBD5435" w14:textId="55056F7B" w:rsidR="00B620CC" w:rsidRPr="00A50DCF" w:rsidRDefault="00B620CC" w:rsidP="00B620CC">
            <w:pPr>
              <w:spacing w:after="0" w:line="240" w:lineRule="auto"/>
              <w:jc w:val="right"/>
              <w:rPr>
                <w:rFonts w:ascii="Times New Roman" w:eastAsia="Times New Roman" w:hAnsi="Times New Roman" w:cs="Times New Roman"/>
                <w:strike/>
                <w:sz w:val="18"/>
                <w:szCs w:val="18"/>
                <w:lang w:eastAsia="pl-PL"/>
              </w:rPr>
            </w:pPr>
            <w:r w:rsidRPr="00A50DCF">
              <w:rPr>
                <w:rFonts w:ascii="Times New Roman" w:eastAsia="Times New Roman" w:hAnsi="Times New Roman" w:cs="Times New Roman"/>
                <w:strike/>
                <w:sz w:val="18"/>
                <w:szCs w:val="18"/>
                <w:lang w:eastAsia="pl-PL"/>
              </w:rPr>
              <w:t>50</w:t>
            </w:r>
            <w:r w:rsidR="00C35B6A" w:rsidRPr="00A50DCF">
              <w:rPr>
                <w:rFonts w:ascii="Times New Roman" w:eastAsia="Times New Roman" w:hAnsi="Times New Roman" w:cs="Times New Roman"/>
                <w:strike/>
                <w:sz w:val="18"/>
                <w:szCs w:val="18"/>
                <w:lang w:eastAsia="pl-PL"/>
              </w:rPr>
              <w:t xml:space="preserve"> osób </w:t>
            </w:r>
          </w:p>
        </w:tc>
        <w:tc>
          <w:tcPr>
            <w:tcW w:w="250" w:type="pct"/>
            <w:tcBorders>
              <w:top w:val="nil"/>
              <w:left w:val="nil"/>
              <w:bottom w:val="single" w:sz="4" w:space="0" w:color="auto"/>
              <w:right w:val="single" w:sz="4" w:space="0" w:color="auto"/>
            </w:tcBorders>
            <w:vAlign w:val="center"/>
            <w:hideMark/>
          </w:tcPr>
          <w:p w14:paraId="46543DC9" w14:textId="77777777" w:rsidR="00B620CC" w:rsidRPr="00A50DCF" w:rsidRDefault="00B620CC" w:rsidP="00B620CC">
            <w:pPr>
              <w:spacing w:after="0" w:line="240" w:lineRule="auto"/>
              <w:jc w:val="right"/>
              <w:rPr>
                <w:rFonts w:ascii="Times New Roman" w:eastAsia="Times New Roman" w:hAnsi="Times New Roman" w:cs="Times New Roman"/>
                <w:strike/>
                <w:sz w:val="18"/>
                <w:szCs w:val="18"/>
                <w:lang w:eastAsia="pl-PL"/>
              </w:rPr>
            </w:pPr>
            <w:r w:rsidRPr="00A50DCF">
              <w:rPr>
                <w:rFonts w:ascii="Times New Roman" w:eastAsia="Times New Roman" w:hAnsi="Times New Roman" w:cs="Times New Roman"/>
                <w:strike/>
                <w:sz w:val="18"/>
                <w:szCs w:val="18"/>
                <w:lang w:eastAsia="pl-PL"/>
              </w:rPr>
              <w:t>100%</w:t>
            </w:r>
          </w:p>
        </w:tc>
        <w:tc>
          <w:tcPr>
            <w:tcW w:w="311" w:type="pct"/>
            <w:vMerge/>
            <w:tcBorders>
              <w:left w:val="single" w:sz="4" w:space="0" w:color="auto"/>
              <w:right w:val="single" w:sz="4" w:space="0" w:color="auto"/>
            </w:tcBorders>
            <w:vAlign w:val="center"/>
            <w:hideMark/>
          </w:tcPr>
          <w:p w14:paraId="28D31B44" w14:textId="77777777" w:rsidR="00B620CC" w:rsidRPr="00750EE5" w:rsidRDefault="00B620CC" w:rsidP="00B620CC">
            <w:pPr>
              <w:spacing w:after="0" w:line="240" w:lineRule="auto"/>
              <w:rPr>
                <w:rFonts w:ascii="Times New Roman" w:eastAsia="Times New Roman" w:hAnsi="Times New Roman" w:cs="Times New Roman"/>
                <w:color w:val="000000"/>
                <w:sz w:val="18"/>
                <w:szCs w:val="18"/>
                <w:lang w:eastAsia="pl-PL"/>
              </w:rPr>
            </w:pPr>
          </w:p>
        </w:tc>
      </w:tr>
      <w:tr w:rsidR="00A50DCF" w:rsidRPr="00750EE5" w14:paraId="771B9839" w14:textId="77777777" w:rsidTr="00A50DCF">
        <w:trPr>
          <w:trHeight w:val="415"/>
        </w:trPr>
        <w:tc>
          <w:tcPr>
            <w:tcW w:w="200" w:type="pct"/>
            <w:vMerge/>
            <w:tcBorders>
              <w:left w:val="single" w:sz="4" w:space="0" w:color="auto"/>
              <w:right w:val="single" w:sz="4" w:space="0" w:color="auto"/>
            </w:tcBorders>
            <w:vAlign w:val="center"/>
          </w:tcPr>
          <w:p w14:paraId="265DAE7C" w14:textId="77777777" w:rsidR="00A50DCF" w:rsidRPr="00647BC8" w:rsidRDefault="00A50DCF" w:rsidP="00A50DCF">
            <w:pPr>
              <w:spacing w:after="0" w:line="240" w:lineRule="auto"/>
              <w:rPr>
                <w:rFonts w:ascii="Times New Roman" w:eastAsia="Times New Roman" w:hAnsi="Times New Roman" w:cs="Times New Roman"/>
                <w:lang w:eastAsia="pl-PL"/>
              </w:rPr>
            </w:pPr>
          </w:p>
        </w:tc>
        <w:tc>
          <w:tcPr>
            <w:tcW w:w="553" w:type="pct"/>
            <w:vMerge/>
            <w:tcBorders>
              <w:left w:val="single" w:sz="4" w:space="0" w:color="auto"/>
              <w:right w:val="single" w:sz="4" w:space="0" w:color="auto"/>
            </w:tcBorders>
            <w:vAlign w:val="center"/>
          </w:tcPr>
          <w:p w14:paraId="72FB9C7E" w14:textId="77777777" w:rsidR="00A50DCF" w:rsidRPr="00647BC8" w:rsidRDefault="00A50DCF" w:rsidP="00A50DCF">
            <w:pPr>
              <w:spacing w:after="0" w:line="240" w:lineRule="auto"/>
              <w:rPr>
                <w:rFonts w:ascii="Times New Roman" w:eastAsia="Times New Roman" w:hAnsi="Times New Roman" w:cs="Times New Roman"/>
                <w:sz w:val="18"/>
                <w:szCs w:val="18"/>
                <w:lang w:eastAsia="pl-PL"/>
              </w:rPr>
            </w:pPr>
          </w:p>
        </w:tc>
        <w:tc>
          <w:tcPr>
            <w:tcW w:w="938" w:type="pct"/>
            <w:tcBorders>
              <w:top w:val="nil"/>
              <w:left w:val="nil"/>
              <w:bottom w:val="single" w:sz="4" w:space="0" w:color="auto"/>
              <w:right w:val="single" w:sz="4" w:space="0" w:color="auto"/>
            </w:tcBorders>
            <w:vAlign w:val="center"/>
          </w:tcPr>
          <w:p w14:paraId="39AF789F" w14:textId="571B760B" w:rsidR="00A50DCF" w:rsidRPr="00A50DCF" w:rsidRDefault="00A50DCF" w:rsidP="00A50DCF">
            <w:pPr>
              <w:spacing w:after="0" w:line="240" w:lineRule="auto"/>
              <w:jc w:val="center"/>
              <w:rPr>
                <w:rFonts w:ascii="Times New Roman" w:eastAsia="Times New Roman" w:hAnsi="Times New Roman" w:cs="Times New Roman"/>
                <w:sz w:val="18"/>
                <w:szCs w:val="18"/>
                <w:lang w:eastAsia="pl-PL"/>
              </w:rPr>
            </w:pPr>
            <w:r w:rsidRPr="00A50DCF">
              <w:rPr>
                <w:rFonts w:ascii="Times New Roman" w:eastAsia="Times New Roman" w:hAnsi="Times New Roman" w:cs="Times New Roman"/>
                <w:color w:val="FF0000"/>
                <w:sz w:val="18"/>
                <w:szCs w:val="18"/>
                <w:lang w:eastAsia="pl-PL"/>
              </w:rPr>
              <w:t>Liczba osób objętych wsparciem w dziedzinie gotowości cywilnej, w przemyśle obronnym lub dziedzinie cyberbezpieczeństwa</w:t>
            </w:r>
          </w:p>
        </w:tc>
        <w:tc>
          <w:tcPr>
            <w:tcW w:w="247" w:type="pct"/>
            <w:tcBorders>
              <w:top w:val="nil"/>
              <w:left w:val="nil"/>
              <w:bottom w:val="single" w:sz="4" w:space="0" w:color="auto"/>
              <w:right w:val="single" w:sz="4" w:space="0" w:color="auto"/>
            </w:tcBorders>
            <w:vAlign w:val="center"/>
          </w:tcPr>
          <w:p w14:paraId="1BB34681" w14:textId="11F75865" w:rsidR="00A50DCF" w:rsidRPr="00A50DCF" w:rsidRDefault="00A50DCF" w:rsidP="00A50DCF">
            <w:pPr>
              <w:spacing w:after="0" w:line="240" w:lineRule="auto"/>
              <w:jc w:val="right"/>
              <w:rPr>
                <w:rFonts w:ascii="Times New Roman" w:eastAsia="Times New Roman" w:hAnsi="Times New Roman" w:cs="Times New Roman"/>
                <w:color w:val="FF0000"/>
                <w:sz w:val="18"/>
                <w:szCs w:val="18"/>
                <w:lang w:eastAsia="pl-PL"/>
              </w:rPr>
            </w:pPr>
            <w:r w:rsidRPr="00A50DCF">
              <w:rPr>
                <w:rFonts w:ascii="Times New Roman" w:eastAsia="Times New Roman" w:hAnsi="Times New Roman" w:cs="Times New Roman"/>
                <w:color w:val="FF0000"/>
                <w:sz w:val="18"/>
                <w:szCs w:val="18"/>
                <w:lang w:eastAsia="pl-PL"/>
              </w:rPr>
              <w:t>0 osob</w:t>
            </w:r>
          </w:p>
        </w:tc>
        <w:tc>
          <w:tcPr>
            <w:tcW w:w="249" w:type="pct"/>
            <w:tcBorders>
              <w:top w:val="nil"/>
              <w:left w:val="nil"/>
              <w:bottom w:val="single" w:sz="4" w:space="0" w:color="auto"/>
              <w:right w:val="single" w:sz="4" w:space="0" w:color="auto"/>
            </w:tcBorders>
            <w:vAlign w:val="center"/>
          </w:tcPr>
          <w:p w14:paraId="47A47511" w14:textId="337C7F6A" w:rsidR="00A50DCF" w:rsidRPr="00A50DCF" w:rsidRDefault="00A50DCF" w:rsidP="00A50DCF">
            <w:pPr>
              <w:spacing w:after="0" w:line="240" w:lineRule="auto"/>
              <w:jc w:val="right"/>
              <w:rPr>
                <w:rFonts w:ascii="Times New Roman" w:eastAsia="Times New Roman" w:hAnsi="Times New Roman" w:cs="Times New Roman"/>
                <w:color w:val="FF0000"/>
                <w:sz w:val="18"/>
                <w:szCs w:val="18"/>
                <w:lang w:eastAsia="pl-PL"/>
              </w:rPr>
            </w:pPr>
            <w:r w:rsidRPr="00A50DCF">
              <w:rPr>
                <w:rFonts w:ascii="Times New Roman" w:eastAsia="Times New Roman" w:hAnsi="Times New Roman" w:cs="Times New Roman"/>
                <w:color w:val="FF0000"/>
                <w:sz w:val="18"/>
                <w:szCs w:val="18"/>
                <w:lang w:eastAsia="pl-PL"/>
              </w:rPr>
              <w:t>0%</w:t>
            </w:r>
          </w:p>
        </w:tc>
        <w:tc>
          <w:tcPr>
            <w:tcW w:w="263" w:type="pct"/>
            <w:tcBorders>
              <w:top w:val="nil"/>
              <w:left w:val="nil"/>
              <w:bottom w:val="single" w:sz="4" w:space="0" w:color="auto"/>
              <w:right w:val="single" w:sz="4" w:space="0" w:color="auto"/>
            </w:tcBorders>
            <w:vAlign w:val="center"/>
          </w:tcPr>
          <w:p w14:paraId="0B2BDB7B" w14:textId="4A30DB9A" w:rsidR="00A50DCF" w:rsidRPr="00A50DCF" w:rsidRDefault="00A50DCF" w:rsidP="00A50DCF">
            <w:pPr>
              <w:spacing w:after="0" w:line="240" w:lineRule="auto"/>
              <w:jc w:val="right"/>
              <w:rPr>
                <w:rFonts w:ascii="Times New Roman" w:eastAsia="Times New Roman" w:hAnsi="Times New Roman" w:cs="Times New Roman"/>
                <w:color w:val="FF0000"/>
                <w:sz w:val="18"/>
                <w:szCs w:val="18"/>
                <w:lang w:eastAsia="pl-PL"/>
              </w:rPr>
            </w:pPr>
            <w:r w:rsidRPr="00A50DCF">
              <w:rPr>
                <w:rFonts w:ascii="Times New Roman" w:eastAsia="Times New Roman" w:hAnsi="Times New Roman" w:cs="Times New Roman"/>
                <w:color w:val="FF0000"/>
                <w:sz w:val="18"/>
                <w:szCs w:val="18"/>
                <w:lang w:eastAsia="pl-PL"/>
              </w:rPr>
              <w:t xml:space="preserve">0 osób </w:t>
            </w:r>
          </w:p>
        </w:tc>
        <w:tc>
          <w:tcPr>
            <w:tcW w:w="249" w:type="pct"/>
            <w:tcBorders>
              <w:top w:val="nil"/>
              <w:left w:val="nil"/>
              <w:bottom w:val="single" w:sz="4" w:space="0" w:color="auto"/>
              <w:right w:val="single" w:sz="4" w:space="0" w:color="auto"/>
            </w:tcBorders>
            <w:vAlign w:val="center"/>
          </w:tcPr>
          <w:p w14:paraId="2C8FAA0B" w14:textId="4F657178" w:rsidR="00A50DCF" w:rsidRPr="00A50DCF" w:rsidRDefault="00A50DCF" w:rsidP="00A50DCF">
            <w:pPr>
              <w:spacing w:after="0" w:line="240" w:lineRule="auto"/>
              <w:jc w:val="right"/>
              <w:rPr>
                <w:rFonts w:ascii="Times New Roman" w:eastAsia="Times New Roman" w:hAnsi="Times New Roman" w:cs="Times New Roman"/>
                <w:color w:val="FF0000"/>
                <w:sz w:val="18"/>
                <w:szCs w:val="18"/>
                <w:lang w:eastAsia="pl-PL"/>
              </w:rPr>
            </w:pPr>
            <w:r w:rsidRPr="00A50DCF">
              <w:rPr>
                <w:rFonts w:ascii="Times New Roman" w:eastAsia="Times New Roman" w:hAnsi="Times New Roman" w:cs="Times New Roman"/>
                <w:color w:val="FF0000"/>
                <w:sz w:val="18"/>
                <w:szCs w:val="18"/>
                <w:lang w:eastAsia="pl-PL"/>
              </w:rPr>
              <w:t>0%</w:t>
            </w:r>
          </w:p>
        </w:tc>
        <w:tc>
          <w:tcPr>
            <w:tcW w:w="247" w:type="pct"/>
            <w:tcBorders>
              <w:top w:val="nil"/>
              <w:left w:val="nil"/>
              <w:bottom w:val="single" w:sz="4" w:space="0" w:color="auto"/>
              <w:right w:val="single" w:sz="4" w:space="0" w:color="auto"/>
            </w:tcBorders>
            <w:vAlign w:val="center"/>
          </w:tcPr>
          <w:p w14:paraId="1E7B2FDB" w14:textId="01BEF039" w:rsidR="00A50DCF" w:rsidRPr="00A50DCF" w:rsidRDefault="00A50DCF" w:rsidP="00A50DCF">
            <w:pPr>
              <w:spacing w:after="0" w:line="240" w:lineRule="auto"/>
              <w:jc w:val="right"/>
              <w:rPr>
                <w:rFonts w:ascii="Times New Roman" w:eastAsia="Times New Roman" w:hAnsi="Times New Roman" w:cs="Times New Roman"/>
                <w:color w:val="FF0000"/>
                <w:sz w:val="18"/>
                <w:szCs w:val="18"/>
                <w:lang w:eastAsia="pl-PL"/>
              </w:rPr>
            </w:pPr>
            <w:r w:rsidRPr="00A50DCF">
              <w:rPr>
                <w:rFonts w:ascii="Times New Roman" w:eastAsia="Times New Roman" w:hAnsi="Times New Roman" w:cs="Times New Roman"/>
                <w:color w:val="FF0000"/>
                <w:sz w:val="18"/>
                <w:szCs w:val="18"/>
                <w:lang w:eastAsia="pl-PL"/>
              </w:rPr>
              <w:t xml:space="preserve">0 osób </w:t>
            </w:r>
          </w:p>
        </w:tc>
        <w:tc>
          <w:tcPr>
            <w:tcW w:w="251" w:type="pct"/>
            <w:tcBorders>
              <w:top w:val="nil"/>
              <w:left w:val="nil"/>
              <w:bottom w:val="single" w:sz="4" w:space="0" w:color="auto"/>
              <w:right w:val="single" w:sz="4" w:space="0" w:color="auto"/>
            </w:tcBorders>
            <w:vAlign w:val="center"/>
          </w:tcPr>
          <w:p w14:paraId="76E79F73" w14:textId="15127634" w:rsidR="00A50DCF" w:rsidRPr="00A50DCF" w:rsidRDefault="00A50DCF" w:rsidP="00A50DCF">
            <w:pPr>
              <w:spacing w:after="0" w:line="240" w:lineRule="auto"/>
              <w:jc w:val="right"/>
              <w:rPr>
                <w:rFonts w:ascii="Times New Roman" w:eastAsia="Times New Roman" w:hAnsi="Times New Roman" w:cs="Times New Roman"/>
                <w:color w:val="FF0000"/>
                <w:sz w:val="18"/>
                <w:szCs w:val="18"/>
                <w:lang w:eastAsia="pl-PL"/>
              </w:rPr>
            </w:pPr>
            <w:r w:rsidRPr="00A50DCF">
              <w:rPr>
                <w:rFonts w:ascii="Times New Roman" w:eastAsia="Times New Roman" w:hAnsi="Times New Roman" w:cs="Times New Roman"/>
                <w:color w:val="FF0000"/>
                <w:sz w:val="18"/>
                <w:szCs w:val="18"/>
                <w:lang w:eastAsia="pl-PL"/>
              </w:rPr>
              <w:t>0%</w:t>
            </w:r>
          </w:p>
        </w:tc>
        <w:tc>
          <w:tcPr>
            <w:tcW w:w="247" w:type="pct"/>
            <w:tcBorders>
              <w:top w:val="nil"/>
              <w:left w:val="nil"/>
              <w:bottom w:val="single" w:sz="4" w:space="0" w:color="auto"/>
              <w:right w:val="single" w:sz="4" w:space="0" w:color="auto"/>
            </w:tcBorders>
            <w:vAlign w:val="center"/>
          </w:tcPr>
          <w:p w14:paraId="2EDCF624" w14:textId="7FEEFCA6" w:rsidR="00A50DCF" w:rsidRPr="00A50DCF" w:rsidRDefault="00A50DCF" w:rsidP="00A50DCF">
            <w:pPr>
              <w:spacing w:after="0" w:line="240" w:lineRule="auto"/>
              <w:jc w:val="right"/>
              <w:rPr>
                <w:rFonts w:ascii="Times New Roman" w:eastAsia="Times New Roman" w:hAnsi="Times New Roman" w:cs="Times New Roman"/>
                <w:color w:val="FF0000"/>
                <w:sz w:val="18"/>
                <w:szCs w:val="18"/>
                <w:lang w:eastAsia="pl-PL"/>
              </w:rPr>
            </w:pPr>
            <w:r w:rsidRPr="00A50DCF">
              <w:rPr>
                <w:rFonts w:ascii="Times New Roman" w:eastAsia="Times New Roman" w:hAnsi="Times New Roman" w:cs="Times New Roman"/>
                <w:color w:val="FF0000"/>
                <w:sz w:val="18"/>
                <w:szCs w:val="18"/>
                <w:lang w:eastAsia="pl-PL"/>
              </w:rPr>
              <w:t>0 osób</w:t>
            </w:r>
          </w:p>
        </w:tc>
        <w:tc>
          <w:tcPr>
            <w:tcW w:w="251" w:type="pct"/>
            <w:tcBorders>
              <w:top w:val="nil"/>
              <w:left w:val="nil"/>
              <w:bottom w:val="single" w:sz="4" w:space="0" w:color="auto"/>
              <w:right w:val="single" w:sz="4" w:space="0" w:color="auto"/>
            </w:tcBorders>
            <w:vAlign w:val="center"/>
          </w:tcPr>
          <w:p w14:paraId="6DDB8430" w14:textId="7C4B9A8F" w:rsidR="00A50DCF" w:rsidRPr="00A50DCF" w:rsidRDefault="00A50DCF" w:rsidP="00A50DCF">
            <w:pPr>
              <w:spacing w:after="0" w:line="240" w:lineRule="auto"/>
              <w:jc w:val="right"/>
              <w:rPr>
                <w:rFonts w:ascii="Times New Roman" w:eastAsia="Times New Roman" w:hAnsi="Times New Roman" w:cs="Times New Roman"/>
                <w:color w:val="FF0000"/>
                <w:sz w:val="18"/>
                <w:szCs w:val="18"/>
                <w:lang w:eastAsia="pl-PL"/>
              </w:rPr>
            </w:pPr>
            <w:r w:rsidRPr="00A50DCF">
              <w:rPr>
                <w:rFonts w:ascii="Times New Roman" w:eastAsia="Times New Roman" w:hAnsi="Times New Roman" w:cs="Times New Roman"/>
                <w:color w:val="FF0000"/>
                <w:sz w:val="18"/>
                <w:szCs w:val="18"/>
                <w:lang w:eastAsia="pl-PL"/>
              </w:rPr>
              <w:t>0%</w:t>
            </w:r>
          </w:p>
        </w:tc>
        <w:tc>
          <w:tcPr>
            <w:tcW w:w="247" w:type="pct"/>
            <w:tcBorders>
              <w:top w:val="nil"/>
              <w:left w:val="nil"/>
              <w:bottom w:val="single" w:sz="4" w:space="0" w:color="auto"/>
              <w:right w:val="single" w:sz="4" w:space="0" w:color="auto"/>
            </w:tcBorders>
            <w:vAlign w:val="center"/>
          </w:tcPr>
          <w:p w14:paraId="196B1FB9" w14:textId="1F897DC8" w:rsidR="00A50DCF" w:rsidRPr="00A50DCF" w:rsidRDefault="00A50DCF" w:rsidP="00A50DCF">
            <w:pPr>
              <w:spacing w:after="0" w:line="240" w:lineRule="auto"/>
              <w:jc w:val="right"/>
              <w:rPr>
                <w:rFonts w:ascii="Times New Roman" w:eastAsia="Times New Roman" w:hAnsi="Times New Roman" w:cs="Times New Roman"/>
                <w:color w:val="FF0000"/>
                <w:sz w:val="18"/>
                <w:szCs w:val="18"/>
                <w:lang w:eastAsia="pl-PL"/>
              </w:rPr>
            </w:pPr>
            <w:r w:rsidRPr="00A50DCF">
              <w:rPr>
                <w:rFonts w:ascii="Times New Roman" w:eastAsia="Times New Roman" w:hAnsi="Times New Roman" w:cs="Times New Roman"/>
                <w:color w:val="FF0000"/>
                <w:sz w:val="18"/>
                <w:szCs w:val="18"/>
                <w:lang w:eastAsia="pl-PL"/>
              </w:rPr>
              <w:t>300 osób</w:t>
            </w:r>
          </w:p>
        </w:tc>
        <w:tc>
          <w:tcPr>
            <w:tcW w:w="250" w:type="pct"/>
            <w:tcBorders>
              <w:top w:val="nil"/>
              <w:left w:val="nil"/>
              <w:bottom w:val="single" w:sz="4" w:space="0" w:color="auto"/>
              <w:right w:val="single" w:sz="4" w:space="0" w:color="auto"/>
            </w:tcBorders>
            <w:vAlign w:val="center"/>
          </w:tcPr>
          <w:p w14:paraId="3DACC078" w14:textId="6214B444" w:rsidR="00A50DCF" w:rsidRPr="00A50DCF" w:rsidRDefault="00A50DCF" w:rsidP="00A50DCF">
            <w:pPr>
              <w:spacing w:after="0" w:line="240" w:lineRule="auto"/>
              <w:jc w:val="right"/>
              <w:rPr>
                <w:rFonts w:ascii="Times New Roman" w:eastAsia="Times New Roman" w:hAnsi="Times New Roman" w:cs="Times New Roman"/>
                <w:color w:val="FF0000"/>
                <w:sz w:val="18"/>
                <w:szCs w:val="18"/>
                <w:lang w:eastAsia="pl-PL"/>
              </w:rPr>
            </w:pPr>
            <w:r w:rsidRPr="00A50DCF">
              <w:rPr>
                <w:rFonts w:ascii="Times New Roman" w:eastAsia="Times New Roman" w:hAnsi="Times New Roman" w:cs="Times New Roman"/>
                <w:color w:val="FF0000"/>
                <w:sz w:val="18"/>
                <w:szCs w:val="18"/>
                <w:lang w:eastAsia="pl-PL"/>
              </w:rPr>
              <w:t>100%</w:t>
            </w:r>
          </w:p>
        </w:tc>
        <w:tc>
          <w:tcPr>
            <w:tcW w:w="247" w:type="pct"/>
            <w:tcBorders>
              <w:top w:val="nil"/>
              <w:left w:val="nil"/>
              <w:bottom w:val="single" w:sz="4" w:space="0" w:color="auto"/>
              <w:right w:val="single" w:sz="4" w:space="0" w:color="auto"/>
            </w:tcBorders>
            <w:vAlign w:val="center"/>
          </w:tcPr>
          <w:p w14:paraId="27608147" w14:textId="5FB1B89A" w:rsidR="00A50DCF" w:rsidRPr="00A50DCF" w:rsidRDefault="00A50DCF" w:rsidP="00A50DCF">
            <w:pPr>
              <w:spacing w:after="0" w:line="240" w:lineRule="auto"/>
              <w:jc w:val="right"/>
              <w:rPr>
                <w:rFonts w:ascii="Times New Roman" w:eastAsia="Times New Roman" w:hAnsi="Times New Roman" w:cs="Times New Roman"/>
                <w:color w:val="FF0000"/>
                <w:sz w:val="18"/>
                <w:szCs w:val="18"/>
                <w:lang w:eastAsia="pl-PL"/>
              </w:rPr>
            </w:pPr>
            <w:r w:rsidRPr="00A50DCF">
              <w:rPr>
                <w:rFonts w:ascii="Times New Roman" w:eastAsia="Times New Roman" w:hAnsi="Times New Roman" w:cs="Times New Roman"/>
                <w:color w:val="FF0000"/>
                <w:sz w:val="18"/>
                <w:szCs w:val="18"/>
                <w:lang w:eastAsia="pl-PL"/>
              </w:rPr>
              <w:t>300 osób</w:t>
            </w:r>
          </w:p>
        </w:tc>
        <w:tc>
          <w:tcPr>
            <w:tcW w:w="250" w:type="pct"/>
            <w:tcBorders>
              <w:top w:val="nil"/>
              <w:left w:val="nil"/>
              <w:bottom w:val="single" w:sz="4" w:space="0" w:color="auto"/>
              <w:right w:val="single" w:sz="4" w:space="0" w:color="auto"/>
            </w:tcBorders>
            <w:vAlign w:val="center"/>
          </w:tcPr>
          <w:p w14:paraId="3C4C57C9" w14:textId="39F5B647" w:rsidR="00A50DCF" w:rsidRPr="00A50DCF" w:rsidRDefault="00A50DCF" w:rsidP="00A50DCF">
            <w:pPr>
              <w:spacing w:after="0" w:line="240" w:lineRule="auto"/>
              <w:jc w:val="right"/>
              <w:rPr>
                <w:rFonts w:ascii="Times New Roman" w:eastAsia="Times New Roman" w:hAnsi="Times New Roman" w:cs="Times New Roman"/>
                <w:color w:val="FF0000"/>
                <w:sz w:val="18"/>
                <w:szCs w:val="18"/>
                <w:lang w:eastAsia="pl-PL"/>
              </w:rPr>
            </w:pPr>
            <w:r w:rsidRPr="00A50DCF">
              <w:rPr>
                <w:rFonts w:ascii="Times New Roman" w:eastAsia="Times New Roman" w:hAnsi="Times New Roman" w:cs="Times New Roman"/>
                <w:color w:val="FF0000"/>
                <w:sz w:val="18"/>
                <w:szCs w:val="18"/>
                <w:lang w:eastAsia="pl-PL"/>
              </w:rPr>
              <w:t>100%</w:t>
            </w:r>
          </w:p>
        </w:tc>
        <w:tc>
          <w:tcPr>
            <w:tcW w:w="311" w:type="pct"/>
            <w:vMerge/>
            <w:tcBorders>
              <w:left w:val="single" w:sz="4" w:space="0" w:color="auto"/>
              <w:right w:val="single" w:sz="4" w:space="0" w:color="auto"/>
            </w:tcBorders>
            <w:vAlign w:val="center"/>
          </w:tcPr>
          <w:p w14:paraId="57D08F70" w14:textId="77777777" w:rsidR="00A50DCF" w:rsidRPr="00750EE5" w:rsidRDefault="00A50DCF" w:rsidP="00A50DCF">
            <w:pPr>
              <w:spacing w:after="0" w:line="240" w:lineRule="auto"/>
              <w:rPr>
                <w:rFonts w:ascii="Times New Roman" w:eastAsia="Times New Roman" w:hAnsi="Times New Roman" w:cs="Times New Roman"/>
                <w:color w:val="000000"/>
                <w:sz w:val="18"/>
                <w:szCs w:val="18"/>
                <w:lang w:eastAsia="pl-PL"/>
              </w:rPr>
            </w:pPr>
          </w:p>
        </w:tc>
      </w:tr>
      <w:tr w:rsidR="00A50DCF" w:rsidRPr="00750EE5" w14:paraId="3068C118" w14:textId="77777777" w:rsidTr="00A50DCF">
        <w:trPr>
          <w:trHeight w:val="622"/>
        </w:trPr>
        <w:tc>
          <w:tcPr>
            <w:tcW w:w="200" w:type="pct"/>
            <w:vMerge/>
            <w:tcBorders>
              <w:left w:val="single" w:sz="4" w:space="0" w:color="auto"/>
              <w:right w:val="single" w:sz="4" w:space="0" w:color="auto"/>
            </w:tcBorders>
            <w:vAlign w:val="center"/>
          </w:tcPr>
          <w:p w14:paraId="6A89283A" w14:textId="77777777" w:rsidR="00A50DCF" w:rsidRPr="00647BC8" w:rsidRDefault="00A50DCF" w:rsidP="00A50DCF">
            <w:pPr>
              <w:spacing w:after="0" w:line="240" w:lineRule="auto"/>
              <w:rPr>
                <w:rFonts w:ascii="Times New Roman" w:eastAsia="Times New Roman" w:hAnsi="Times New Roman" w:cs="Times New Roman"/>
                <w:lang w:eastAsia="pl-PL"/>
              </w:rPr>
            </w:pPr>
          </w:p>
        </w:tc>
        <w:tc>
          <w:tcPr>
            <w:tcW w:w="553" w:type="pct"/>
            <w:vMerge/>
            <w:tcBorders>
              <w:left w:val="single" w:sz="4" w:space="0" w:color="auto"/>
              <w:right w:val="single" w:sz="4" w:space="0" w:color="auto"/>
            </w:tcBorders>
            <w:vAlign w:val="center"/>
          </w:tcPr>
          <w:p w14:paraId="2AD9330E" w14:textId="77777777" w:rsidR="00A50DCF" w:rsidRPr="00647BC8" w:rsidRDefault="00A50DCF" w:rsidP="00A50DCF">
            <w:pPr>
              <w:spacing w:after="0" w:line="240" w:lineRule="auto"/>
              <w:rPr>
                <w:rFonts w:ascii="Times New Roman" w:eastAsia="Times New Roman" w:hAnsi="Times New Roman" w:cs="Times New Roman"/>
                <w:sz w:val="18"/>
                <w:szCs w:val="18"/>
                <w:lang w:eastAsia="pl-PL"/>
              </w:rPr>
            </w:pPr>
          </w:p>
        </w:tc>
        <w:tc>
          <w:tcPr>
            <w:tcW w:w="938" w:type="pct"/>
            <w:tcBorders>
              <w:top w:val="nil"/>
              <w:left w:val="nil"/>
              <w:bottom w:val="single" w:sz="4" w:space="0" w:color="auto"/>
              <w:right w:val="single" w:sz="4" w:space="0" w:color="auto"/>
            </w:tcBorders>
            <w:vAlign w:val="center"/>
          </w:tcPr>
          <w:p w14:paraId="69886ED5" w14:textId="76016E02" w:rsidR="00A50DCF" w:rsidRPr="00647BC8" w:rsidRDefault="00A50DCF" w:rsidP="00A50DCF">
            <w:pPr>
              <w:spacing w:after="0" w:line="240" w:lineRule="auto"/>
              <w:jc w:val="center"/>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 xml:space="preserve">Ludność objęta projektami w ramach strategii zintegrowanego rozwoju terytorialnego </w:t>
            </w:r>
          </w:p>
        </w:tc>
        <w:tc>
          <w:tcPr>
            <w:tcW w:w="247" w:type="pct"/>
            <w:tcBorders>
              <w:top w:val="nil"/>
              <w:left w:val="nil"/>
              <w:bottom w:val="single" w:sz="4" w:space="0" w:color="auto"/>
              <w:right w:val="single" w:sz="4" w:space="0" w:color="auto"/>
            </w:tcBorders>
            <w:vAlign w:val="center"/>
          </w:tcPr>
          <w:p w14:paraId="3210DDE9" w14:textId="0CF9D40E" w:rsidR="00A50DCF" w:rsidRPr="00647BC8" w:rsidRDefault="00A50DCF" w:rsidP="00A50DCF">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0 osób</w:t>
            </w:r>
            <w:r w:rsidR="00B5754F">
              <w:rPr>
                <w:rFonts w:ascii="Times New Roman" w:eastAsia="Times New Roman" w:hAnsi="Times New Roman" w:cs="Times New Roman"/>
                <w:sz w:val="18"/>
                <w:szCs w:val="18"/>
                <w:lang w:eastAsia="pl-PL"/>
              </w:rPr>
              <w:t xml:space="preserve"> </w:t>
            </w:r>
          </w:p>
        </w:tc>
        <w:tc>
          <w:tcPr>
            <w:tcW w:w="249" w:type="pct"/>
            <w:tcBorders>
              <w:top w:val="nil"/>
              <w:left w:val="nil"/>
              <w:bottom w:val="single" w:sz="4" w:space="0" w:color="auto"/>
              <w:right w:val="single" w:sz="4" w:space="0" w:color="auto"/>
            </w:tcBorders>
            <w:vAlign w:val="center"/>
          </w:tcPr>
          <w:p w14:paraId="4C1E0923" w14:textId="77777777" w:rsidR="00A50DCF" w:rsidRPr="00647BC8" w:rsidRDefault="00A50DCF" w:rsidP="00A50DCF">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0%</w:t>
            </w:r>
          </w:p>
        </w:tc>
        <w:tc>
          <w:tcPr>
            <w:tcW w:w="263" w:type="pct"/>
            <w:tcBorders>
              <w:top w:val="nil"/>
              <w:left w:val="nil"/>
              <w:bottom w:val="single" w:sz="4" w:space="0" w:color="auto"/>
              <w:right w:val="single" w:sz="4" w:space="0" w:color="auto"/>
            </w:tcBorders>
            <w:vAlign w:val="center"/>
          </w:tcPr>
          <w:p w14:paraId="37516738" w14:textId="508515B2" w:rsidR="00A50DCF" w:rsidRPr="00647BC8" w:rsidRDefault="00A50DCF" w:rsidP="00A50DCF">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0 osób</w:t>
            </w:r>
          </w:p>
        </w:tc>
        <w:tc>
          <w:tcPr>
            <w:tcW w:w="249" w:type="pct"/>
            <w:tcBorders>
              <w:top w:val="nil"/>
              <w:left w:val="nil"/>
              <w:bottom w:val="single" w:sz="4" w:space="0" w:color="auto"/>
              <w:right w:val="single" w:sz="4" w:space="0" w:color="auto"/>
            </w:tcBorders>
            <w:vAlign w:val="center"/>
          </w:tcPr>
          <w:p w14:paraId="48F1B193" w14:textId="77777777" w:rsidR="00A50DCF" w:rsidRPr="00647BC8" w:rsidRDefault="00A50DCF" w:rsidP="00A50DCF">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0%</w:t>
            </w:r>
          </w:p>
        </w:tc>
        <w:tc>
          <w:tcPr>
            <w:tcW w:w="247" w:type="pct"/>
            <w:tcBorders>
              <w:top w:val="nil"/>
              <w:left w:val="nil"/>
              <w:bottom w:val="single" w:sz="4" w:space="0" w:color="auto"/>
              <w:right w:val="single" w:sz="4" w:space="0" w:color="auto"/>
            </w:tcBorders>
            <w:vAlign w:val="center"/>
          </w:tcPr>
          <w:p w14:paraId="7B363342" w14:textId="0D2EFBAA" w:rsidR="00A50DCF" w:rsidRPr="00647BC8" w:rsidRDefault="00A50DCF" w:rsidP="00A50DCF">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0 osób</w:t>
            </w:r>
          </w:p>
        </w:tc>
        <w:tc>
          <w:tcPr>
            <w:tcW w:w="251" w:type="pct"/>
            <w:tcBorders>
              <w:top w:val="nil"/>
              <w:left w:val="nil"/>
              <w:bottom w:val="single" w:sz="4" w:space="0" w:color="auto"/>
              <w:right w:val="single" w:sz="4" w:space="0" w:color="auto"/>
            </w:tcBorders>
            <w:vAlign w:val="center"/>
          </w:tcPr>
          <w:p w14:paraId="69596987" w14:textId="77777777" w:rsidR="00A50DCF" w:rsidRPr="00647BC8" w:rsidRDefault="00A50DCF" w:rsidP="00A50DCF">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0%</w:t>
            </w:r>
          </w:p>
        </w:tc>
        <w:tc>
          <w:tcPr>
            <w:tcW w:w="247" w:type="pct"/>
            <w:tcBorders>
              <w:top w:val="nil"/>
              <w:left w:val="nil"/>
              <w:bottom w:val="single" w:sz="4" w:space="0" w:color="auto"/>
              <w:right w:val="single" w:sz="4" w:space="0" w:color="auto"/>
            </w:tcBorders>
            <w:vAlign w:val="center"/>
          </w:tcPr>
          <w:p w14:paraId="2632584E" w14:textId="7058A107" w:rsidR="00A50DCF" w:rsidRPr="00647BC8" w:rsidRDefault="00A50DCF" w:rsidP="00A50DCF">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50 osób</w:t>
            </w:r>
          </w:p>
        </w:tc>
        <w:tc>
          <w:tcPr>
            <w:tcW w:w="251" w:type="pct"/>
            <w:tcBorders>
              <w:top w:val="nil"/>
              <w:left w:val="nil"/>
              <w:bottom w:val="single" w:sz="4" w:space="0" w:color="auto"/>
              <w:right w:val="single" w:sz="4" w:space="0" w:color="auto"/>
            </w:tcBorders>
            <w:vAlign w:val="center"/>
          </w:tcPr>
          <w:p w14:paraId="74727044" w14:textId="77777777" w:rsidR="00A50DCF" w:rsidRPr="00647BC8" w:rsidRDefault="00A50DCF" w:rsidP="00A50DCF">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100%</w:t>
            </w:r>
          </w:p>
        </w:tc>
        <w:tc>
          <w:tcPr>
            <w:tcW w:w="247" w:type="pct"/>
            <w:tcBorders>
              <w:top w:val="nil"/>
              <w:left w:val="nil"/>
              <w:bottom w:val="single" w:sz="4" w:space="0" w:color="auto"/>
              <w:right w:val="single" w:sz="4" w:space="0" w:color="auto"/>
            </w:tcBorders>
            <w:vAlign w:val="center"/>
          </w:tcPr>
          <w:p w14:paraId="6549C8ED" w14:textId="3E06528F" w:rsidR="00A50DCF" w:rsidRPr="00647BC8" w:rsidRDefault="00A50DCF" w:rsidP="00A50DCF">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 xml:space="preserve">50 osób </w:t>
            </w:r>
          </w:p>
        </w:tc>
        <w:tc>
          <w:tcPr>
            <w:tcW w:w="250" w:type="pct"/>
            <w:tcBorders>
              <w:top w:val="nil"/>
              <w:left w:val="nil"/>
              <w:bottom w:val="single" w:sz="4" w:space="0" w:color="auto"/>
              <w:right w:val="single" w:sz="4" w:space="0" w:color="auto"/>
            </w:tcBorders>
            <w:vAlign w:val="center"/>
          </w:tcPr>
          <w:p w14:paraId="5AAE1F69" w14:textId="77777777" w:rsidR="00A50DCF" w:rsidRPr="00647BC8" w:rsidRDefault="00A50DCF" w:rsidP="00A50DCF">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100%</w:t>
            </w:r>
          </w:p>
        </w:tc>
        <w:tc>
          <w:tcPr>
            <w:tcW w:w="247" w:type="pct"/>
            <w:tcBorders>
              <w:top w:val="nil"/>
              <w:left w:val="nil"/>
              <w:bottom w:val="single" w:sz="4" w:space="0" w:color="auto"/>
              <w:right w:val="single" w:sz="4" w:space="0" w:color="auto"/>
            </w:tcBorders>
            <w:vAlign w:val="center"/>
          </w:tcPr>
          <w:p w14:paraId="64F7EDE3" w14:textId="38FAE55F" w:rsidR="00A50DCF" w:rsidRPr="00647BC8" w:rsidRDefault="00A50DCF" w:rsidP="00A50DCF">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 xml:space="preserve">50 osób </w:t>
            </w:r>
          </w:p>
        </w:tc>
        <w:tc>
          <w:tcPr>
            <w:tcW w:w="250" w:type="pct"/>
            <w:tcBorders>
              <w:top w:val="nil"/>
              <w:left w:val="nil"/>
              <w:bottom w:val="single" w:sz="4" w:space="0" w:color="auto"/>
              <w:right w:val="single" w:sz="4" w:space="0" w:color="auto"/>
            </w:tcBorders>
            <w:vAlign w:val="center"/>
          </w:tcPr>
          <w:p w14:paraId="166E0924" w14:textId="77777777" w:rsidR="00A50DCF" w:rsidRPr="00647BC8" w:rsidRDefault="00A50DCF" w:rsidP="00A50DCF">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100%</w:t>
            </w:r>
          </w:p>
        </w:tc>
        <w:tc>
          <w:tcPr>
            <w:tcW w:w="311" w:type="pct"/>
            <w:vMerge/>
            <w:tcBorders>
              <w:left w:val="single" w:sz="4" w:space="0" w:color="auto"/>
              <w:right w:val="single" w:sz="4" w:space="0" w:color="auto"/>
            </w:tcBorders>
            <w:vAlign w:val="center"/>
          </w:tcPr>
          <w:p w14:paraId="16615E3B" w14:textId="77777777" w:rsidR="00A50DCF" w:rsidRPr="00750EE5" w:rsidRDefault="00A50DCF" w:rsidP="00A50DCF">
            <w:pPr>
              <w:spacing w:after="0" w:line="240" w:lineRule="auto"/>
              <w:rPr>
                <w:rFonts w:ascii="Times New Roman" w:eastAsia="Times New Roman" w:hAnsi="Times New Roman" w:cs="Times New Roman"/>
                <w:color w:val="000000"/>
                <w:sz w:val="18"/>
                <w:szCs w:val="18"/>
                <w:lang w:eastAsia="pl-PL"/>
              </w:rPr>
            </w:pPr>
          </w:p>
        </w:tc>
      </w:tr>
      <w:tr w:rsidR="00A50DCF" w:rsidRPr="00750EE5" w14:paraId="39FF799C" w14:textId="77777777" w:rsidTr="00A50DCF">
        <w:trPr>
          <w:trHeight w:val="960"/>
        </w:trPr>
        <w:tc>
          <w:tcPr>
            <w:tcW w:w="200" w:type="pct"/>
            <w:vMerge/>
            <w:tcBorders>
              <w:left w:val="single" w:sz="4" w:space="0" w:color="auto"/>
              <w:bottom w:val="single" w:sz="4" w:space="0" w:color="auto"/>
              <w:right w:val="single" w:sz="4" w:space="0" w:color="auto"/>
            </w:tcBorders>
            <w:vAlign w:val="center"/>
          </w:tcPr>
          <w:p w14:paraId="3DC49062" w14:textId="77777777" w:rsidR="00A50DCF" w:rsidRPr="00647BC8" w:rsidRDefault="00A50DCF" w:rsidP="00A50DCF">
            <w:pPr>
              <w:spacing w:after="0" w:line="240" w:lineRule="auto"/>
              <w:rPr>
                <w:rFonts w:ascii="Times New Roman" w:eastAsia="Times New Roman" w:hAnsi="Times New Roman" w:cs="Times New Roman"/>
                <w:lang w:eastAsia="pl-PL"/>
              </w:rPr>
            </w:pPr>
          </w:p>
        </w:tc>
        <w:tc>
          <w:tcPr>
            <w:tcW w:w="553" w:type="pct"/>
            <w:vMerge/>
            <w:tcBorders>
              <w:left w:val="single" w:sz="4" w:space="0" w:color="auto"/>
              <w:bottom w:val="single" w:sz="4" w:space="0" w:color="auto"/>
              <w:right w:val="single" w:sz="4" w:space="0" w:color="auto"/>
            </w:tcBorders>
            <w:vAlign w:val="center"/>
          </w:tcPr>
          <w:p w14:paraId="38E3D133" w14:textId="77777777" w:rsidR="00A50DCF" w:rsidRPr="00647BC8" w:rsidRDefault="00A50DCF" w:rsidP="00A50DCF">
            <w:pPr>
              <w:spacing w:after="0" w:line="240" w:lineRule="auto"/>
              <w:rPr>
                <w:rFonts w:ascii="Times New Roman" w:eastAsia="Times New Roman" w:hAnsi="Times New Roman" w:cs="Times New Roman"/>
                <w:sz w:val="18"/>
                <w:szCs w:val="18"/>
                <w:lang w:eastAsia="pl-PL"/>
              </w:rPr>
            </w:pPr>
          </w:p>
        </w:tc>
        <w:tc>
          <w:tcPr>
            <w:tcW w:w="938" w:type="pct"/>
            <w:tcBorders>
              <w:top w:val="nil"/>
              <w:left w:val="nil"/>
              <w:bottom w:val="single" w:sz="4" w:space="0" w:color="auto"/>
              <w:right w:val="single" w:sz="4" w:space="0" w:color="auto"/>
            </w:tcBorders>
            <w:vAlign w:val="center"/>
          </w:tcPr>
          <w:p w14:paraId="465033A0" w14:textId="2DCB0B6B" w:rsidR="00A50DCF" w:rsidRPr="00647BC8" w:rsidRDefault="00A50DCF" w:rsidP="00A50DCF">
            <w:pPr>
              <w:spacing w:after="0" w:line="240" w:lineRule="auto"/>
              <w:jc w:val="center"/>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 xml:space="preserve">Wspierane strategie rozwoju lokalnego kierowanego przez społeczność </w:t>
            </w:r>
          </w:p>
        </w:tc>
        <w:tc>
          <w:tcPr>
            <w:tcW w:w="247" w:type="pct"/>
            <w:tcBorders>
              <w:top w:val="nil"/>
              <w:left w:val="nil"/>
              <w:bottom w:val="single" w:sz="4" w:space="0" w:color="auto"/>
              <w:right w:val="single" w:sz="4" w:space="0" w:color="auto"/>
            </w:tcBorders>
            <w:vAlign w:val="center"/>
          </w:tcPr>
          <w:p w14:paraId="0DD94C82" w14:textId="6C7BB4A3" w:rsidR="00A50DCF" w:rsidRPr="00647BC8" w:rsidRDefault="00A50DCF" w:rsidP="00A50DCF">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 xml:space="preserve">0 szt. </w:t>
            </w:r>
          </w:p>
        </w:tc>
        <w:tc>
          <w:tcPr>
            <w:tcW w:w="249" w:type="pct"/>
            <w:tcBorders>
              <w:top w:val="nil"/>
              <w:left w:val="nil"/>
              <w:bottom w:val="single" w:sz="4" w:space="0" w:color="auto"/>
              <w:right w:val="single" w:sz="4" w:space="0" w:color="auto"/>
            </w:tcBorders>
            <w:vAlign w:val="center"/>
          </w:tcPr>
          <w:p w14:paraId="6458C05C" w14:textId="77777777" w:rsidR="00A50DCF" w:rsidRPr="00647BC8" w:rsidRDefault="00A50DCF" w:rsidP="00A50DCF">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0%</w:t>
            </w:r>
          </w:p>
        </w:tc>
        <w:tc>
          <w:tcPr>
            <w:tcW w:w="263" w:type="pct"/>
            <w:tcBorders>
              <w:top w:val="nil"/>
              <w:left w:val="nil"/>
              <w:bottom w:val="single" w:sz="4" w:space="0" w:color="auto"/>
              <w:right w:val="single" w:sz="4" w:space="0" w:color="auto"/>
            </w:tcBorders>
            <w:vAlign w:val="center"/>
          </w:tcPr>
          <w:p w14:paraId="3BD87EE9" w14:textId="6866A299" w:rsidR="00A50DCF" w:rsidRPr="00647BC8" w:rsidRDefault="00A50DCF" w:rsidP="00A50DCF">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 xml:space="preserve">0 szt. </w:t>
            </w:r>
          </w:p>
        </w:tc>
        <w:tc>
          <w:tcPr>
            <w:tcW w:w="249" w:type="pct"/>
            <w:tcBorders>
              <w:top w:val="nil"/>
              <w:left w:val="nil"/>
              <w:bottom w:val="single" w:sz="4" w:space="0" w:color="auto"/>
              <w:right w:val="single" w:sz="4" w:space="0" w:color="auto"/>
            </w:tcBorders>
            <w:vAlign w:val="center"/>
          </w:tcPr>
          <w:p w14:paraId="7B89834A" w14:textId="77777777" w:rsidR="00A50DCF" w:rsidRPr="00647BC8" w:rsidRDefault="00A50DCF" w:rsidP="00A50DCF">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0%</w:t>
            </w:r>
          </w:p>
        </w:tc>
        <w:tc>
          <w:tcPr>
            <w:tcW w:w="247" w:type="pct"/>
            <w:tcBorders>
              <w:top w:val="nil"/>
              <w:left w:val="nil"/>
              <w:bottom w:val="single" w:sz="4" w:space="0" w:color="auto"/>
              <w:right w:val="single" w:sz="4" w:space="0" w:color="auto"/>
            </w:tcBorders>
            <w:vAlign w:val="center"/>
          </w:tcPr>
          <w:p w14:paraId="657E9522" w14:textId="25411B96" w:rsidR="00A50DCF" w:rsidRPr="00647BC8" w:rsidRDefault="00A50DCF" w:rsidP="00A50DCF">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 xml:space="preserve">0 szt. </w:t>
            </w:r>
          </w:p>
        </w:tc>
        <w:tc>
          <w:tcPr>
            <w:tcW w:w="251" w:type="pct"/>
            <w:tcBorders>
              <w:top w:val="nil"/>
              <w:left w:val="nil"/>
              <w:bottom w:val="single" w:sz="4" w:space="0" w:color="auto"/>
              <w:right w:val="single" w:sz="4" w:space="0" w:color="auto"/>
            </w:tcBorders>
            <w:vAlign w:val="center"/>
          </w:tcPr>
          <w:p w14:paraId="442C1EE1" w14:textId="77777777" w:rsidR="00A50DCF" w:rsidRPr="00647BC8" w:rsidRDefault="00A50DCF" w:rsidP="00A50DCF">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0%</w:t>
            </w:r>
          </w:p>
        </w:tc>
        <w:tc>
          <w:tcPr>
            <w:tcW w:w="247" w:type="pct"/>
            <w:tcBorders>
              <w:top w:val="nil"/>
              <w:left w:val="nil"/>
              <w:bottom w:val="single" w:sz="4" w:space="0" w:color="auto"/>
              <w:right w:val="single" w:sz="4" w:space="0" w:color="auto"/>
            </w:tcBorders>
            <w:vAlign w:val="center"/>
          </w:tcPr>
          <w:p w14:paraId="6BA97C4C" w14:textId="2A18F6A8" w:rsidR="00A50DCF" w:rsidRPr="00647BC8" w:rsidRDefault="00A50DCF" w:rsidP="00A50DCF">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 xml:space="preserve">1 szt. </w:t>
            </w:r>
          </w:p>
        </w:tc>
        <w:tc>
          <w:tcPr>
            <w:tcW w:w="251" w:type="pct"/>
            <w:tcBorders>
              <w:top w:val="nil"/>
              <w:left w:val="nil"/>
              <w:bottom w:val="single" w:sz="4" w:space="0" w:color="auto"/>
              <w:right w:val="single" w:sz="4" w:space="0" w:color="auto"/>
            </w:tcBorders>
            <w:vAlign w:val="center"/>
          </w:tcPr>
          <w:p w14:paraId="6012524A" w14:textId="77777777" w:rsidR="00A50DCF" w:rsidRPr="00647BC8" w:rsidRDefault="00A50DCF" w:rsidP="00A50DCF">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100%</w:t>
            </w:r>
          </w:p>
        </w:tc>
        <w:tc>
          <w:tcPr>
            <w:tcW w:w="247" w:type="pct"/>
            <w:tcBorders>
              <w:top w:val="nil"/>
              <w:left w:val="nil"/>
              <w:bottom w:val="single" w:sz="4" w:space="0" w:color="auto"/>
              <w:right w:val="single" w:sz="4" w:space="0" w:color="auto"/>
            </w:tcBorders>
            <w:vAlign w:val="center"/>
          </w:tcPr>
          <w:p w14:paraId="39EBC344" w14:textId="216FF851" w:rsidR="00A50DCF" w:rsidRPr="00647BC8" w:rsidRDefault="00A50DCF" w:rsidP="00A50DCF">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1 szt.</w:t>
            </w:r>
          </w:p>
        </w:tc>
        <w:tc>
          <w:tcPr>
            <w:tcW w:w="250" w:type="pct"/>
            <w:tcBorders>
              <w:top w:val="nil"/>
              <w:left w:val="nil"/>
              <w:bottom w:val="single" w:sz="4" w:space="0" w:color="auto"/>
              <w:right w:val="single" w:sz="4" w:space="0" w:color="auto"/>
            </w:tcBorders>
            <w:vAlign w:val="center"/>
          </w:tcPr>
          <w:p w14:paraId="24AECE23" w14:textId="77777777" w:rsidR="00A50DCF" w:rsidRPr="00647BC8" w:rsidRDefault="00A50DCF" w:rsidP="00A50DCF">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100%</w:t>
            </w:r>
          </w:p>
        </w:tc>
        <w:tc>
          <w:tcPr>
            <w:tcW w:w="247" w:type="pct"/>
            <w:tcBorders>
              <w:top w:val="nil"/>
              <w:left w:val="nil"/>
              <w:bottom w:val="single" w:sz="4" w:space="0" w:color="auto"/>
              <w:right w:val="single" w:sz="4" w:space="0" w:color="auto"/>
            </w:tcBorders>
            <w:vAlign w:val="center"/>
          </w:tcPr>
          <w:p w14:paraId="6126E4A9" w14:textId="17DAEFFF" w:rsidR="00A50DCF" w:rsidRPr="00647BC8" w:rsidRDefault="00A50DCF" w:rsidP="00A50DCF">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1 szt.</w:t>
            </w:r>
          </w:p>
        </w:tc>
        <w:tc>
          <w:tcPr>
            <w:tcW w:w="250" w:type="pct"/>
            <w:tcBorders>
              <w:top w:val="nil"/>
              <w:left w:val="nil"/>
              <w:bottom w:val="single" w:sz="4" w:space="0" w:color="auto"/>
              <w:right w:val="single" w:sz="4" w:space="0" w:color="auto"/>
            </w:tcBorders>
            <w:vAlign w:val="center"/>
          </w:tcPr>
          <w:p w14:paraId="2C1F2055" w14:textId="77777777" w:rsidR="00A50DCF" w:rsidRPr="00647BC8" w:rsidRDefault="00A50DCF" w:rsidP="00A50DCF">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100%</w:t>
            </w:r>
          </w:p>
        </w:tc>
        <w:tc>
          <w:tcPr>
            <w:tcW w:w="311" w:type="pct"/>
            <w:vMerge/>
            <w:tcBorders>
              <w:left w:val="single" w:sz="4" w:space="0" w:color="auto"/>
              <w:bottom w:val="single" w:sz="4" w:space="0" w:color="auto"/>
              <w:right w:val="single" w:sz="4" w:space="0" w:color="auto"/>
            </w:tcBorders>
            <w:vAlign w:val="center"/>
          </w:tcPr>
          <w:p w14:paraId="412816CC" w14:textId="77777777" w:rsidR="00A50DCF" w:rsidRPr="00750EE5" w:rsidRDefault="00A50DCF" w:rsidP="00A50DCF">
            <w:pPr>
              <w:spacing w:after="0" w:line="240" w:lineRule="auto"/>
              <w:rPr>
                <w:rFonts w:ascii="Times New Roman" w:eastAsia="Times New Roman" w:hAnsi="Times New Roman" w:cs="Times New Roman"/>
                <w:color w:val="000000"/>
                <w:sz w:val="18"/>
                <w:szCs w:val="18"/>
                <w:lang w:eastAsia="pl-PL"/>
              </w:rPr>
            </w:pPr>
          </w:p>
        </w:tc>
      </w:tr>
      <w:tr w:rsidR="00A50DCF" w:rsidRPr="00750EE5" w14:paraId="292B2584" w14:textId="77777777" w:rsidTr="00A50DCF">
        <w:trPr>
          <w:trHeight w:val="418"/>
        </w:trPr>
        <w:tc>
          <w:tcPr>
            <w:tcW w:w="754" w:type="pct"/>
            <w:gridSpan w:val="2"/>
            <w:tcBorders>
              <w:top w:val="single" w:sz="4" w:space="0" w:color="auto"/>
              <w:left w:val="single" w:sz="4" w:space="0" w:color="auto"/>
              <w:bottom w:val="single" w:sz="4" w:space="0" w:color="auto"/>
              <w:right w:val="single" w:sz="4" w:space="0" w:color="auto"/>
            </w:tcBorders>
            <w:vAlign w:val="center"/>
            <w:hideMark/>
          </w:tcPr>
          <w:p w14:paraId="18E925EC" w14:textId="77777777" w:rsidR="00A50DCF" w:rsidRPr="00647BC8" w:rsidRDefault="00A50DCF" w:rsidP="00A50DCF">
            <w:pPr>
              <w:spacing w:after="0" w:line="240" w:lineRule="auto"/>
              <w:jc w:val="center"/>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lastRenderedPageBreak/>
              <w:t>Wskaźnik rezultatu W 1.1</w:t>
            </w:r>
          </w:p>
        </w:tc>
        <w:tc>
          <w:tcPr>
            <w:tcW w:w="938" w:type="pct"/>
            <w:tcBorders>
              <w:top w:val="nil"/>
              <w:left w:val="nil"/>
              <w:bottom w:val="single" w:sz="4" w:space="0" w:color="auto"/>
              <w:right w:val="single" w:sz="4" w:space="0" w:color="auto"/>
            </w:tcBorders>
            <w:vAlign w:val="center"/>
            <w:hideMark/>
          </w:tcPr>
          <w:p w14:paraId="436096D1" w14:textId="00E482F8" w:rsidR="00A50DCF" w:rsidRPr="00647BC8" w:rsidRDefault="00A50DCF" w:rsidP="00A50DCF">
            <w:pPr>
              <w:spacing w:after="0" w:line="240" w:lineRule="auto"/>
              <w:jc w:val="center"/>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 xml:space="preserve">R.37 Wzrost gospodarczy </w:t>
            </w:r>
            <w:r w:rsidRPr="00647BC8">
              <w:rPr>
                <w:rFonts w:ascii="Times New Roman" w:eastAsia="Times New Roman" w:hAnsi="Times New Roman" w:cs="Times New Roman"/>
                <w:sz w:val="18"/>
                <w:szCs w:val="18"/>
                <w:lang w:eastAsia="pl-PL"/>
              </w:rPr>
              <w:br/>
              <w:t>i zatrudnienie na obszarach wiejskich: nowe miejsca pracy objęte wsparciem w ramach projektów WPR [liczba utworzonych miejsc pracy]</w:t>
            </w:r>
          </w:p>
        </w:tc>
        <w:tc>
          <w:tcPr>
            <w:tcW w:w="247" w:type="pct"/>
            <w:tcBorders>
              <w:top w:val="nil"/>
              <w:left w:val="nil"/>
              <w:bottom w:val="single" w:sz="4" w:space="0" w:color="auto"/>
              <w:right w:val="single" w:sz="4" w:space="0" w:color="auto"/>
            </w:tcBorders>
            <w:vAlign w:val="center"/>
            <w:hideMark/>
          </w:tcPr>
          <w:p w14:paraId="6B869FB9" w14:textId="720B183D" w:rsidR="00A50DCF" w:rsidRPr="00647BC8" w:rsidRDefault="00A50DCF" w:rsidP="00A50DCF">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0 szt.</w:t>
            </w:r>
            <w:r w:rsidR="00B5754F">
              <w:rPr>
                <w:rFonts w:ascii="Times New Roman" w:eastAsia="Times New Roman" w:hAnsi="Times New Roman" w:cs="Times New Roman"/>
                <w:sz w:val="18"/>
                <w:szCs w:val="18"/>
                <w:lang w:eastAsia="pl-PL"/>
              </w:rPr>
              <w:t xml:space="preserve"> </w:t>
            </w:r>
          </w:p>
        </w:tc>
        <w:tc>
          <w:tcPr>
            <w:tcW w:w="249" w:type="pct"/>
            <w:tcBorders>
              <w:top w:val="nil"/>
              <w:left w:val="nil"/>
              <w:bottom w:val="single" w:sz="4" w:space="0" w:color="auto"/>
              <w:right w:val="single" w:sz="4" w:space="0" w:color="auto"/>
            </w:tcBorders>
            <w:shd w:val="clear" w:color="000000" w:fill="D9D9D9"/>
            <w:vAlign w:val="center"/>
            <w:hideMark/>
          </w:tcPr>
          <w:p w14:paraId="26AA6735" w14:textId="77777777" w:rsidR="00A50DCF" w:rsidRPr="00647BC8" w:rsidRDefault="00A50DCF" w:rsidP="00A50DCF">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 </w:t>
            </w:r>
          </w:p>
        </w:tc>
        <w:tc>
          <w:tcPr>
            <w:tcW w:w="263" w:type="pct"/>
            <w:tcBorders>
              <w:top w:val="nil"/>
              <w:left w:val="nil"/>
              <w:bottom w:val="single" w:sz="4" w:space="0" w:color="auto"/>
              <w:right w:val="single" w:sz="4" w:space="0" w:color="auto"/>
            </w:tcBorders>
            <w:vAlign w:val="center"/>
            <w:hideMark/>
          </w:tcPr>
          <w:p w14:paraId="72461E6A" w14:textId="365B439F" w:rsidR="00A50DCF" w:rsidRPr="00647BC8" w:rsidRDefault="00A50DCF" w:rsidP="00A50DCF">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 xml:space="preserve">0 szt. </w:t>
            </w:r>
          </w:p>
        </w:tc>
        <w:tc>
          <w:tcPr>
            <w:tcW w:w="249" w:type="pct"/>
            <w:tcBorders>
              <w:top w:val="nil"/>
              <w:left w:val="nil"/>
              <w:bottom w:val="single" w:sz="4" w:space="0" w:color="auto"/>
              <w:right w:val="single" w:sz="4" w:space="0" w:color="auto"/>
            </w:tcBorders>
            <w:shd w:val="clear" w:color="000000" w:fill="D9D9D9"/>
            <w:vAlign w:val="center"/>
            <w:hideMark/>
          </w:tcPr>
          <w:p w14:paraId="0709B143" w14:textId="77777777" w:rsidR="00A50DCF" w:rsidRPr="00647BC8" w:rsidRDefault="00A50DCF" w:rsidP="00A50DCF">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 </w:t>
            </w:r>
          </w:p>
        </w:tc>
        <w:tc>
          <w:tcPr>
            <w:tcW w:w="247" w:type="pct"/>
            <w:tcBorders>
              <w:top w:val="nil"/>
              <w:left w:val="nil"/>
              <w:bottom w:val="single" w:sz="4" w:space="0" w:color="auto"/>
              <w:right w:val="single" w:sz="4" w:space="0" w:color="auto"/>
            </w:tcBorders>
            <w:vAlign w:val="center"/>
            <w:hideMark/>
          </w:tcPr>
          <w:p w14:paraId="19E2086C" w14:textId="71BC96B6" w:rsidR="00A50DCF" w:rsidRPr="00647BC8" w:rsidRDefault="00A50DCF" w:rsidP="00A50DCF">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6 szt.</w:t>
            </w:r>
          </w:p>
        </w:tc>
        <w:tc>
          <w:tcPr>
            <w:tcW w:w="251" w:type="pct"/>
            <w:tcBorders>
              <w:top w:val="nil"/>
              <w:left w:val="nil"/>
              <w:bottom w:val="single" w:sz="4" w:space="0" w:color="auto"/>
              <w:right w:val="single" w:sz="4" w:space="0" w:color="auto"/>
            </w:tcBorders>
            <w:shd w:val="clear" w:color="000000" w:fill="D9D9D9"/>
            <w:vAlign w:val="center"/>
            <w:hideMark/>
          </w:tcPr>
          <w:p w14:paraId="0F69C9BD" w14:textId="77777777" w:rsidR="00A50DCF" w:rsidRPr="00647BC8" w:rsidRDefault="00A50DCF" w:rsidP="00A50DCF">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 </w:t>
            </w:r>
          </w:p>
        </w:tc>
        <w:tc>
          <w:tcPr>
            <w:tcW w:w="247" w:type="pct"/>
            <w:tcBorders>
              <w:top w:val="nil"/>
              <w:left w:val="nil"/>
              <w:bottom w:val="single" w:sz="4" w:space="0" w:color="auto"/>
              <w:right w:val="single" w:sz="4" w:space="0" w:color="auto"/>
            </w:tcBorders>
            <w:vAlign w:val="center"/>
            <w:hideMark/>
          </w:tcPr>
          <w:p w14:paraId="686D1B78" w14:textId="5AC9DD1F" w:rsidR="00A50DCF" w:rsidRPr="00647BC8" w:rsidRDefault="00A50DCF" w:rsidP="00A50DCF">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6 szt.</w:t>
            </w:r>
            <w:r w:rsidR="00B5754F">
              <w:rPr>
                <w:rFonts w:ascii="Times New Roman" w:eastAsia="Times New Roman" w:hAnsi="Times New Roman" w:cs="Times New Roman"/>
                <w:sz w:val="18"/>
                <w:szCs w:val="18"/>
                <w:lang w:eastAsia="pl-PL"/>
              </w:rPr>
              <w:t xml:space="preserve"> </w:t>
            </w:r>
          </w:p>
        </w:tc>
        <w:tc>
          <w:tcPr>
            <w:tcW w:w="251" w:type="pct"/>
            <w:tcBorders>
              <w:top w:val="nil"/>
              <w:left w:val="nil"/>
              <w:bottom w:val="single" w:sz="4" w:space="0" w:color="auto"/>
              <w:right w:val="single" w:sz="4" w:space="0" w:color="auto"/>
            </w:tcBorders>
            <w:shd w:val="clear" w:color="000000" w:fill="D9D9D9"/>
            <w:vAlign w:val="center"/>
            <w:hideMark/>
          </w:tcPr>
          <w:p w14:paraId="3CC3B332" w14:textId="77777777" w:rsidR="00A50DCF" w:rsidRPr="00647BC8" w:rsidRDefault="00A50DCF" w:rsidP="00A50DCF">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 </w:t>
            </w:r>
          </w:p>
        </w:tc>
        <w:tc>
          <w:tcPr>
            <w:tcW w:w="247" w:type="pct"/>
            <w:tcBorders>
              <w:top w:val="nil"/>
              <w:left w:val="nil"/>
              <w:bottom w:val="single" w:sz="4" w:space="0" w:color="auto"/>
              <w:right w:val="single" w:sz="4" w:space="0" w:color="auto"/>
            </w:tcBorders>
            <w:vAlign w:val="center"/>
            <w:hideMark/>
          </w:tcPr>
          <w:p w14:paraId="3ABE4E85" w14:textId="67C4898C" w:rsidR="00A50DCF" w:rsidRPr="00647BC8" w:rsidRDefault="00A50DCF" w:rsidP="00A50DCF">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 xml:space="preserve">6 szt. </w:t>
            </w:r>
          </w:p>
        </w:tc>
        <w:tc>
          <w:tcPr>
            <w:tcW w:w="250" w:type="pct"/>
            <w:tcBorders>
              <w:top w:val="nil"/>
              <w:left w:val="nil"/>
              <w:bottom w:val="single" w:sz="4" w:space="0" w:color="auto"/>
              <w:right w:val="single" w:sz="4" w:space="0" w:color="auto"/>
            </w:tcBorders>
            <w:shd w:val="clear" w:color="000000" w:fill="D9D9D9"/>
            <w:vAlign w:val="center"/>
            <w:hideMark/>
          </w:tcPr>
          <w:p w14:paraId="31D7177D" w14:textId="77777777" w:rsidR="00A50DCF" w:rsidRPr="00647BC8" w:rsidRDefault="00A50DCF" w:rsidP="00A50DCF">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 </w:t>
            </w:r>
          </w:p>
        </w:tc>
        <w:tc>
          <w:tcPr>
            <w:tcW w:w="247" w:type="pct"/>
            <w:tcBorders>
              <w:top w:val="nil"/>
              <w:left w:val="nil"/>
              <w:bottom w:val="single" w:sz="4" w:space="0" w:color="auto"/>
              <w:right w:val="single" w:sz="4" w:space="0" w:color="auto"/>
            </w:tcBorders>
            <w:vAlign w:val="center"/>
            <w:hideMark/>
          </w:tcPr>
          <w:p w14:paraId="23ACE1B7" w14:textId="468E2503" w:rsidR="00A50DCF" w:rsidRPr="00647BC8" w:rsidRDefault="00A50DCF" w:rsidP="00A50DCF">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 xml:space="preserve">6 szt. </w:t>
            </w:r>
          </w:p>
        </w:tc>
        <w:tc>
          <w:tcPr>
            <w:tcW w:w="250" w:type="pct"/>
            <w:tcBorders>
              <w:top w:val="nil"/>
              <w:left w:val="nil"/>
              <w:bottom w:val="single" w:sz="4" w:space="0" w:color="auto"/>
              <w:right w:val="single" w:sz="4" w:space="0" w:color="auto"/>
            </w:tcBorders>
            <w:shd w:val="clear" w:color="auto" w:fill="D9D9D9" w:themeFill="background1" w:themeFillShade="D9"/>
            <w:vAlign w:val="center"/>
            <w:hideMark/>
          </w:tcPr>
          <w:p w14:paraId="3A5BF203" w14:textId="77777777" w:rsidR="00A50DCF" w:rsidRPr="00647BC8" w:rsidRDefault="00A50DCF" w:rsidP="00A50DCF">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100%</w:t>
            </w:r>
          </w:p>
        </w:tc>
        <w:tc>
          <w:tcPr>
            <w:tcW w:w="311" w:type="pct"/>
            <w:vMerge w:val="restart"/>
            <w:tcBorders>
              <w:top w:val="nil"/>
              <w:left w:val="single" w:sz="4" w:space="0" w:color="auto"/>
              <w:bottom w:val="single" w:sz="4" w:space="0" w:color="auto"/>
              <w:right w:val="single" w:sz="4" w:space="0" w:color="auto"/>
            </w:tcBorders>
            <w:vAlign w:val="center"/>
            <w:hideMark/>
          </w:tcPr>
          <w:p w14:paraId="74603055" w14:textId="77777777" w:rsidR="00A50DCF" w:rsidRPr="00750EE5" w:rsidRDefault="00A50DCF" w:rsidP="00A50DCF">
            <w:pPr>
              <w:spacing w:after="0" w:line="240" w:lineRule="auto"/>
              <w:jc w:val="center"/>
              <w:rPr>
                <w:rFonts w:ascii="Times New Roman" w:eastAsia="Times New Roman" w:hAnsi="Times New Roman" w:cs="Times New Roman"/>
                <w:color w:val="000000"/>
                <w:sz w:val="18"/>
                <w:szCs w:val="18"/>
                <w:lang w:eastAsia="pl-PL"/>
              </w:rPr>
            </w:pPr>
            <w:r w:rsidRPr="00750EE5">
              <w:rPr>
                <w:rFonts w:ascii="Times New Roman" w:eastAsia="Times New Roman" w:hAnsi="Times New Roman" w:cs="Times New Roman"/>
                <w:color w:val="000000"/>
                <w:sz w:val="18"/>
                <w:szCs w:val="18"/>
                <w:lang w:eastAsia="pl-PL"/>
              </w:rPr>
              <w:t>PS WPR</w:t>
            </w:r>
          </w:p>
        </w:tc>
      </w:tr>
      <w:tr w:rsidR="00A50DCF" w:rsidRPr="00750EE5" w14:paraId="606B563F" w14:textId="77777777" w:rsidTr="00A50DCF">
        <w:trPr>
          <w:trHeight w:val="720"/>
        </w:trPr>
        <w:tc>
          <w:tcPr>
            <w:tcW w:w="754" w:type="pct"/>
            <w:gridSpan w:val="2"/>
            <w:tcBorders>
              <w:top w:val="single" w:sz="4" w:space="0" w:color="auto"/>
              <w:left w:val="single" w:sz="4" w:space="0" w:color="auto"/>
              <w:bottom w:val="single" w:sz="4" w:space="0" w:color="auto"/>
              <w:right w:val="single" w:sz="4" w:space="0" w:color="auto"/>
            </w:tcBorders>
            <w:vAlign w:val="center"/>
          </w:tcPr>
          <w:p w14:paraId="774AFD82" w14:textId="77777777" w:rsidR="00A50DCF" w:rsidRPr="00647BC8" w:rsidRDefault="00A50DCF" w:rsidP="00A50DCF">
            <w:pPr>
              <w:spacing w:after="0" w:line="240" w:lineRule="auto"/>
              <w:jc w:val="center"/>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Wskaźnik rezultatu W 1.2</w:t>
            </w:r>
          </w:p>
        </w:tc>
        <w:tc>
          <w:tcPr>
            <w:tcW w:w="938" w:type="pct"/>
            <w:tcBorders>
              <w:top w:val="nil"/>
              <w:left w:val="nil"/>
              <w:bottom w:val="single" w:sz="4" w:space="0" w:color="auto"/>
              <w:right w:val="single" w:sz="4" w:space="0" w:color="auto"/>
            </w:tcBorders>
            <w:vAlign w:val="center"/>
          </w:tcPr>
          <w:p w14:paraId="12EC6C26" w14:textId="77777777" w:rsidR="00A50DCF" w:rsidRPr="00647BC8" w:rsidRDefault="00A50DCF" w:rsidP="00A50DCF">
            <w:pPr>
              <w:spacing w:after="0" w:line="240" w:lineRule="auto"/>
              <w:jc w:val="center"/>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R.39 Rozwój gospodarki wiejskiej: liczba przedsiębiorstw rolnych, w tym przedsiębiorstw zajmujących się biogospodarką, rozwiniętych dzięki wsparciu w ramach WPR [liczba przedsiębiorstw]</w:t>
            </w:r>
          </w:p>
        </w:tc>
        <w:tc>
          <w:tcPr>
            <w:tcW w:w="247" w:type="pct"/>
            <w:tcBorders>
              <w:top w:val="nil"/>
              <w:left w:val="nil"/>
              <w:bottom w:val="single" w:sz="4" w:space="0" w:color="auto"/>
              <w:right w:val="single" w:sz="4" w:space="0" w:color="auto"/>
            </w:tcBorders>
            <w:vAlign w:val="center"/>
          </w:tcPr>
          <w:p w14:paraId="12FDB477" w14:textId="59A0CBFC" w:rsidR="00A50DCF" w:rsidRPr="00647BC8" w:rsidRDefault="00A50DCF" w:rsidP="00A50DCF">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0 szt.</w:t>
            </w:r>
          </w:p>
        </w:tc>
        <w:tc>
          <w:tcPr>
            <w:tcW w:w="249" w:type="pct"/>
            <w:tcBorders>
              <w:top w:val="nil"/>
              <w:left w:val="nil"/>
              <w:bottom w:val="single" w:sz="4" w:space="0" w:color="auto"/>
              <w:right w:val="single" w:sz="4" w:space="0" w:color="auto"/>
            </w:tcBorders>
            <w:shd w:val="clear" w:color="000000" w:fill="D9D9D9"/>
            <w:vAlign w:val="center"/>
          </w:tcPr>
          <w:p w14:paraId="2A00F7B9" w14:textId="77777777" w:rsidR="00A50DCF" w:rsidRPr="00647BC8" w:rsidRDefault="00A50DCF" w:rsidP="00A50DCF">
            <w:pPr>
              <w:spacing w:after="0" w:line="240" w:lineRule="auto"/>
              <w:jc w:val="right"/>
              <w:rPr>
                <w:rFonts w:ascii="Times New Roman" w:eastAsia="Times New Roman" w:hAnsi="Times New Roman" w:cs="Times New Roman"/>
                <w:sz w:val="18"/>
                <w:szCs w:val="18"/>
                <w:lang w:eastAsia="pl-PL"/>
              </w:rPr>
            </w:pPr>
          </w:p>
        </w:tc>
        <w:tc>
          <w:tcPr>
            <w:tcW w:w="263" w:type="pct"/>
            <w:tcBorders>
              <w:top w:val="nil"/>
              <w:left w:val="nil"/>
              <w:bottom w:val="single" w:sz="4" w:space="0" w:color="auto"/>
              <w:right w:val="single" w:sz="4" w:space="0" w:color="auto"/>
            </w:tcBorders>
            <w:vAlign w:val="center"/>
          </w:tcPr>
          <w:p w14:paraId="022C3A6B" w14:textId="705B8971" w:rsidR="00A50DCF" w:rsidRPr="00647BC8" w:rsidRDefault="00A50DCF" w:rsidP="00A50DCF">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 xml:space="preserve">0 szt. </w:t>
            </w:r>
          </w:p>
        </w:tc>
        <w:tc>
          <w:tcPr>
            <w:tcW w:w="249" w:type="pct"/>
            <w:tcBorders>
              <w:top w:val="nil"/>
              <w:left w:val="nil"/>
              <w:bottom w:val="single" w:sz="4" w:space="0" w:color="auto"/>
              <w:right w:val="single" w:sz="4" w:space="0" w:color="auto"/>
            </w:tcBorders>
            <w:shd w:val="clear" w:color="000000" w:fill="D9D9D9"/>
            <w:vAlign w:val="center"/>
          </w:tcPr>
          <w:p w14:paraId="75C9D5E9" w14:textId="77777777" w:rsidR="00A50DCF" w:rsidRPr="00647BC8" w:rsidRDefault="00A50DCF" w:rsidP="00A50DCF">
            <w:pPr>
              <w:spacing w:after="0" w:line="240" w:lineRule="auto"/>
              <w:jc w:val="right"/>
              <w:rPr>
                <w:rFonts w:ascii="Times New Roman" w:eastAsia="Times New Roman" w:hAnsi="Times New Roman" w:cs="Times New Roman"/>
                <w:sz w:val="18"/>
                <w:szCs w:val="18"/>
                <w:lang w:eastAsia="pl-PL"/>
              </w:rPr>
            </w:pPr>
          </w:p>
        </w:tc>
        <w:tc>
          <w:tcPr>
            <w:tcW w:w="247" w:type="pct"/>
            <w:tcBorders>
              <w:top w:val="nil"/>
              <w:left w:val="nil"/>
              <w:bottom w:val="single" w:sz="4" w:space="0" w:color="auto"/>
              <w:right w:val="single" w:sz="4" w:space="0" w:color="auto"/>
            </w:tcBorders>
            <w:vAlign w:val="center"/>
          </w:tcPr>
          <w:p w14:paraId="5B2050F1" w14:textId="632646E0" w:rsidR="00A50DCF" w:rsidRPr="00647BC8" w:rsidRDefault="00A50DCF" w:rsidP="00A50DCF">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 xml:space="preserve">2 szt. </w:t>
            </w:r>
          </w:p>
        </w:tc>
        <w:tc>
          <w:tcPr>
            <w:tcW w:w="251" w:type="pct"/>
            <w:tcBorders>
              <w:top w:val="nil"/>
              <w:left w:val="nil"/>
              <w:bottom w:val="single" w:sz="4" w:space="0" w:color="auto"/>
              <w:right w:val="single" w:sz="4" w:space="0" w:color="auto"/>
            </w:tcBorders>
            <w:shd w:val="clear" w:color="000000" w:fill="D9D9D9"/>
            <w:vAlign w:val="center"/>
          </w:tcPr>
          <w:p w14:paraId="01CE23B8" w14:textId="77777777" w:rsidR="00A50DCF" w:rsidRPr="00647BC8" w:rsidRDefault="00A50DCF" w:rsidP="00A50DCF">
            <w:pPr>
              <w:spacing w:after="0" w:line="240" w:lineRule="auto"/>
              <w:jc w:val="right"/>
              <w:rPr>
                <w:rFonts w:ascii="Times New Roman" w:eastAsia="Times New Roman" w:hAnsi="Times New Roman" w:cs="Times New Roman"/>
                <w:sz w:val="18"/>
                <w:szCs w:val="18"/>
                <w:lang w:eastAsia="pl-PL"/>
              </w:rPr>
            </w:pPr>
          </w:p>
        </w:tc>
        <w:tc>
          <w:tcPr>
            <w:tcW w:w="247" w:type="pct"/>
            <w:tcBorders>
              <w:top w:val="nil"/>
              <w:left w:val="nil"/>
              <w:bottom w:val="single" w:sz="4" w:space="0" w:color="auto"/>
              <w:right w:val="single" w:sz="4" w:space="0" w:color="auto"/>
            </w:tcBorders>
            <w:vAlign w:val="center"/>
          </w:tcPr>
          <w:p w14:paraId="5C3CE81D" w14:textId="22D881EF" w:rsidR="00A50DCF" w:rsidRPr="00647BC8" w:rsidRDefault="00A50DCF" w:rsidP="00A50DCF">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 xml:space="preserve">2 szt. </w:t>
            </w:r>
          </w:p>
        </w:tc>
        <w:tc>
          <w:tcPr>
            <w:tcW w:w="251" w:type="pct"/>
            <w:tcBorders>
              <w:top w:val="nil"/>
              <w:left w:val="nil"/>
              <w:bottom w:val="single" w:sz="4" w:space="0" w:color="auto"/>
              <w:right w:val="single" w:sz="4" w:space="0" w:color="auto"/>
            </w:tcBorders>
            <w:shd w:val="clear" w:color="000000" w:fill="D9D9D9"/>
            <w:vAlign w:val="center"/>
          </w:tcPr>
          <w:p w14:paraId="27A18910" w14:textId="77777777" w:rsidR="00A50DCF" w:rsidRPr="00647BC8" w:rsidRDefault="00A50DCF" w:rsidP="00A50DCF">
            <w:pPr>
              <w:spacing w:after="0" w:line="240" w:lineRule="auto"/>
              <w:jc w:val="right"/>
              <w:rPr>
                <w:rFonts w:ascii="Times New Roman" w:eastAsia="Times New Roman" w:hAnsi="Times New Roman" w:cs="Times New Roman"/>
                <w:sz w:val="18"/>
                <w:szCs w:val="18"/>
                <w:lang w:eastAsia="pl-PL"/>
              </w:rPr>
            </w:pPr>
          </w:p>
        </w:tc>
        <w:tc>
          <w:tcPr>
            <w:tcW w:w="247" w:type="pct"/>
            <w:tcBorders>
              <w:top w:val="nil"/>
              <w:left w:val="nil"/>
              <w:bottom w:val="single" w:sz="4" w:space="0" w:color="auto"/>
              <w:right w:val="single" w:sz="4" w:space="0" w:color="auto"/>
            </w:tcBorders>
            <w:vAlign w:val="center"/>
          </w:tcPr>
          <w:p w14:paraId="7B140433" w14:textId="23288606" w:rsidR="00A50DCF" w:rsidRPr="00647BC8" w:rsidRDefault="00A50DCF" w:rsidP="00A50DCF">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2 szt.</w:t>
            </w:r>
          </w:p>
        </w:tc>
        <w:tc>
          <w:tcPr>
            <w:tcW w:w="250" w:type="pct"/>
            <w:tcBorders>
              <w:top w:val="nil"/>
              <w:left w:val="nil"/>
              <w:bottom w:val="single" w:sz="4" w:space="0" w:color="auto"/>
              <w:right w:val="single" w:sz="4" w:space="0" w:color="auto"/>
            </w:tcBorders>
            <w:shd w:val="clear" w:color="000000" w:fill="D9D9D9"/>
            <w:vAlign w:val="center"/>
          </w:tcPr>
          <w:p w14:paraId="49F20D1E" w14:textId="77777777" w:rsidR="00A50DCF" w:rsidRPr="00647BC8" w:rsidRDefault="00A50DCF" w:rsidP="00A50DCF">
            <w:pPr>
              <w:spacing w:after="0" w:line="240" w:lineRule="auto"/>
              <w:jc w:val="right"/>
              <w:rPr>
                <w:rFonts w:ascii="Times New Roman" w:eastAsia="Times New Roman" w:hAnsi="Times New Roman" w:cs="Times New Roman"/>
                <w:sz w:val="18"/>
                <w:szCs w:val="18"/>
                <w:lang w:eastAsia="pl-PL"/>
              </w:rPr>
            </w:pPr>
          </w:p>
        </w:tc>
        <w:tc>
          <w:tcPr>
            <w:tcW w:w="247" w:type="pct"/>
            <w:tcBorders>
              <w:top w:val="nil"/>
              <w:left w:val="nil"/>
              <w:bottom w:val="single" w:sz="4" w:space="0" w:color="auto"/>
              <w:right w:val="single" w:sz="4" w:space="0" w:color="auto"/>
            </w:tcBorders>
            <w:vAlign w:val="center"/>
          </w:tcPr>
          <w:p w14:paraId="65EE03A6" w14:textId="323F37E5" w:rsidR="00A50DCF" w:rsidRPr="00647BC8" w:rsidRDefault="00A50DCF" w:rsidP="00A50DCF">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2 szt.</w:t>
            </w:r>
          </w:p>
        </w:tc>
        <w:tc>
          <w:tcPr>
            <w:tcW w:w="250" w:type="pct"/>
            <w:tcBorders>
              <w:top w:val="nil"/>
              <w:left w:val="nil"/>
              <w:bottom w:val="single" w:sz="4" w:space="0" w:color="auto"/>
              <w:right w:val="single" w:sz="4" w:space="0" w:color="auto"/>
            </w:tcBorders>
            <w:shd w:val="clear" w:color="auto" w:fill="D9D9D9" w:themeFill="background1" w:themeFillShade="D9"/>
            <w:vAlign w:val="center"/>
          </w:tcPr>
          <w:p w14:paraId="770EE9A4" w14:textId="77777777" w:rsidR="00A50DCF" w:rsidRPr="00B620CC" w:rsidRDefault="00A50DCF" w:rsidP="00A50DCF">
            <w:pPr>
              <w:spacing w:after="0" w:line="240" w:lineRule="auto"/>
              <w:jc w:val="right"/>
              <w:rPr>
                <w:rFonts w:ascii="Times New Roman" w:eastAsia="Times New Roman" w:hAnsi="Times New Roman" w:cs="Times New Roman"/>
                <w:color w:val="FF0000"/>
                <w:sz w:val="18"/>
                <w:szCs w:val="18"/>
                <w:lang w:eastAsia="pl-PL"/>
              </w:rPr>
            </w:pPr>
            <w:r w:rsidRPr="00647BC8">
              <w:rPr>
                <w:rFonts w:ascii="Times New Roman" w:eastAsia="Times New Roman" w:hAnsi="Times New Roman" w:cs="Times New Roman"/>
                <w:sz w:val="18"/>
                <w:szCs w:val="18"/>
                <w:lang w:eastAsia="pl-PL"/>
              </w:rPr>
              <w:t>100%</w:t>
            </w:r>
          </w:p>
        </w:tc>
        <w:tc>
          <w:tcPr>
            <w:tcW w:w="311" w:type="pct"/>
            <w:vMerge/>
            <w:tcBorders>
              <w:top w:val="nil"/>
              <w:left w:val="single" w:sz="4" w:space="0" w:color="auto"/>
              <w:bottom w:val="single" w:sz="4" w:space="0" w:color="auto"/>
              <w:right w:val="single" w:sz="4" w:space="0" w:color="auto"/>
            </w:tcBorders>
            <w:vAlign w:val="center"/>
          </w:tcPr>
          <w:p w14:paraId="12263FD4" w14:textId="77777777" w:rsidR="00A50DCF" w:rsidRPr="00750EE5" w:rsidRDefault="00A50DCF" w:rsidP="00A50DCF">
            <w:pPr>
              <w:spacing w:after="0" w:line="240" w:lineRule="auto"/>
              <w:jc w:val="center"/>
              <w:rPr>
                <w:rFonts w:ascii="Times New Roman" w:eastAsia="Times New Roman" w:hAnsi="Times New Roman" w:cs="Times New Roman"/>
                <w:color w:val="000000"/>
                <w:sz w:val="18"/>
                <w:szCs w:val="18"/>
                <w:lang w:eastAsia="pl-PL"/>
              </w:rPr>
            </w:pPr>
          </w:p>
        </w:tc>
      </w:tr>
      <w:tr w:rsidR="00A50DCF" w:rsidRPr="00750EE5" w14:paraId="4070A142" w14:textId="77777777" w:rsidTr="00A50DCF">
        <w:trPr>
          <w:trHeight w:val="720"/>
        </w:trPr>
        <w:tc>
          <w:tcPr>
            <w:tcW w:w="754" w:type="pct"/>
            <w:gridSpan w:val="2"/>
            <w:tcBorders>
              <w:top w:val="single" w:sz="4" w:space="0" w:color="auto"/>
              <w:left w:val="single" w:sz="4" w:space="0" w:color="auto"/>
              <w:bottom w:val="single" w:sz="4" w:space="0" w:color="auto"/>
              <w:right w:val="single" w:sz="4" w:space="0" w:color="auto"/>
            </w:tcBorders>
            <w:vAlign w:val="center"/>
            <w:hideMark/>
          </w:tcPr>
          <w:p w14:paraId="10D88B80" w14:textId="77777777" w:rsidR="00A50DCF" w:rsidRPr="00647BC8" w:rsidRDefault="00A50DCF" w:rsidP="00A50DCF">
            <w:pPr>
              <w:spacing w:after="0" w:line="240" w:lineRule="auto"/>
              <w:jc w:val="center"/>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Wskaźnik rezultatu W 1.3</w:t>
            </w:r>
          </w:p>
        </w:tc>
        <w:tc>
          <w:tcPr>
            <w:tcW w:w="938" w:type="pct"/>
            <w:tcBorders>
              <w:top w:val="nil"/>
              <w:left w:val="nil"/>
              <w:bottom w:val="single" w:sz="4" w:space="0" w:color="auto"/>
              <w:right w:val="single" w:sz="4" w:space="0" w:color="auto"/>
            </w:tcBorders>
            <w:vAlign w:val="center"/>
            <w:hideMark/>
          </w:tcPr>
          <w:p w14:paraId="5E6C7475" w14:textId="68EF6B19" w:rsidR="00A50DCF" w:rsidRPr="00647BC8" w:rsidRDefault="00A50DCF" w:rsidP="00A50DCF">
            <w:pPr>
              <w:spacing w:after="0" w:line="240" w:lineRule="auto"/>
              <w:jc w:val="center"/>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 xml:space="preserve">R.41PR Łączenie obszarów wiejskich w Europie: odsetek ludności wiejskiej korzystającej z lepszego dostępu do usług i infrastruktury dzięki wsparciu z WPR </w:t>
            </w:r>
          </w:p>
        </w:tc>
        <w:tc>
          <w:tcPr>
            <w:tcW w:w="247" w:type="pct"/>
            <w:tcBorders>
              <w:top w:val="nil"/>
              <w:left w:val="nil"/>
              <w:bottom w:val="single" w:sz="4" w:space="0" w:color="auto"/>
              <w:right w:val="single" w:sz="4" w:space="0" w:color="auto"/>
            </w:tcBorders>
            <w:vAlign w:val="center"/>
            <w:hideMark/>
          </w:tcPr>
          <w:p w14:paraId="01BC86DF" w14:textId="5BD080F0" w:rsidR="00A50DCF" w:rsidRPr="00647BC8" w:rsidRDefault="00A50DCF" w:rsidP="00A50DCF">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0 osób</w:t>
            </w:r>
          </w:p>
        </w:tc>
        <w:tc>
          <w:tcPr>
            <w:tcW w:w="249" w:type="pct"/>
            <w:tcBorders>
              <w:top w:val="nil"/>
              <w:left w:val="nil"/>
              <w:bottom w:val="single" w:sz="4" w:space="0" w:color="auto"/>
              <w:right w:val="single" w:sz="4" w:space="0" w:color="auto"/>
            </w:tcBorders>
            <w:shd w:val="clear" w:color="000000" w:fill="D9D9D9"/>
            <w:vAlign w:val="center"/>
            <w:hideMark/>
          </w:tcPr>
          <w:p w14:paraId="388ECEBC" w14:textId="77777777" w:rsidR="00A50DCF" w:rsidRPr="00647BC8" w:rsidRDefault="00A50DCF" w:rsidP="00A50DCF">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 </w:t>
            </w:r>
          </w:p>
        </w:tc>
        <w:tc>
          <w:tcPr>
            <w:tcW w:w="263" w:type="pct"/>
            <w:tcBorders>
              <w:top w:val="nil"/>
              <w:left w:val="nil"/>
              <w:bottom w:val="single" w:sz="4" w:space="0" w:color="auto"/>
              <w:right w:val="single" w:sz="4" w:space="0" w:color="auto"/>
            </w:tcBorders>
            <w:vAlign w:val="center"/>
            <w:hideMark/>
          </w:tcPr>
          <w:p w14:paraId="599DE534" w14:textId="59E2B78D" w:rsidR="00A50DCF" w:rsidRPr="00647BC8" w:rsidRDefault="00A50DCF" w:rsidP="00A50DCF">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6 000 osób</w:t>
            </w:r>
          </w:p>
        </w:tc>
        <w:tc>
          <w:tcPr>
            <w:tcW w:w="249" w:type="pct"/>
            <w:tcBorders>
              <w:top w:val="nil"/>
              <w:left w:val="nil"/>
              <w:bottom w:val="single" w:sz="4" w:space="0" w:color="auto"/>
              <w:right w:val="single" w:sz="4" w:space="0" w:color="auto"/>
            </w:tcBorders>
            <w:shd w:val="clear" w:color="000000" w:fill="D9D9D9"/>
            <w:vAlign w:val="center"/>
            <w:hideMark/>
          </w:tcPr>
          <w:p w14:paraId="196EE3BE" w14:textId="77777777" w:rsidR="00A50DCF" w:rsidRPr="00647BC8" w:rsidRDefault="00A50DCF" w:rsidP="00A50DCF">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 </w:t>
            </w:r>
          </w:p>
        </w:tc>
        <w:tc>
          <w:tcPr>
            <w:tcW w:w="247" w:type="pct"/>
            <w:tcBorders>
              <w:top w:val="nil"/>
              <w:left w:val="nil"/>
              <w:bottom w:val="single" w:sz="4" w:space="0" w:color="auto"/>
              <w:right w:val="single" w:sz="4" w:space="0" w:color="auto"/>
            </w:tcBorders>
            <w:vAlign w:val="center"/>
            <w:hideMark/>
          </w:tcPr>
          <w:p w14:paraId="4E23C06C" w14:textId="512BC8CC" w:rsidR="00A50DCF" w:rsidRPr="00647BC8" w:rsidRDefault="00A50DCF" w:rsidP="00A50DCF">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 xml:space="preserve">20 000 osób </w:t>
            </w:r>
          </w:p>
        </w:tc>
        <w:tc>
          <w:tcPr>
            <w:tcW w:w="251" w:type="pct"/>
            <w:tcBorders>
              <w:top w:val="nil"/>
              <w:left w:val="nil"/>
              <w:bottom w:val="single" w:sz="4" w:space="0" w:color="auto"/>
              <w:right w:val="single" w:sz="4" w:space="0" w:color="auto"/>
            </w:tcBorders>
            <w:shd w:val="clear" w:color="000000" w:fill="D9D9D9"/>
            <w:vAlign w:val="center"/>
            <w:hideMark/>
          </w:tcPr>
          <w:p w14:paraId="4C99C540" w14:textId="77777777" w:rsidR="00A50DCF" w:rsidRPr="00647BC8" w:rsidRDefault="00A50DCF" w:rsidP="00A50DCF">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 </w:t>
            </w:r>
          </w:p>
        </w:tc>
        <w:tc>
          <w:tcPr>
            <w:tcW w:w="247" w:type="pct"/>
            <w:tcBorders>
              <w:top w:val="nil"/>
              <w:left w:val="nil"/>
              <w:bottom w:val="single" w:sz="4" w:space="0" w:color="auto"/>
              <w:right w:val="single" w:sz="4" w:space="0" w:color="auto"/>
            </w:tcBorders>
            <w:vAlign w:val="center"/>
            <w:hideMark/>
          </w:tcPr>
          <w:p w14:paraId="4231162C" w14:textId="6B43694C" w:rsidR="00A50DCF" w:rsidRPr="00647BC8" w:rsidRDefault="00A50DCF" w:rsidP="00A50DCF">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 xml:space="preserve">26 000 osób </w:t>
            </w:r>
          </w:p>
        </w:tc>
        <w:tc>
          <w:tcPr>
            <w:tcW w:w="251" w:type="pct"/>
            <w:tcBorders>
              <w:top w:val="nil"/>
              <w:left w:val="nil"/>
              <w:bottom w:val="single" w:sz="4" w:space="0" w:color="auto"/>
              <w:right w:val="single" w:sz="4" w:space="0" w:color="auto"/>
            </w:tcBorders>
            <w:shd w:val="clear" w:color="000000" w:fill="D9D9D9"/>
            <w:vAlign w:val="center"/>
            <w:hideMark/>
          </w:tcPr>
          <w:p w14:paraId="702C5B5E" w14:textId="77777777" w:rsidR="00A50DCF" w:rsidRPr="00647BC8" w:rsidRDefault="00A50DCF" w:rsidP="00A50DCF">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 </w:t>
            </w:r>
          </w:p>
        </w:tc>
        <w:tc>
          <w:tcPr>
            <w:tcW w:w="247" w:type="pct"/>
            <w:tcBorders>
              <w:top w:val="nil"/>
              <w:left w:val="nil"/>
              <w:bottom w:val="single" w:sz="4" w:space="0" w:color="auto"/>
              <w:right w:val="single" w:sz="4" w:space="0" w:color="auto"/>
            </w:tcBorders>
            <w:vAlign w:val="center"/>
            <w:hideMark/>
          </w:tcPr>
          <w:p w14:paraId="70BA06A1" w14:textId="6737BB09" w:rsidR="00A50DCF" w:rsidRPr="00647BC8" w:rsidRDefault="00A50DCF" w:rsidP="00A50DCF">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26 000 osób</w:t>
            </w:r>
          </w:p>
        </w:tc>
        <w:tc>
          <w:tcPr>
            <w:tcW w:w="250" w:type="pct"/>
            <w:tcBorders>
              <w:top w:val="nil"/>
              <w:left w:val="nil"/>
              <w:bottom w:val="single" w:sz="4" w:space="0" w:color="auto"/>
              <w:right w:val="single" w:sz="4" w:space="0" w:color="auto"/>
            </w:tcBorders>
            <w:shd w:val="clear" w:color="000000" w:fill="D9D9D9"/>
            <w:vAlign w:val="center"/>
            <w:hideMark/>
          </w:tcPr>
          <w:p w14:paraId="2B9D3478" w14:textId="77777777" w:rsidR="00A50DCF" w:rsidRPr="00647BC8" w:rsidRDefault="00A50DCF" w:rsidP="00A50DCF">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 </w:t>
            </w:r>
          </w:p>
        </w:tc>
        <w:tc>
          <w:tcPr>
            <w:tcW w:w="247" w:type="pct"/>
            <w:tcBorders>
              <w:top w:val="nil"/>
              <w:left w:val="nil"/>
              <w:bottom w:val="single" w:sz="4" w:space="0" w:color="auto"/>
              <w:right w:val="single" w:sz="4" w:space="0" w:color="auto"/>
            </w:tcBorders>
            <w:vAlign w:val="center"/>
            <w:hideMark/>
          </w:tcPr>
          <w:p w14:paraId="48F29B50" w14:textId="3E9077CD" w:rsidR="00A50DCF" w:rsidRPr="00647BC8" w:rsidRDefault="00A50DCF" w:rsidP="00A50DCF">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 xml:space="preserve">26 000 osób </w:t>
            </w:r>
          </w:p>
        </w:tc>
        <w:tc>
          <w:tcPr>
            <w:tcW w:w="250" w:type="pct"/>
            <w:tcBorders>
              <w:top w:val="nil"/>
              <w:left w:val="nil"/>
              <w:bottom w:val="single" w:sz="4" w:space="0" w:color="auto"/>
              <w:right w:val="single" w:sz="4" w:space="0" w:color="auto"/>
            </w:tcBorders>
            <w:shd w:val="clear" w:color="auto" w:fill="D9D9D9" w:themeFill="background1" w:themeFillShade="D9"/>
            <w:vAlign w:val="center"/>
            <w:hideMark/>
          </w:tcPr>
          <w:p w14:paraId="1E3D1CFD" w14:textId="77777777" w:rsidR="00A50DCF" w:rsidRPr="00750EE5" w:rsidRDefault="00A50DCF" w:rsidP="00A50DCF">
            <w:pPr>
              <w:spacing w:after="0" w:line="240" w:lineRule="auto"/>
              <w:jc w:val="right"/>
              <w:rPr>
                <w:rFonts w:ascii="Times New Roman" w:eastAsia="Times New Roman" w:hAnsi="Times New Roman" w:cs="Times New Roman"/>
                <w:color w:val="000000"/>
                <w:sz w:val="18"/>
                <w:szCs w:val="18"/>
                <w:lang w:eastAsia="pl-PL"/>
              </w:rPr>
            </w:pPr>
            <w:r w:rsidRPr="00750EE5">
              <w:rPr>
                <w:rFonts w:ascii="Times New Roman" w:eastAsia="Times New Roman" w:hAnsi="Times New Roman" w:cs="Times New Roman"/>
                <w:color w:val="000000"/>
                <w:sz w:val="18"/>
                <w:szCs w:val="18"/>
                <w:lang w:eastAsia="pl-PL"/>
              </w:rPr>
              <w:t>100%</w:t>
            </w:r>
          </w:p>
        </w:tc>
        <w:tc>
          <w:tcPr>
            <w:tcW w:w="311" w:type="pct"/>
            <w:vMerge/>
            <w:tcBorders>
              <w:top w:val="nil"/>
              <w:left w:val="single" w:sz="4" w:space="0" w:color="auto"/>
              <w:bottom w:val="single" w:sz="4" w:space="0" w:color="auto"/>
              <w:right w:val="single" w:sz="4" w:space="0" w:color="auto"/>
            </w:tcBorders>
            <w:vAlign w:val="center"/>
            <w:hideMark/>
          </w:tcPr>
          <w:p w14:paraId="298DCFFB" w14:textId="77777777" w:rsidR="00A50DCF" w:rsidRPr="00750EE5" w:rsidRDefault="00A50DCF" w:rsidP="00A50DCF">
            <w:pPr>
              <w:spacing w:after="0" w:line="240" w:lineRule="auto"/>
              <w:rPr>
                <w:rFonts w:ascii="Times New Roman" w:eastAsia="Times New Roman" w:hAnsi="Times New Roman" w:cs="Times New Roman"/>
                <w:color w:val="000000"/>
                <w:sz w:val="18"/>
                <w:szCs w:val="18"/>
                <w:lang w:eastAsia="pl-PL"/>
              </w:rPr>
            </w:pPr>
          </w:p>
        </w:tc>
      </w:tr>
      <w:tr w:rsidR="00A50DCF" w:rsidRPr="00750EE5" w14:paraId="53EA0925" w14:textId="77777777" w:rsidTr="00A50DCF">
        <w:trPr>
          <w:trHeight w:val="480"/>
        </w:trPr>
        <w:tc>
          <w:tcPr>
            <w:tcW w:w="754" w:type="pct"/>
            <w:gridSpan w:val="2"/>
            <w:tcBorders>
              <w:top w:val="single" w:sz="4" w:space="0" w:color="auto"/>
              <w:left w:val="single" w:sz="4" w:space="0" w:color="auto"/>
              <w:bottom w:val="single" w:sz="4" w:space="0" w:color="auto"/>
              <w:right w:val="single" w:sz="4" w:space="0" w:color="auto"/>
            </w:tcBorders>
            <w:vAlign w:val="center"/>
            <w:hideMark/>
          </w:tcPr>
          <w:p w14:paraId="3BE728FC" w14:textId="77777777" w:rsidR="00A50DCF" w:rsidRPr="00647BC8" w:rsidRDefault="00A50DCF" w:rsidP="00A50DCF">
            <w:pPr>
              <w:spacing w:after="0" w:line="240" w:lineRule="auto"/>
              <w:jc w:val="center"/>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Wskaźnik rezultatu W 1.4</w:t>
            </w:r>
          </w:p>
        </w:tc>
        <w:tc>
          <w:tcPr>
            <w:tcW w:w="938" w:type="pct"/>
            <w:tcBorders>
              <w:top w:val="nil"/>
              <w:left w:val="nil"/>
              <w:bottom w:val="single" w:sz="4" w:space="0" w:color="auto"/>
              <w:right w:val="single" w:sz="4" w:space="0" w:color="auto"/>
            </w:tcBorders>
            <w:vAlign w:val="center"/>
            <w:hideMark/>
          </w:tcPr>
          <w:p w14:paraId="2E1C1461" w14:textId="462EDA15" w:rsidR="00A50DCF" w:rsidRPr="00647BC8" w:rsidRDefault="00A50DCF" w:rsidP="00A50DCF">
            <w:pPr>
              <w:spacing w:after="0" w:line="240" w:lineRule="auto"/>
              <w:jc w:val="center"/>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 xml:space="preserve">R.42 Promowanie włączenia społecznego; liczba osób objętych wspieranymi projektami włączenia społecznego </w:t>
            </w:r>
          </w:p>
        </w:tc>
        <w:tc>
          <w:tcPr>
            <w:tcW w:w="247" w:type="pct"/>
            <w:tcBorders>
              <w:top w:val="nil"/>
              <w:left w:val="nil"/>
              <w:bottom w:val="single" w:sz="4" w:space="0" w:color="auto"/>
              <w:right w:val="single" w:sz="4" w:space="0" w:color="auto"/>
            </w:tcBorders>
            <w:vAlign w:val="center"/>
            <w:hideMark/>
          </w:tcPr>
          <w:p w14:paraId="064695FF" w14:textId="16D86A42" w:rsidR="00A50DCF" w:rsidRPr="00647BC8" w:rsidRDefault="00A50DCF" w:rsidP="00A50DCF">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 xml:space="preserve">0 osób </w:t>
            </w:r>
          </w:p>
        </w:tc>
        <w:tc>
          <w:tcPr>
            <w:tcW w:w="249" w:type="pct"/>
            <w:tcBorders>
              <w:top w:val="nil"/>
              <w:left w:val="nil"/>
              <w:bottom w:val="single" w:sz="4" w:space="0" w:color="auto"/>
              <w:right w:val="single" w:sz="4" w:space="0" w:color="auto"/>
            </w:tcBorders>
            <w:shd w:val="clear" w:color="000000" w:fill="D9D9D9"/>
            <w:vAlign w:val="center"/>
            <w:hideMark/>
          </w:tcPr>
          <w:p w14:paraId="5CF5196C" w14:textId="77777777" w:rsidR="00A50DCF" w:rsidRPr="00647BC8" w:rsidRDefault="00A50DCF" w:rsidP="00A50DCF">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 </w:t>
            </w:r>
          </w:p>
        </w:tc>
        <w:tc>
          <w:tcPr>
            <w:tcW w:w="263" w:type="pct"/>
            <w:tcBorders>
              <w:top w:val="nil"/>
              <w:left w:val="nil"/>
              <w:bottom w:val="single" w:sz="4" w:space="0" w:color="auto"/>
              <w:right w:val="single" w:sz="4" w:space="0" w:color="auto"/>
            </w:tcBorders>
            <w:vAlign w:val="center"/>
            <w:hideMark/>
          </w:tcPr>
          <w:p w14:paraId="41DD3082" w14:textId="4F01DEE4" w:rsidR="00A50DCF" w:rsidRPr="00647BC8" w:rsidRDefault="00A50DCF" w:rsidP="00A50DCF">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 xml:space="preserve">0 osób </w:t>
            </w:r>
          </w:p>
        </w:tc>
        <w:tc>
          <w:tcPr>
            <w:tcW w:w="249" w:type="pct"/>
            <w:tcBorders>
              <w:top w:val="nil"/>
              <w:left w:val="nil"/>
              <w:bottom w:val="single" w:sz="4" w:space="0" w:color="auto"/>
              <w:right w:val="single" w:sz="4" w:space="0" w:color="auto"/>
            </w:tcBorders>
            <w:shd w:val="clear" w:color="000000" w:fill="D9D9D9"/>
            <w:vAlign w:val="center"/>
            <w:hideMark/>
          </w:tcPr>
          <w:p w14:paraId="5D9AB0C2" w14:textId="77777777" w:rsidR="00A50DCF" w:rsidRPr="00647BC8" w:rsidRDefault="00A50DCF" w:rsidP="00A50DCF">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 </w:t>
            </w:r>
          </w:p>
        </w:tc>
        <w:tc>
          <w:tcPr>
            <w:tcW w:w="247" w:type="pct"/>
            <w:tcBorders>
              <w:top w:val="nil"/>
              <w:left w:val="nil"/>
              <w:bottom w:val="single" w:sz="4" w:space="0" w:color="auto"/>
              <w:right w:val="single" w:sz="4" w:space="0" w:color="auto"/>
            </w:tcBorders>
            <w:vAlign w:val="center"/>
            <w:hideMark/>
          </w:tcPr>
          <w:p w14:paraId="127BF1E6" w14:textId="47D44DE5" w:rsidR="00A50DCF" w:rsidRPr="00647BC8" w:rsidRDefault="00A50DCF" w:rsidP="00A50DCF">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 xml:space="preserve">2 100 osób </w:t>
            </w:r>
          </w:p>
        </w:tc>
        <w:tc>
          <w:tcPr>
            <w:tcW w:w="251" w:type="pct"/>
            <w:tcBorders>
              <w:top w:val="nil"/>
              <w:left w:val="nil"/>
              <w:bottom w:val="single" w:sz="4" w:space="0" w:color="auto"/>
              <w:right w:val="single" w:sz="4" w:space="0" w:color="auto"/>
            </w:tcBorders>
            <w:shd w:val="clear" w:color="000000" w:fill="D9D9D9"/>
            <w:vAlign w:val="center"/>
            <w:hideMark/>
          </w:tcPr>
          <w:p w14:paraId="37FBBBDA" w14:textId="77777777" w:rsidR="00A50DCF" w:rsidRPr="00647BC8" w:rsidRDefault="00A50DCF" w:rsidP="00A50DCF">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 </w:t>
            </w:r>
          </w:p>
        </w:tc>
        <w:tc>
          <w:tcPr>
            <w:tcW w:w="247" w:type="pct"/>
            <w:tcBorders>
              <w:top w:val="nil"/>
              <w:left w:val="nil"/>
              <w:bottom w:val="single" w:sz="4" w:space="0" w:color="auto"/>
              <w:right w:val="single" w:sz="4" w:space="0" w:color="auto"/>
            </w:tcBorders>
            <w:vAlign w:val="center"/>
            <w:hideMark/>
          </w:tcPr>
          <w:p w14:paraId="4F6275FB" w14:textId="3CF06B5F" w:rsidR="00A50DCF" w:rsidRPr="00647BC8" w:rsidRDefault="00A50DCF" w:rsidP="00A50DCF">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 xml:space="preserve">2 420 osób </w:t>
            </w:r>
          </w:p>
        </w:tc>
        <w:tc>
          <w:tcPr>
            <w:tcW w:w="251" w:type="pct"/>
            <w:tcBorders>
              <w:top w:val="nil"/>
              <w:left w:val="nil"/>
              <w:bottom w:val="single" w:sz="4" w:space="0" w:color="auto"/>
              <w:right w:val="single" w:sz="4" w:space="0" w:color="auto"/>
            </w:tcBorders>
            <w:shd w:val="clear" w:color="000000" w:fill="D9D9D9"/>
            <w:vAlign w:val="center"/>
            <w:hideMark/>
          </w:tcPr>
          <w:p w14:paraId="0F550B95" w14:textId="77777777" w:rsidR="00A50DCF" w:rsidRPr="00647BC8" w:rsidRDefault="00A50DCF" w:rsidP="00A50DCF">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 </w:t>
            </w:r>
          </w:p>
        </w:tc>
        <w:tc>
          <w:tcPr>
            <w:tcW w:w="247" w:type="pct"/>
            <w:tcBorders>
              <w:top w:val="nil"/>
              <w:left w:val="nil"/>
              <w:bottom w:val="single" w:sz="4" w:space="0" w:color="auto"/>
              <w:right w:val="single" w:sz="4" w:space="0" w:color="auto"/>
            </w:tcBorders>
            <w:vAlign w:val="center"/>
            <w:hideMark/>
          </w:tcPr>
          <w:p w14:paraId="4CAA0E19" w14:textId="660002FF" w:rsidR="00A50DCF" w:rsidRPr="00647BC8" w:rsidRDefault="00A50DCF" w:rsidP="00A50DCF">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 xml:space="preserve">2 420 osób </w:t>
            </w:r>
          </w:p>
        </w:tc>
        <w:tc>
          <w:tcPr>
            <w:tcW w:w="250" w:type="pct"/>
            <w:tcBorders>
              <w:top w:val="nil"/>
              <w:left w:val="nil"/>
              <w:bottom w:val="single" w:sz="4" w:space="0" w:color="auto"/>
              <w:right w:val="single" w:sz="4" w:space="0" w:color="auto"/>
            </w:tcBorders>
            <w:shd w:val="clear" w:color="000000" w:fill="D9D9D9"/>
            <w:vAlign w:val="center"/>
            <w:hideMark/>
          </w:tcPr>
          <w:p w14:paraId="32EBAD0D" w14:textId="77777777" w:rsidR="00A50DCF" w:rsidRPr="00647BC8" w:rsidRDefault="00A50DCF" w:rsidP="00A50DCF">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 </w:t>
            </w:r>
          </w:p>
        </w:tc>
        <w:tc>
          <w:tcPr>
            <w:tcW w:w="247" w:type="pct"/>
            <w:tcBorders>
              <w:top w:val="nil"/>
              <w:left w:val="nil"/>
              <w:bottom w:val="single" w:sz="4" w:space="0" w:color="auto"/>
              <w:right w:val="single" w:sz="4" w:space="0" w:color="auto"/>
            </w:tcBorders>
            <w:vAlign w:val="center"/>
            <w:hideMark/>
          </w:tcPr>
          <w:p w14:paraId="165A88A4" w14:textId="20C8D386" w:rsidR="00A50DCF" w:rsidRPr="00647BC8" w:rsidRDefault="00A50DCF" w:rsidP="00A50DCF">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 xml:space="preserve">2 420 osób </w:t>
            </w:r>
          </w:p>
        </w:tc>
        <w:tc>
          <w:tcPr>
            <w:tcW w:w="250" w:type="pct"/>
            <w:tcBorders>
              <w:top w:val="nil"/>
              <w:left w:val="nil"/>
              <w:bottom w:val="single" w:sz="4" w:space="0" w:color="auto"/>
              <w:right w:val="single" w:sz="4" w:space="0" w:color="auto"/>
            </w:tcBorders>
            <w:shd w:val="clear" w:color="auto" w:fill="D9D9D9" w:themeFill="background1" w:themeFillShade="D9"/>
            <w:vAlign w:val="center"/>
            <w:hideMark/>
          </w:tcPr>
          <w:p w14:paraId="2A38C8E8" w14:textId="77777777" w:rsidR="00A50DCF" w:rsidRPr="00750EE5" w:rsidRDefault="00A50DCF" w:rsidP="00A50DCF">
            <w:pPr>
              <w:spacing w:after="0" w:line="240" w:lineRule="auto"/>
              <w:jc w:val="right"/>
              <w:rPr>
                <w:rFonts w:ascii="Times New Roman" w:eastAsia="Times New Roman" w:hAnsi="Times New Roman" w:cs="Times New Roman"/>
                <w:color w:val="000000"/>
                <w:sz w:val="18"/>
                <w:szCs w:val="18"/>
                <w:lang w:eastAsia="pl-PL"/>
              </w:rPr>
            </w:pPr>
            <w:r w:rsidRPr="00750EE5">
              <w:rPr>
                <w:rFonts w:ascii="Times New Roman" w:eastAsia="Times New Roman" w:hAnsi="Times New Roman" w:cs="Times New Roman"/>
                <w:color w:val="000000"/>
                <w:sz w:val="18"/>
                <w:szCs w:val="18"/>
                <w:lang w:eastAsia="pl-PL"/>
              </w:rPr>
              <w:t>100%</w:t>
            </w:r>
          </w:p>
        </w:tc>
        <w:tc>
          <w:tcPr>
            <w:tcW w:w="311" w:type="pct"/>
            <w:vMerge/>
            <w:tcBorders>
              <w:top w:val="nil"/>
              <w:left w:val="single" w:sz="4" w:space="0" w:color="auto"/>
              <w:bottom w:val="single" w:sz="4" w:space="0" w:color="auto"/>
              <w:right w:val="single" w:sz="4" w:space="0" w:color="auto"/>
            </w:tcBorders>
            <w:vAlign w:val="center"/>
            <w:hideMark/>
          </w:tcPr>
          <w:p w14:paraId="5F803124" w14:textId="77777777" w:rsidR="00A50DCF" w:rsidRPr="00750EE5" w:rsidRDefault="00A50DCF" w:rsidP="00A50DCF">
            <w:pPr>
              <w:spacing w:after="0" w:line="240" w:lineRule="auto"/>
              <w:rPr>
                <w:rFonts w:ascii="Times New Roman" w:eastAsia="Times New Roman" w:hAnsi="Times New Roman" w:cs="Times New Roman"/>
                <w:color w:val="000000"/>
                <w:sz w:val="18"/>
                <w:szCs w:val="18"/>
                <w:lang w:eastAsia="pl-PL"/>
              </w:rPr>
            </w:pPr>
          </w:p>
        </w:tc>
      </w:tr>
      <w:tr w:rsidR="00A50DCF" w:rsidRPr="00750EE5" w14:paraId="68142412" w14:textId="77777777" w:rsidTr="00A50DCF">
        <w:trPr>
          <w:trHeight w:val="720"/>
        </w:trPr>
        <w:tc>
          <w:tcPr>
            <w:tcW w:w="754" w:type="pct"/>
            <w:gridSpan w:val="2"/>
            <w:tcBorders>
              <w:top w:val="single" w:sz="4" w:space="0" w:color="auto"/>
              <w:left w:val="single" w:sz="4" w:space="0" w:color="auto"/>
              <w:bottom w:val="single" w:sz="4" w:space="0" w:color="auto"/>
              <w:right w:val="single" w:sz="4" w:space="0" w:color="auto"/>
            </w:tcBorders>
            <w:vAlign w:val="center"/>
            <w:hideMark/>
          </w:tcPr>
          <w:p w14:paraId="546DACD4" w14:textId="77777777" w:rsidR="00A50DCF" w:rsidRPr="00647BC8" w:rsidRDefault="00A50DCF" w:rsidP="00A50DCF">
            <w:pPr>
              <w:spacing w:after="0" w:line="240" w:lineRule="auto"/>
              <w:jc w:val="center"/>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Wskaźnik rezultatu W 1.5</w:t>
            </w:r>
          </w:p>
        </w:tc>
        <w:tc>
          <w:tcPr>
            <w:tcW w:w="938" w:type="pct"/>
            <w:tcBorders>
              <w:top w:val="nil"/>
              <w:left w:val="nil"/>
              <w:bottom w:val="single" w:sz="4" w:space="0" w:color="auto"/>
              <w:right w:val="single" w:sz="4" w:space="0" w:color="auto"/>
            </w:tcBorders>
            <w:vAlign w:val="center"/>
            <w:hideMark/>
          </w:tcPr>
          <w:p w14:paraId="0E8C196F" w14:textId="77777777" w:rsidR="00A50DCF" w:rsidRPr="00647BC8" w:rsidRDefault="00A50DCF" w:rsidP="00A50DCF">
            <w:pPr>
              <w:spacing w:after="0" w:line="240" w:lineRule="auto"/>
              <w:jc w:val="center"/>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Liczba uczniów, którzy nabyli kwalifikacje po opuszczeniu programu [osoby]</w:t>
            </w:r>
          </w:p>
        </w:tc>
        <w:tc>
          <w:tcPr>
            <w:tcW w:w="247" w:type="pct"/>
            <w:tcBorders>
              <w:top w:val="nil"/>
              <w:left w:val="nil"/>
              <w:bottom w:val="single" w:sz="4" w:space="0" w:color="auto"/>
              <w:right w:val="single" w:sz="4" w:space="0" w:color="auto"/>
            </w:tcBorders>
            <w:vAlign w:val="center"/>
            <w:hideMark/>
          </w:tcPr>
          <w:p w14:paraId="2FB877B0" w14:textId="27D416A5" w:rsidR="00A50DCF" w:rsidRPr="00647BC8" w:rsidRDefault="00A50DCF" w:rsidP="00A50DCF">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0 osób</w:t>
            </w:r>
          </w:p>
        </w:tc>
        <w:tc>
          <w:tcPr>
            <w:tcW w:w="249" w:type="pct"/>
            <w:tcBorders>
              <w:top w:val="nil"/>
              <w:left w:val="nil"/>
              <w:bottom w:val="single" w:sz="4" w:space="0" w:color="auto"/>
              <w:right w:val="single" w:sz="4" w:space="0" w:color="auto"/>
            </w:tcBorders>
            <w:shd w:val="clear" w:color="000000" w:fill="D9D9D9"/>
            <w:vAlign w:val="center"/>
            <w:hideMark/>
          </w:tcPr>
          <w:p w14:paraId="52D475E6" w14:textId="77777777" w:rsidR="00A50DCF" w:rsidRPr="00647BC8" w:rsidRDefault="00A50DCF" w:rsidP="00A50DCF">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 </w:t>
            </w:r>
          </w:p>
        </w:tc>
        <w:tc>
          <w:tcPr>
            <w:tcW w:w="263" w:type="pct"/>
            <w:tcBorders>
              <w:top w:val="nil"/>
              <w:left w:val="nil"/>
              <w:bottom w:val="single" w:sz="4" w:space="0" w:color="auto"/>
              <w:right w:val="single" w:sz="4" w:space="0" w:color="auto"/>
            </w:tcBorders>
            <w:vAlign w:val="center"/>
            <w:hideMark/>
          </w:tcPr>
          <w:p w14:paraId="3BBBE607" w14:textId="5A3C87FF" w:rsidR="00A50DCF" w:rsidRPr="00647BC8" w:rsidRDefault="00A50DCF" w:rsidP="00A50DCF">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 xml:space="preserve">0 osób </w:t>
            </w:r>
          </w:p>
        </w:tc>
        <w:tc>
          <w:tcPr>
            <w:tcW w:w="249" w:type="pct"/>
            <w:tcBorders>
              <w:top w:val="nil"/>
              <w:left w:val="nil"/>
              <w:bottom w:val="single" w:sz="4" w:space="0" w:color="auto"/>
              <w:right w:val="single" w:sz="4" w:space="0" w:color="auto"/>
            </w:tcBorders>
            <w:shd w:val="clear" w:color="000000" w:fill="D9D9D9"/>
            <w:vAlign w:val="center"/>
            <w:hideMark/>
          </w:tcPr>
          <w:p w14:paraId="32745C7B" w14:textId="77777777" w:rsidR="00A50DCF" w:rsidRPr="00647BC8" w:rsidRDefault="00A50DCF" w:rsidP="00A50DCF">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 </w:t>
            </w:r>
          </w:p>
        </w:tc>
        <w:tc>
          <w:tcPr>
            <w:tcW w:w="247" w:type="pct"/>
            <w:tcBorders>
              <w:top w:val="nil"/>
              <w:left w:val="nil"/>
              <w:bottom w:val="single" w:sz="4" w:space="0" w:color="auto"/>
              <w:right w:val="single" w:sz="4" w:space="0" w:color="auto"/>
            </w:tcBorders>
            <w:vAlign w:val="center"/>
            <w:hideMark/>
          </w:tcPr>
          <w:p w14:paraId="350CAE88" w14:textId="21342E19" w:rsidR="00A50DCF" w:rsidRPr="00647BC8" w:rsidRDefault="00A50DCF" w:rsidP="00A50DCF">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 xml:space="preserve">300 osób </w:t>
            </w:r>
          </w:p>
        </w:tc>
        <w:tc>
          <w:tcPr>
            <w:tcW w:w="251" w:type="pct"/>
            <w:tcBorders>
              <w:top w:val="nil"/>
              <w:left w:val="nil"/>
              <w:bottom w:val="single" w:sz="4" w:space="0" w:color="auto"/>
              <w:right w:val="single" w:sz="4" w:space="0" w:color="auto"/>
            </w:tcBorders>
            <w:shd w:val="clear" w:color="000000" w:fill="D9D9D9"/>
            <w:vAlign w:val="center"/>
            <w:hideMark/>
          </w:tcPr>
          <w:p w14:paraId="429054B3" w14:textId="77777777" w:rsidR="00A50DCF" w:rsidRPr="00647BC8" w:rsidRDefault="00A50DCF" w:rsidP="00A50DCF">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 </w:t>
            </w:r>
          </w:p>
        </w:tc>
        <w:tc>
          <w:tcPr>
            <w:tcW w:w="247" w:type="pct"/>
            <w:tcBorders>
              <w:top w:val="nil"/>
              <w:left w:val="nil"/>
              <w:bottom w:val="single" w:sz="4" w:space="0" w:color="auto"/>
              <w:right w:val="single" w:sz="4" w:space="0" w:color="auto"/>
            </w:tcBorders>
            <w:vAlign w:val="center"/>
            <w:hideMark/>
          </w:tcPr>
          <w:p w14:paraId="360E20D5" w14:textId="05BC7E64" w:rsidR="00A50DCF" w:rsidRPr="00647BC8" w:rsidRDefault="00A50DCF" w:rsidP="00A50DCF">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 xml:space="preserve">300 osób </w:t>
            </w:r>
          </w:p>
        </w:tc>
        <w:tc>
          <w:tcPr>
            <w:tcW w:w="251" w:type="pct"/>
            <w:tcBorders>
              <w:top w:val="nil"/>
              <w:left w:val="nil"/>
              <w:bottom w:val="single" w:sz="4" w:space="0" w:color="auto"/>
              <w:right w:val="single" w:sz="4" w:space="0" w:color="auto"/>
            </w:tcBorders>
            <w:shd w:val="clear" w:color="000000" w:fill="D9D9D9"/>
            <w:vAlign w:val="center"/>
            <w:hideMark/>
          </w:tcPr>
          <w:p w14:paraId="570E61FF" w14:textId="77777777" w:rsidR="00A50DCF" w:rsidRPr="00647BC8" w:rsidRDefault="00A50DCF" w:rsidP="00A50DCF">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 </w:t>
            </w:r>
          </w:p>
        </w:tc>
        <w:tc>
          <w:tcPr>
            <w:tcW w:w="247" w:type="pct"/>
            <w:tcBorders>
              <w:top w:val="nil"/>
              <w:left w:val="nil"/>
              <w:bottom w:val="single" w:sz="4" w:space="0" w:color="auto"/>
              <w:right w:val="single" w:sz="4" w:space="0" w:color="auto"/>
            </w:tcBorders>
            <w:vAlign w:val="center"/>
            <w:hideMark/>
          </w:tcPr>
          <w:p w14:paraId="5DD24C93" w14:textId="28E371F8" w:rsidR="00A50DCF" w:rsidRPr="00647BC8" w:rsidRDefault="00A50DCF" w:rsidP="00A50DCF">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 xml:space="preserve">300 osób </w:t>
            </w:r>
          </w:p>
        </w:tc>
        <w:tc>
          <w:tcPr>
            <w:tcW w:w="250" w:type="pct"/>
            <w:tcBorders>
              <w:top w:val="nil"/>
              <w:left w:val="nil"/>
              <w:bottom w:val="single" w:sz="4" w:space="0" w:color="auto"/>
              <w:right w:val="single" w:sz="4" w:space="0" w:color="auto"/>
            </w:tcBorders>
            <w:shd w:val="clear" w:color="000000" w:fill="D9D9D9"/>
            <w:vAlign w:val="center"/>
            <w:hideMark/>
          </w:tcPr>
          <w:p w14:paraId="67D0948B" w14:textId="77777777" w:rsidR="00A50DCF" w:rsidRPr="00647BC8" w:rsidRDefault="00A50DCF" w:rsidP="00A50DCF">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 </w:t>
            </w:r>
          </w:p>
        </w:tc>
        <w:tc>
          <w:tcPr>
            <w:tcW w:w="247" w:type="pct"/>
            <w:tcBorders>
              <w:top w:val="nil"/>
              <w:left w:val="nil"/>
              <w:bottom w:val="single" w:sz="4" w:space="0" w:color="auto"/>
              <w:right w:val="single" w:sz="4" w:space="0" w:color="auto"/>
            </w:tcBorders>
            <w:vAlign w:val="center"/>
            <w:hideMark/>
          </w:tcPr>
          <w:p w14:paraId="47DF7CFA" w14:textId="39089DF3" w:rsidR="00A50DCF" w:rsidRPr="00647BC8" w:rsidRDefault="00A50DCF" w:rsidP="00A50DCF">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300 osób</w:t>
            </w:r>
          </w:p>
        </w:tc>
        <w:tc>
          <w:tcPr>
            <w:tcW w:w="250" w:type="pct"/>
            <w:tcBorders>
              <w:top w:val="nil"/>
              <w:left w:val="nil"/>
              <w:bottom w:val="single" w:sz="4" w:space="0" w:color="auto"/>
              <w:right w:val="single" w:sz="4" w:space="0" w:color="auto"/>
            </w:tcBorders>
            <w:shd w:val="clear" w:color="auto" w:fill="D9D9D9" w:themeFill="background1" w:themeFillShade="D9"/>
            <w:vAlign w:val="center"/>
            <w:hideMark/>
          </w:tcPr>
          <w:p w14:paraId="63CA4C8C" w14:textId="77777777" w:rsidR="00A50DCF" w:rsidRPr="00750EE5" w:rsidRDefault="00A50DCF" w:rsidP="00A50DCF">
            <w:pPr>
              <w:spacing w:after="0" w:line="240" w:lineRule="auto"/>
              <w:jc w:val="right"/>
              <w:rPr>
                <w:rFonts w:ascii="Times New Roman" w:eastAsia="Times New Roman" w:hAnsi="Times New Roman" w:cs="Times New Roman"/>
                <w:color w:val="000000"/>
                <w:sz w:val="18"/>
                <w:szCs w:val="18"/>
                <w:lang w:eastAsia="pl-PL"/>
              </w:rPr>
            </w:pPr>
            <w:r w:rsidRPr="00750EE5">
              <w:rPr>
                <w:rFonts w:ascii="Times New Roman" w:eastAsia="Times New Roman" w:hAnsi="Times New Roman" w:cs="Times New Roman"/>
                <w:color w:val="000000"/>
                <w:sz w:val="18"/>
                <w:szCs w:val="18"/>
                <w:lang w:eastAsia="pl-PL"/>
              </w:rPr>
              <w:t>100%</w:t>
            </w:r>
          </w:p>
        </w:tc>
        <w:tc>
          <w:tcPr>
            <w:tcW w:w="311" w:type="pct"/>
            <w:vMerge w:val="restart"/>
            <w:tcBorders>
              <w:top w:val="nil"/>
              <w:left w:val="single" w:sz="4" w:space="0" w:color="auto"/>
              <w:bottom w:val="single" w:sz="4" w:space="0" w:color="auto"/>
              <w:right w:val="single" w:sz="4" w:space="0" w:color="auto"/>
            </w:tcBorders>
            <w:vAlign w:val="center"/>
            <w:hideMark/>
          </w:tcPr>
          <w:p w14:paraId="62E78CDF" w14:textId="77777777" w:rsidR="00A50DCF" w:rsidRPr="00750EE5" w:rsidRDefault="00A50DCF" w:rsidP="00A50DCF">
            <w:pPr>
              <w:spacing w:after="0" w:line="240" w:lineRule="auto"/>
              <w:jc w:val="center"/>
              <w:rPr>
                <w:rFonts w:ascii="Times New Roman" w:eastAsia="Times New Roman" w:hAnsi="Times New Roman" w:cs="Times New Roman"/>
                <w:color w:val="000000"/>
                <w:sz w:val="18"/>
                <w:szCs w:val="18"/>
                <w:lang w:eastAsia="pl-PL"/>
              </w:rPr>
            </w:pPr>
            <w:r w:rsidRPr="00750EE5">
              <w:rPr>
                <w:rFonts w:ascii="Times New Roman" w:eastAsia="Times New Roman" w:hAnsi="Times New Roman" w:cs="Times New Roman"/>
                <w:color w:val="000000"/>
                <w:sz w:val="18"/>
                <w:szCs w:val="18"/>
                <w:lang w:eastAsia="pl-PL"/>
              </w:rPr>
              <w:t>FEW</w:t>
            </w:r>
          </w:p>
        </w:tc>
      </w:tr>
      <w:tr w:rsidR="00A50DCF" w:rsidRPr="00750EE5" w14:paraId="5C2068EA" w14:textId="77777777" w:rsidTr="00A50DCF">
        <w:trPr>
          <w:trHeight w:val="878"/>
        </w:trPr>
        <w:tc>
          <w:tcPr>
            <w:tcW w:w="754" w:type="pct"/>
            <w:gridSpan w:val="2"/>
            <w:tcBorders>
              <w:top w:val="single" w:sz="4" w:space="0" w:color="auto"/>
              <w:left w:val="single" w:sz="4" w:space="0" w:color="auto"/>
              <w:bottom w:val="single" w:sz="4" w:space="0" w:color="auto"/>
              <w:right w:val="single" w:sz="4" w:space="0" w:color="auto"/>
            </w:tcBorders>
            <w:vAlign w:val="center"/>
            <w:hideMark/>
          </w:tcPr>
          <w:p w14:paraId="67B8B74E" w14:textId="77777777" w:rsidR="00A50DCF" w:rsidRPr="00647BC8" w:rsidRDefault="00A50DCF" w:rsidP="00A50DCF">
            <w:pPr>
              <w:spacing w:after="0" w:line="240" w:lineRule="auto"/>
              <w:jc w:val="center"/>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Wskaźnik rezultatu W 1.6</w:t>
            </w:r>
          </w:p>
        </w:tc>
        <w:tc>
          <w:tcPr>
            <w:tcW w:w="938" w:type="pct"/>
            <w:tcBorders>
              <w:top w:val="nil"/>
              <w:left w:val="nil"/>
              <w:bottom w:val="single" w:sz="4" w:space="0" w:color="auto"/>
              <w:right w:val="single" w:sz="4" w:space="0" w:color="auto"/>
            </w:tcBorders>
            <w:vAlign w:val="center"/>
            <w:hideMark/>
          </w:tcPr>
          <w:p w14:paraId="6E9BE119" w14:textId="77777777" w:rsidR="00A50DCF" w:rsidRPr="00A50DCF" w:rsidRDefault="00A50DCF" w:rsidP="00A50DCF">
            <w:pPr>
              <w:spacing w:after="0" w:line="240" w:lineRule="auto"/>
              <w:jc w:val="center"/>
              <w:rPr>
                <w:rFonts w:ascii="Times New Roman" w:eastAsia="Times New Roman" w:hAnsi="Times New Roman" w:cs="Times New Roman"/>
                <w:strike/>
                <w:sz w:val="18"/>
                <w:szCs w:val="18"/>
                <w:lang w:eastAsia="pl-PL"/>
              </w:rPr>
            </w:pPr>
            <w:r w:rsidRPr="00A50DCF">
              <w:rPr>
                <w:rFonts w:ascii="Times New Roman" w:eastAsia="Times New Roman" w:hAnsi="Times New Roman" w:cs="Times New Roman"/>
                <w:strike/>
                <w:sz w:val="18"/>
                <w:szCs w:val="18"/>
                <w:lang w:eastAsia="pl-PL"/>
              </w:rPr>
              <w:t xml:space="preserve">Liczba utworzonych </w:t>
            </w:r>
            <w:r w:rsidRPr="00A50DCF">
              <w:rPr>
                <w:rFonts w:ascii="Times New Roman" w:eastAsia="Times New Roman" w:hAnsi="Times New Roman" w:cs="Times New Roman"/>
                <w:strike/>
                <w:sz w:val="18"/>
                <w:szCs w:val="18"/>
                <w:lang w:eastAsia="pl-PL"/>
              </w:rPr>
              <w:br/>
              <w:t>w programie miejsc świadczenia usług wspierania rodziny i pieczy zastępczej istniejących po zakończeniu projektu [sztuki]</w:t>
            </w:r>
          </w:p>
          <w:p w14:paraId="345D1356" w14:textId="1B5C7B61" w:rsidR="00A50DCF" w:rsidRPr="00647BC8" w:rsidRDefault="00A50DCF" w:rsidP="00A50DCF">
            <w:pPr>
              <w:spacing w:after="0" w:line="240" w:lineRule="auto"/>
              <w:jc w:val="center"/>
              <w:rPr>
                <w:rFonts w:ascii="Times New Roman" w:eastAsia="Times New Roman" w:hAnsi="Times New Roman" w:cs="Times New Roman"/>
                <w:sz w:val="18"/>
                <w:szCs w:val="18"/>
                <w:lang w:eastAsia="pl-PL"/>
              </w:rPr>
            </w:pPr>
            <w:r w:rsidRPr="00A50DCF">
              <w:rPr>
                <w:rFonts w:ascii="Times New Roman" w:eastAsia="Times New Roman" w:hAnsi="Times New Roman" w:cs="Times New Roman"/>
                <w:color w:val="FF0000"/>
                <w:sz w:val="18"/>
                <w:szCs w:val="18"/>
                <w:lang w:eastAsia="pl-PL"/>
              </w:rPr>
              <w:t>Liczba osób, które podniosły umiejętności, lub kompetencje lub nabyły kwalifikacje w dziedzinie gotowości cywilnej, w przemyśle obronnym lub dziedzinie cyberbezpieczeństwa</w:t>
            </w:r>
            <w:r>
              <w:rPr>
                <w:rFonts w:ascii="Times New Roman" w:eastAsia="Times New Roman" w:hAnsi="Times New Roman" w:cs="Times New Roman"/>
                <w:color w:val="FF0000"/>
                <w:sz w:val="18"/>
                <w:szCs w:val="18"/>
                <w:lang w:eastAsia="pl-PL"/>
              </w:rPr>
              <w:t xml:space="preserve"> [osoby]</w:t>
            </w:r>
          </w:p>
        </w:tc>
        <w:tc>
          <w:tcPr>
            <w:tcW w:w="247" w:type="pct"/>
            <w:tcBorders>
              <w:top w:val="nil"/>
              <w:left w:val="nil"/>
              <w:bottom w:val="single" w:sz="4" w:space="0" w:color="auto"/>
              <w:right w:val="single" w:sz="4" w:space="0" w:color="auto"/>
            </w:tcBorders>
            <w:vAlign w:val="center"/>
            <w:hideMark/>
          </w:tcPr>
          <w:p w14:paraId="50FEE8B3" w14:textId="77777777" w:rsidR="00A50DCF" w:rsidRDefault="00A50DCF" w:rsidP="00A50DCF">
            <w:pPr>
              <w:spacing w:after="0" w:line="240" w:lineRule="auto"/>
              <w:jc w:val="right"/>
              <w:rPr>
                <w:rFonts w:ascii="Times New Roman" w:eastAsia="Times New Roman" w:hAnsi="Times New Roman" w:cs="Times New Roman"/>
                <w:strike/>
                <w:sz w:val="18"/>
                <w:szCs w:val="18"/>
                <w:lang w:eastAsia="pl-PL"/>
              </w:rPr>
            </w:pPr>
            <w:r w:rsidRPr="00A50DCF">
              <w:rPr>
                <w:rFonts w:ascii="Times New Roman" w:eastAsia="Times New Roman" w:hAnsi="Times New Roman" w:cs="Times New Roman"/>
                <w:strike/>
                <w:sz w:val="18"/>
                <w:szCs w:val="18"/>
                <w:lang w:eastAsia="pl-PL"/>
              </w:rPr>
              <w:t>0 osób</w:t>
            </w:r>
          </w:p>
          <w:p w14:paraId="71BBA893" w14:textId="2AD12C9C" w:rsidR="008935B9" w:rsidRPr="008935B9" w:rsidRDefault="008935B9" w:rsidP="00A50DCF">
            <w:pPr>
              <w:spacing w:after="0" w:line="240" w:lineRule="auto"/>
              <w:jc w:val="right"/>
              <w:rPr>
                <w:rFonts w:ascii="Times New Roman" w:eastAsia="Times New Roman" w:hAnsi="Times New Roman" w:cs="Times New Roman"/>
                <w:sz w:val="18"/>
                <w:szCs w:val="18"/>
                <w:lang w:eastAsia="pl-PL"/>
              </w:rPr>
            </w:pPr>
            <w:r w:rsidRPr="008935B9">
              <w:rPr>
                <w:rFonts w:ascii="Times New Roman" w:eastAsia="Times New Roman" w:hAnsi="Times New Roman" w:cs="Times New Roman"/>
                <w:color w:val="FF0000"/>
                <w:sz w:val="18"/>
                <w:szCs w:val="18"/>
                <w:lang w:eastAsia="pl-PL"/>
              </w:rPr>
              <w:t>0 o</w:t>
            </w:r>
            <w:r>
              <w:rPr>
                <w:rFonts w:ascii="Times New Roman" w:eastAsia="Times New Roman" w:hAnsi="Times New Roman" w:cs="Times New Roman"/>
                <w:color w:val="FF0000"/>
                <w:sz w:val="18"/>
                <w:szCs w:val="18"/>
                <w:lang w:eastAsia="pl-PL"/>
              </w:rPr>
              <w:t>s</w:t>
            </w:r>
            <w:r w:rsidRPr="008935B9">
              <w:rPr>
                <w:rFonts w:ascii="Times New Roman" w:eastAsia="Times New Roman" w:hAnsi="Times New Roman" w:cs="Times New Roman"/>
                <w:color w:val="FF0000"/>
                <w:sz w:val="18"/>
                <w:szCs w:val="18"/>
                <w:lang w:eastAsia="pl-PL"/>
              </w:rPr>
              <w:t>ób</w:t>
            </w:r>
          </w:p>
        </w:tc>
        <w:tc>
          <w:tcPr>
            <w:tcW w:w="249" w:type="pct"/>
            <w:tcBorders>
              <w:top w:val="nil"/>
              <w:left w:val="nil"/>
              <w:bottom w:val="single" w:sz="4" w:space="0" w:color="auto"/>
              <w:right w:val="single" w:sz="4" w:space="0" w:color="auto"/>
            </w:tcBorders>
            <w:shd w:val="clear" w:color="000000" w:fill="D9D9D9"/>
            <w:vAlign w:val="center"/>
            <w:hideMark/>
          </w:tcPr>
          <w:p w14:paraId="473F038B" w14:textId="77777777" w:rsidR="00A50DCF" w:rsidRPr="00A50DCF" w:rsidRDefault="00A50DCF" w:rsidP="00A50DCF">
            <w:pPr>
              <w:spacing w:after="0" w:line="240" w:lineRule="auto"/>
              <w:jc w:val="right"/>
              <w:rPr>
                <w:rFonts w:ascii="Times New Roman" w:eastAsia="Times New Roman" w:hAnsi="Times New Roman" w:cs="Times New Roman"/>
                <w:strike/>
                <w:sz w:val="18"/>
                <w:szCs w:val="18"/>
                <w:lang w:eastAsia="pl-PL"/>
              </w:rPr>
            </w:pPr>
            <w:r w:rsidRPr="00A50DCF">
              <w:rPr>
                <w:rFonts w:ascii="Times New Roman" w:eastAsia="Times New Roman" w:hAnsi="Times New Roman" w:cs="Times New Roman"/>
                <w:strike/>
                <w:sz w:val="18"/>
                <w:szCs w:val="18"/>
                <w:lang w:eastAsia="pl-PL"/>
              </w:rPr>
              <w:t> </w:t>
            </w:r>
          </w:p>
        </w:tc>
        <w:tc>
          <w:tcPr>
            <w:tcW w:w="263" w:type="pct"/>
            <w:tcBorders>
              <w:top w:val="nil"/>
              <w:left w:val="nil"/>
              <w:bottom w:val="single" w:sz="4" w:space="0" w:color="auto"/>
              <w:right w:val="single" w:sz="4" w:space="0" w:color="auto"/>
            </w:tcBorders>
            <w:vAlign w:val="center"/>
            <w:hideMark/>
          </w:tcPr>
          <w:p w14:paraId="7A5129C9" w14:textId="77777777" w:rsidR="008935B9" w:rsidRDefault="00A50DCF" w:rsidP="00A50DCF">
            <w:pPr>
              <w:spacing w:after="0" w:line="240" w:lineRule="auto"/>
              <w:jc w:val="right"/>
              <w:rPr>
                <w:rFonts w:ascii="Times New Roman" w:eastAsia="Times New Roman" w:hAnsi="Times New Roman" w:cs="Times New Roman"/>
                <w:strike/>
                <w:sz w:val="18"/>
                <w:szCs w:val="18"/>
                <w:lang w:eastAsia="pl-PL"/>
              </w:rPr>
            </w:pPr>
            <w:r w:rsidRPr="00A50DCF">
              <w:rPr>
                <w:rFonts w:ascii="Times New Roman" w:eastAsia="Times New Roman" w:hAnsi="Times New Roman" w:cs="Times New Roman"/>
                <w:strike/>
                <w:sz w:val="18"/>
                <w:szCs w:val="18"/>
                <w:lang w:eastAsia="pl-PL"/>
              </w:rPr>
              <w:t>0 osób</w:t>
            </w:r>
          </w:p>
          <w:p w14:paraId="5777B3F3" w14:textId="40F550B0" w:rsidR="00A50DCF" w:rsidRPr="008935B9" w:rsidRDefault="008935B9" w:rsidP="00A50DCF">
            <w:pPr>
              <w:spacing w:after="0" w:line="240" w:lineRule="auto"/>
              <w:jc w:val="right"/>
              <w:rPr>
                <w:rFonts w:ascii="Times New Roman" w:eastAsia="Times New Roman" w:hAnsi="Times New Roman" w:cs="Times New Roman"/>
                <w:sz w:val="18"/>
                <w:szCs w:val="18"/>
                <w:lang w:eastAsia="pl-PL"/>
              </w:rPr>
            </w:pPr>
            <w:r w:rsidRPr="008935B9">
              <w:rPr>
                <w:rFonts w:ascii="Times New Roman" w:eastAsia="Times New Roman" w:hAnsi="Times New Roman" w:cs="Times New Roman"/>
                <w:color w:val="FF0000"/>
                <w:sz w:val="18"/>
                <w:szCs w:val="18"/>
                <w:lang w:eastAsia="pl-PL"/>
              </w:rPr>
              <w:t>0 osób</w:t>
            </w:r>
            <w:r w:rsidR="00B5754F">
              <w:rPr>
                <w:rFonts w:ascii="Times New Roman" w:eastAsia="Times New Roman" w:hAnsi="Times New Roman" w:cs="Times New Roman"/>
                <w:color w:val="FF0000"/>
                <w:sz w:val="18"/>
                <w:szCs w:val="18"/>
                <w:lang w:eastAsia="pl-PL"/>
              </w:rPr>
              <w:t xml:space="preserve"> </w:t>
            </w:r>
          </w:p>
        </w:tc>
        <w:tc>
          <w:tcPr>
            <w:tcW w:w="249" w:type="pct"/>
            <w:tcBorders>
              <w:top w:val="nil"/>
              <w:left w:val="nil"/>
              <w:bottom w:val="single" w:sz="4" w:space="0" w:color="auto"/>
              <w:right w:val="single" w:sz="4" w:space="0" w:color="auto"/>
            </w:tcBorders>
            <w:shd w:val="clear" w:color="000000" w:fill="D9D9D9"/>
            <w:vAlign w:val="center"/>
            <w:hideMark/>
          </w:tcPr>
          <w:p w14:paraId="263F63EB" w14:textId="77777777" w:rsidR="00A50DCF" w:rsidRPr="00A50DCF" w:rsidRDefault="00A50DCF" w:rsidP="00A50DCF">
            <w:pPr>
              <w:spacing w:after="0" w:line="240" w:lineRule="auto"/>
              <w:jc w:val="right"/>
              <w:rPr>
                <w:rFonts w:ascii="Times New Roman" w:eastAsia="Times New Roman" w:hAnsi="Times New Roman" w:cs="Times New Roman"/>
                <w:strike/>
                <w:sz w:val="18"/>
                <w:szCs w:val="18"/>
                <w:lang w:eastAsia="pl-PL"/>
              </w:rPr>
            </w:pPr>
            <w:r w:rsidRPr="00A50DCF">
              <w:rPr>
                <w:rFonts w:ascii="Times New Roman" w:eastAsia="Times New Roman" w:hAnsi="Times New Roman" w:cs="Times New Roman"/>
                <w:strike/>
                <w:sz w:val="18"/>
                <w:szCs w:val="18"/>
                <w:lang w:eastAsia="pl-PL"/>
              </w:rPr>
              <w:t> </w:t>
            </w:r>
          </w:p>
        </w:tc>
        <w:tc>
          <w:tcPr>
            <w:tcW w:w="247" w:type="pct"/>
            <w:tcBorders>
              <w:top w:val="nil"/>
              <w:left w:val="nil"/>
              <w:bottom w:val="single" w:sz="4" w:space="0" w:color="auto"/>
              <w:right w:val="single" w:sz="4" w:space="0" w:color="auto"/>
            </w:tcBorders>
            <w:vAlign w:val="center"/>
            <w:hideMark/>
          </w:tcPr>
          <w:p w14:paraId="3352C219" w14:textId="77777777" w:rsidR="00A50DCF" w:rsidRDefault="00A50DCF" w:rsidP="00A50DCF">
            <w:pPr>
              <w:spacing w:after="0" w:line="240" w:lineRule="auto"/>
              <w:jc w:val="right"/>
              <w:rPr>
                <w:rFonts w:ascii="Times New Roman" w:eastAsia="Times New Roman" w:hAnsi="Times New Roman" w:cs="Times New Roman"/>
                <w:strike/>
                <w:sz w:val="18"/>
                <w:szCs w:val="18"/>
                <w:lang w:eastAsia="pl-PL"/>
              </w:rPr>
            </w:pPr>
            <w:r w:rsidRPr="00A50DCF">
              <w:rPr>
                <w:rFonts w:ascii="Times New Roman" w:eastAsia="Times New Roman" w:hAnsi="Times New Roman" w:cs="Times New Roman"/>
                <w:strike/>
                <w:sz w:val="18"/>
                <w:szCs w:val="18"/>
                <w:lang w:eastAsia="pl-PL"/>
              </w:rPr>
              <w:t>0 osób</w:t>
            </w:r>
          </w:p>
          <w:p w14:paraId="68E904C3" w14:textId="13EE4775" w:rsidR="008935B9" w:rsidRPr="008935B9" w:rsidRDefault="008935B9" w:rsidP="00A50DCF">
            <w:pPr>
              <w:spacing w:after="0" w:line="240" w:lineRule="auto"/>
              <w:jc w:val="right"/>
              <w:rPr>
                <w:rFonts w:ascii="Times New Roman" w:eastAsia="Times New Roman" w:hAnsi="Times New Roman" w:cs="Times New Roman"/>
                <w:sz w:val="18"/>
                <w:szCs w:val="18"/>
                <w:lang w:eastAsia="pl-PL"/>
              </w:rPr>
            </w:pPr>
            <w:r w:rsidRPr="008935B9">
              <w:rPr>
                <w:rFonts w:ascii="Times New Roman" w:eastAsia="Times New Roman" w:hAnsi="Times New Roman" w:cs="Times New Roman"/>
                <w:color w:val="FF0000"/>
                <w:sz w:val="18"/>
                <w:szCs w:val="18"/>
                <w:lang w:eastAsia="pl-PL"/>
              </w:rPr>
              <w:t>0 osób</w:t>
            </w:r>
          </w:p>
        </w:tc>
        <w:tc>
          <w:tcPr>
            <w:tcW w:w="251" w:type="pct"/>
            <w:tcBorders>
              <w:top w:val="nil"/>
              <w:left w:val="nil"/>
              <w:bottom w:val="single" w:sz="4" w:space="0" w:color="auto"/>
              <w:right w:val="single" w:sz="4" w:space="0" w:color="auto"/>
            </w:tcBorders>
            <w:shd w:val="clear" w:color="000000" w:fill="D9D9D9"/>
            <w:vAlign w:val="center"/>
            <w:hideMark/>
          </w:tcPr>
          <w:p w14:paraId="4E68973D" w14:textId="77777777" w:rsidR="00A50DCF" w:rsidRPr="00A50DCF" w:rsidRDefault="00A50DCF" w:rsidP="00A50DCF">
            <w:pPr>
              <w:spacing w:after="0" w:line="240" w:lineRule="auto"/>
              <w:jc w:val="right"/>
              <w:rPr>
                <w:rFonts w:ascii="Times New Roman" w:eastAsia="Times New Roman" w:hAnsi="Times New Roman" w:cs="Times New Roman"/>
                <w:strike/>
                <w:sz w:val="18"/>
                <w:szCs w:val="18"/>
                <w:lang w:eastAsia="pl-PL"/>
              </w:rPr>
            </w:pPr>
            <w:r w:rsidRPr="00A50DCF">
              <w:rPr>
                <w:rFonts w:ascii="Times New Roman" w:eastAsia="Times New Roman" w:hAnsi="Times New Roman" w:cs="Times New Roman"/>
                <w:strike/>
                <w:sz w:val="18"/>
                <w:szCs w:val="18"/>
                <w:lang w:eastAsia="pl-PL"/>
              </w:rPr>
              <w:t> </w:t>
            </w:r>
          </w:p>
        </w:tc>
        <w:tc>
          <w:tcPr>
            <w:tcW w:w="247" w:type="pct"/>
            <w:tcBorders>
              <w:top w:val="nil"/>
              <w:left w:val="nil"/>
              <w:bottom w:val="single" w:sz="4" w:space="0" w:color="auto"/>
              <w:right w:val="single" w:sz="4" w:space="0" w:color="auto"/>
            </w:tcBorders>
            <w:vAlign w:val="center"/>
            <w:hideMark/>
          </w:tcPr>
          <w:p w14:paraId="0C68ACDF" w14:textId="77777777" w:rsidR="00A50DCF" w:rsidRDefault="00A50DCF" w:rsidP="00A50DCF">
            <w:pPr>
              <w:spacing w:after="0" w:line="240" w:lineRule="auto"/>
              <w:jc w:val="right"/>
              <w:rPr>
                <w:rFonts w:ascii="Times New Roman" w:eastAsia="Times New Roman" w:hAnsi="Times New Roman" w:cs="Times New Roman"/>
                <w:strike/>
                <w:sz w:val="18"/>
                <w:szCs w:val="18"/>
                <w:lang w:eastAsia="pl-PL"/>
              </w:rPr>
            </w:pPr>
            <w:r w:rsidRPr="00A50DCF">
              <w:rPr>
                <w:rFonts w:ascii="Times New Roman" w:eastAsia="Times New Roman" w:hAnsi="Times New Roman" w:cs="Times New Roman"/>
                <w:strike/>
                <w:sz w:val="18"/>
                <w:szCs w:val="18"/>
                <w:lang w:eastAsia="pl-PL"/>
              </w:rPr>
              <w:t>4 osób</w:t>
            </w:r>
          </w:p>
          <w:p w14:paraId="1D7ED64E" w14:textId="3DC2E0D4" w:rsidR="00A50DCF" w:rsidRPr="008935B9" w:rsidRDefault="00A50DCF" w:rsidP="00A50DCF">
            <w:pPr>
              <w:spacing w:after="0" w:line="240" w:lineRule="auto"/>
              <w:jc w:val="right"/>
              <w:rPr>
                <w:rFonts w:ascii="Times New Roman" w:eastAsia="Times New Roman" w:hAnsi="Times New Roman" w:cs="Times New Roman"/>
                <w:sz w:val="18"/>
                <w:szCs w:val="18"/>
                <w:lang w:eastAsia="pl-PL"/>
              </w:rPr>
            </w:pPr>
            <w:r w:rsidRPr="008935B9">
              <w:rPr>
                <w:rFonts w:ascii="Times New Roman" w:eastAsia="Times New Roman" w:hAnsi="Times New Roman" w:cs="Times New Roman"/>
                <w:color w:val="FF0000"/>
                <w:sz w:val="18"/>
                <w:szCs w:val="18"/>
                <w:lang w:eastAsia="pl-PL"/>
              </w:rPr>
              <w:t>0 osób</w:t>
            </w:r>
          </w:p>
        </w:tc>
        <w:tc>
          <w:tcPr>
            <w:tcW w:w="251" w:type="pct"/>
            <w:tcBorders>
              <w:top w:val="nil"/>
              <w:left w:val="nil"/>
              <w:bottom w:val="single" w:sz="4" w:space="0" w:color="auto"/>
              <w:right w:val="single" w:sz="4" w:space="0" w:color="auto"/>
            </w:tcBorders>
            <w:shd w:val="clear" w:color="000000" w:fill="D9D9D9"/>
            <w:vAlign w:val="center"/>
            <w:hideMark/>
          </w:tcPr>
          <w:p w14:paraId="25F02B54" w14:textId="77777777" w:rsidR="00A50DCF" w:rsidRPr="00647BC8" w:rsidRDefault="00A50DCF" w:rsidP="00A50DCF">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 </w:t>
            </w:r>
          </w:p>
        </w:tc>
        <w:tc>
          <w:tcPr>
            <w:tcW w:w="247" w:type="pct"/>
            <w:tcBorders>
              <w:top w:val="nil"/>
              <w:left w:val="nil"/>
              <w:bottom w:val="single" w:sz="4" w:space="0" w:color="auto"/>
              <w:right w:val="single" w:sz="4" w:space="0" w:color="auto"/>
            </w:tcBorders>
            <w:vAlign w:val="center"/>
            <w:hideMark/>
          </w:tcPr>
          <w:p w14:paraId="09BB09D0" w14:textId="0876B5E0" w:rsidR="00A50DCF" w:rsidRPr="00647BC8" w:rsidRDefault="00A50DCF" w:rsidP="00A50DCF">
            <w:pPr>
              <w:spacing w:after="0" w:line="240" w:lineRule="auto"/>
              <w:jc w:val="right"/>
              <w:rPr>
                <w:rFonts w:ascii="Times New Roman" w:eastAsia="Times New Roman" w:hAnsi="Times New Roman" w:cs="Times New Roman"/>
                <w:sz w:val="18"/>
                <w:szCs w:val="18"/>
                <w:lang w:eastAsia="pl-PL"/>
              </w:rPr>
            </w:pPr>
            <w:r w:rsidRPr="00A50DCF">
              <w:rPr>
                <w:rFonts w:ascii="Times New Roman" w:eastAsia="Times New Roman" w:hAnsi="Times New Roman" w:cs="Times New Roman"/>
                <w:strike/>
                <w:sz w:val="18"/>
                <w:szCs w:val="18"/>
                <w:lang w:eastAsia="pl-PL"/>
              </w:rPr>
              <w:t>4 osób</w:t>
            </w:r>
            <w:r w:rsidRPr="00647BC8">
              <w:rPr>
                <w:rFonts w:ascii="Times New Roman" w:eastAsia="Times New Roman" w:hAnsi="Times New Roman" w:cs="Times New Roman"/>
                <w:sz w:val="18"/>
                <w:szCs w:val="18"/>
                <w:lang w:eastAsia="pl-PL"/>
              </w:rPr>
              <w:t xml:space="preserve"> </w:t>
            </w:r>
            <w:r w:rsidRPr="00A50DCF">
              <w:rPr>
                <w:rFonts w:ascii="Times New Roman" w:eastAsia="Times New Roman" w:hAnsi="Times New Roman" w:cs="Times New Roman"/>
                <w:color w:val="FF0000"/>
                <w:sz w:val="18"/>
                <w:szCs w:val="18"/>
                <w:lang w:eastAsia="pl-PL"/>
              </w:rPr>
              <w:t>195 osób</w:t>
            </w:r>
          </w:p>
        </w:tc>
        <w:tc>
          <w:tcPr>
            <w:tcW w:w="250" w:type="pct"/>
            <w:tcBorders>
              <w:top w:val="nil"/>
              <w:left w:val="nil"/>
              <w:bottom w:val="single" w:sz="4" w:space="0" w:color="auto"/>
              <w:right w:val="single" w:sz="4" w:space="0" w:color="auto"/>
            </w:tcBorders>
            <w:shd w:val="clear" w:color="000000" w:fill="D9D9D9"/>
            <w:vAlign w:val="center"/>
            <w:hideMark/>
          </w:tcPr>
          <w:p w14:paraId="6774314C" w14:textId="77777777" w:rsidR="00A50DCF" w:rsidRPr="00647BC8" w:rsidRDefault="00A50DCF" w:rsidP="00A50DCF">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 </w:t>
            </w:r>
          </w:p>
        </w:tc>
        <w:tc>
          <w:tcPr>
            <w:tcW w:w="247" w:type="pct"/>
            <w:tcBorders>
              <w:top w:val="nil"/>
              <w:left w:val="nil"/>
              <w:bottom w:val="single" w:sz="4" w:space="0" w:color="auto"/>
              <w:right w:val="single" w:sz="4" w:space="0" w:color="auto"/>
            </w:tcBorders>
            <w:vAlign w:val="center"/>
            <w:hideMark/>
          </w:tcPr>
          <w:p w14:paraId="2BDDF9E5" w14:textId="77777777" w:rsidR="00A50DCF" w:rsidRDefault="00A50DCF" w:rsidP="00A50DCF">
            <w:pPr>
              <w:spacing w:after="0" w:line="240" w:lineRule="auto"/>
              <w:jc w:val="right"/>
              <w:rPr>
                <w:rFonts w:ascii="Times New Roman" w:eastAsia="Times New Roman" w:hAnsi="Times New Roman" w:cs="Times New Roman"/>
                <w:strike/>
                <w:sz w:val="18"/>
                <w:szCs w:val="18"/>
                <w:lang w:eastAsia="pl-PL"/>
              </w:rPr>
            </w:pPr>
            <w:r w:rsidRPr="00A50DCF">
              <w:rPr>
                <w:rFonts w:ascii="Times New Roman" w:eastAsia="Times New Roman" w:hAnsi="Times New Roman" w:cs="Times New Roman"/>
                <w:strike/>
                <w:sz w:val="18"/>
                <w:szCs w:val="18"/>
                <w:lang w:eastAsia="pl-PL"/>
              </w:rPr>
              <w:t>4 osób</w:t>
            </w:r>
          </w:p>
          <w:p w14:paraId="6F942E69" w14:textId="270F1C5A" w:rsidR="00A50DCF" w:rsidRPr="00A50DCF" w:rsidRDefault="00A50DCF" w:rsidP="00A50DCF">
            <w:pPr>
              <w:spacing w:after="0" w:line="240" w:lineRule="auto"/>
              <w:jc w:val="right"/>
              <w:rPr>
                <w:rFonts w:ascii="Times New Roman" w:eastAsia="Times New Roman" w:hAnsi="Times New Roman" w:cs="Times New Roman"/>
                <w:sz w:val="18"/>
                <w:szCs w:val="18"/>
                <w:lang w:eastAsia="pl-PL"/>
              </w:rPr>
            </w:pPr>
            <w:r w:rsidRPr="00A50DCF">
              <w:rPr>
                <w:rFonts w:ascii="Times New Roman" w:eastAsia="Times New Roman" w:hAnsi="Times New Roman" w:cs="Times New Roman"/>
                <w:color w:val="FF0000"/>
                <w:sz w:val="18"/>
                <w:szCs w:val="18"/>
                <w:lang w:eastAsia="pl-PL"/>
              </w:rPr>
              <w:t>195 osób</w:t>
            </w:r>
          </w:p>
        </w:tc>
        <w:tc>
          <w:tcPr>
            <w:tcW w:w="250" w:type="pct"/>
            <w:tcBorders>
              <w:top w:val="nil"/>
              <w:left w:val="nil"/>
              <w:bottom w:val="single" w:sz="4" w:space="0" w:color="auto"/>
              <w:right w:val="single" w:sz="4" w:space="0" w:color="auto"/>
            </w:tcBorders>
            <w:shd w:val="clear" w:color="auto" w:fill="D9D9D9" w:themeFill="background1" w:themeFillShade="D9"/>
            <w:vAlign w:val="center"/>
            <w:hideMark/>
          </w:tcPr>
          <w:p w14:paraId="11870463" w14:textId="77777777" w:rsidR="00A50DCF" w:rsidRDefault="00A50DCF" w:rsidP="00A50DCF">
            <w:pPr>
              <w:spacing w:after="0" w:line="240" w:lineRule="auto"/>
              <w:jc w:val="right"/>
              <w:rPr>
                <w:rFonts w:ascii="Times New Roman" w:eastAsia="Times New Roman" w:hAnsi="Times New Roman" w:cs="Times New Roman"/>
                <w:strike/>
                <w:color w:val="000000"/>
                <w:sz w:val="18"/>
                <w:szCs w:val="18"/>
                <w:lang w:eastAsia="pl-PL"/>
              </w:rPr>
            </w:pPr>
            <w:r w:rsidRPr="00A50DCF">
              <w:rPr>
                <w:rFonts w:ascii="Times New Roman" w:eastAsia="Times New Roman" w:hAnsi="Times New Roman" w:cs="Times New Roman"/>
                <w:strike/>
                <w:color w:val="000000"/>
                <w:sz w:val="18"/>
                <w:szCs w:val="18"/>
                <w:lang w:eastAsia="pl-PL"/>
              </w:rPr>
              <w:t>100%</w:t>
            </w:r>
          </w:p>
          <w:p w14:paraId="22C57160" w14:textId="7D4E2D17" w:rsidR="00A50DCF" w:rsidRPr="00A50DCF" w:rsidRDefault="00A50DCF" w:rsidP="00A50DCF">
            <w:pPr>
              <w:spacing w:after="0" w:line="240" w:lineRule="auto"/>
              <w:jc w:val="right"/>
              <w:rPr>
                <w:rFonts w:ascii="Times New Roman" w:eastAsia="Times New Roman" w:hAnsi="Times New Roman" w:cs="Times New Roman"/>
                <w:color w:val="000000"/>
                <w:sz w:val="18"/>
                <w:szCs w:val="18"/>
                <w:lang w:eastAsia="pl-PL"/>
              </w:rPr>
            </w:pPr>
            <w:r w:rsidRPr="00A50DCF">
              <w:rPr>
                <w:rFonts w:ascii="Times New Roman" w:eastAsia="Times New Roman" w:hAnsi="Times New Roman" w:cs="Times New Roman"/>
                <w:color w:val="FF0000"/>
                <w:sz w:val="18"/>
                <w:szCs w:val="18"/>
                <w:lang w:eastAsia="pl-PL"/>
              </w:rPr>
              <w:t>100%</w:t>
            </w:r>
          </w:p>
        </w:tc>
        <w:tc>
          <w:tcPr>
            <w:tcW w:w="311" w:type="pct"/>
            <w:vMerge/>
            <w:tcBorders>
              <w:top w:val="nil"/>
              <w:left w:val="single" w:sz="4" w:space="0" w:color="auto"/>
              <w:bottom w:val="single" w:sz="4" w:space="0" w:color="auto"/>
              <w:right w:val="single" w:sz="4" w:space="0" w:color="auto"/>
            </w:tcBorders>
            <w:vAlign w:val="center"/>
            <w:hideMark/>
          </w:tcPr>
          <w:p w14:paraId="0B9B33D7" w14:textId="77777777" w:rsidR="00A50DCF" w:rsidRPr="00750EE5" w:rsidRDefault="00A50DCF" w:rsidP="00A50DCF">
            <w:pPr>
              <w:spacing w:after="0" w:line="240" w:lineRule="auto"/>
              <w:rPr>
                <w:rFonts w:ascii="Times New Roman" w:eastAsia="Times New Roman" w:hAnsi="Times New Roman" w:cs="Times New Roman"/>
                <w:color w:val="000000"/>
                <w:sz w:val="18"/>
                <w:szCs w:val="18"/>
                <w:lang w:eastAsia="pl-PL"/>
              </w:rPr>
            </w:pPr>
          </w:p>
        </w:tc>
      </w:tr>
    </w:tbl>
    <w:p w14:paraId="260565D8" w14:textId="3BC1BB72" w:rsidR="00BE7B8F" w:rsidRDefault="00BE7B8F" w:rsidP="00BE7B8F">
      <w:pPr>
        <w:jc w:val="center"/>
        <w:rPr>
          <w:rFonts w:ascii="Times New Roman" w:hAnsi="Times New Roman" w:cs="Times New Roman"/>
          <w:i/>
          <w:iCs/>
          <w:color w:val="000000" w:themeColor="text1"/>
          <w:sz w:val="20"/>
          <w:szCs w:val="20"/>
        </w:rPr>
      </w:pPr>
      <w:r w:rsidRPr="00E50616">
        <w:rPr>
          <w:rFonts w:ascii="Times New Roman" w:hAnsi="Times New Roman" w:cs="Times New Roman"/>
          <w:i/>
          <w:iCs/>
          <w:color w:val="000000" w:themeColor="text1"/>
          <w:sz w:val="20"/>
          <w:szCs w:val="20"/>
        </w:rPr>
        <w:t xml:space="preserve">Źródło: </w:t>
      </w:r>
      <w:r>
        <w:rPr>
          <w:rFonts w:ascii="Times New Roman" w:hAnsi="Times New Roman" w:cs="Times New Roman"/>
          <w:i/>
          <w:iCs/>
          <w:color w:val="000000" w:themeColor="text1"/>
          <w:sz w:val="20"/>
          <w:szCs w:val="20"/>
        </w:rPr>
        <w:t>Opracowanie</w:t>
      </w:r>
      <w:r w:rsidRPr="00E50616">
        <w:rPr>
          <w:rFonts w:ascii="Times New Roman" w:hAnsi="Times New Roman" w:cs="Times New Roman"/>
          <w:i/>
          <w:iCs/>
          <w:color w:val="000000" w:themeColor="text1"/>
          <w:sz w:val="20"/>
          <w:szCs w:val="20"/>
        </w:rPr>
        <w:t xml:space="preserve"> własne</w:t>
      </w:r>
    </w:p>
    <w:p w14:paraId="3820D47A" w14:textId="77777777" w:rsidR="00BE7B8F" w:rsidRDefault="00BE7B8F" w:rsidP="00BE7B8F">
      <w:pPr>
        <w:pStyle w:val="Gwne"/>
        <w:numPr>
          <w:ilvl w:val="0"/>
          <w:numId w:val="0"/>
        </w:numPr>
        <w:ind w:left="360" w:hanging="360"/>
        <w:rPr>
          <w:b w:val="0"/>
          <w:bCs w:val="0"/>
          <w:sz w:val="24"/>
          <w:szCs w:val="24"/>
        </w:rPr>
        <w:sectPr w:rsidR="00BE7B8F" w:rsidSect="000C311B">
          <w:type w:val="continuous"/>
          <w:pgSz w:w="16838" w:h="11906" w:orient="landscape"/>
          <w:pgMar w:top="851" w:right="851" w:bottom="851" w:left="851" w:header="708" w:footer="708" w:gutter="0"/>
          <w:cols w:space="708"/>
          <w:docGrid w:linePitch="360"/>
        </w:sectPr>
      </w:pPr>
    </w:p>
    <w:p w14:paraId="5E843152" w14:textId="77777777" w:rsidR="00BE7B8F" w:rsidRPr="00561368" w:rsidRDefault="00BE7B8F" w:rsidP="00BE7B8F">
      <w:pPr>
        <w:pStyle w:val="Gwne"/>
        <w:numPr>
          <w:ilvl w:val="0"/>
          <w:numId w:val="0"/>
        </w:numPr>
        <w:ind w:left="360" w:hanging="360"/>
        <w:outlineLvl w:val="9"/>
        <w:rPr>
          <w:b w:val="0"/>
          <w:bCs w:val="0"/>
          <w:sz w:val="22"/>
          <w:szCs w:val="22"/>
        </w:rPr>
      </w:pPr>
      <w:bookmarkStart w:id="178" w:name="_Toc133484359"/>
      <w:r w:rsidRPr="00561368">
        <w:rPr>
          <w:b w:val="0"/>
          <w:bCs w:val="0"/>
          <w:sz w:val="22"/>
          <w:szCs w:val="22"/>
        </w:rPr>
        <w:lastRenderedPageBreak/>
        <w:t>Załącznik nr 3 Budżet LSR</w:t>
      </w:r>
      <w:bookmarkEnd w:id="178"/>
    </w:p>
    <w:tbl>
      <w:tblPr>
        <w:tblW w:w="5000" w:type="pct"/>
        <w:tblCellMar>
          <w:left w:w="70" w:type="dxa"/>
          <w:right w:w="70" w:type="dxa"/>
        </w:tblCellMar>
        <w:tblLook w:val="04A0" w:firstRow="1" w:lastRow="0" w:firstColumn="1" w:lastColumn="0" w:noHBand="0" w:noVBand="1"/>
      </w:tblPr>
      <w:tblGrid>
        <w:gridCol w:w="2580"/>
        <w:gridCol w:w="1904"/>
        <w:gridCol w:w="1904"/>
        <w:gridCol w:w="1904"/>
        <w:gridCol w:w="1902"/>
      </w:tblGrid>
      <w:tr w:rsidR="003713DF" w:rsidRPr="003713DF" w14:paraId="1DAC39D5" w14:textId="77777777" w:rsidTr="003713DF">
        <w:trPr>
          <w:trHeight w:val="480"/>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37B108D2" w14:textId="77777777" w:rsidR="003713DF" w:rsidRPr="00750EE5" w:rsidRDefault="003713DF" w:rsidP="003713DF">
            <w:pPr>
              <w:spacing w:after="0" w:line="240" w:lineRule="auto"/>
              <w:jc w:val="center"/>
              <w:rPr>
                <w:rFonts w:ascii="Times New Roman" w:eastAsia="Times New Roman" w:hAnsi="Times New Roman" w:cs="Times New Roman"/>
                <w:b/>
                <w:bCs/>
                <w:color w:val="000000"/>
                <w:sz w:val="20"/>
                <w:szCs w:val="20"/>
                <w:lang w:eastAsia="pl-PL"/>
              </w:rPr>
            </w:pPr>
            <w:r w:rsidRPr="00750EE5">
              <w:rPr>
                <w:rFonts w:ascii="Times New Roman" w:eastAsia="Times New Roman" w:hAnsi="Times New Roman" w:cs="Times New Roman"/>
                <w:b/>
                <w:bCs/>
                <w:color w:val="000000"/>
                <w:sz w:val="20"/>
                <w:szCs w:val="20"/>
                <w:lang w:eastAsia="pl-PL"/>
              </w:rPr>
              <w:t>PLANOWANA WYSOKOŚĆ ŚRODKÓW NA WDRAŻANIE LSR I ZARZĄDZANIE LSR</w:t>
            </w:r>
          </w:p>
        </w:tc>
      </w:tr>
      <w:tr w:rsidR="003713DF" w:rsidRPr="003713DF" w14:paraId="77728D08" w14:textId="77777777" w:rsidTr="003713DF">
        <w:trPr>
          <w:trHeight w:val="600"/>
        </w:trPr>
        <w:tc>
          <w:tcPr>
            <w:tcW w:w="1265" w:type="pct"/>
            <w:vMerge w:val="restart"/>
            <w:tcBorders>
              <w:top w:val="nil"/>
              <w:left w:val="single" w:sz="4" w:space="0" w:color="auto"/>
              <w:bottom w:val="single" w:sz="4" w:space="0" w:color="auto"/>
              <w:right w:val="single" w:sz="4" w:space="0" w:color="auto"/>
            </w:tcBorders>
            <w:vAlign w:val="center"/>
            <w:hideMark/>
          </w:tcPr>
          <w:p w14:paraId="7333562D" w14:textId="77777777" w:rsidR="003713DF" w:rsidRPr="00750EE5" w:rsidRDefault="003713DF" w:rsidP="003713DF">
            <w:pPr>
              <w:spacing w:after="0" w:line="240" w:lineRule="auto"/>
              <w:jc w:val="center"/>
              <w:rPr>
                <w:rFonts w:ascii="Times New Roman" w:eastAsia="Times New Roman" w:hAnsi="Times New Roman" w:cs="Times New Roman"/>
                <w:color w:val="000000"/>
                <w:sz w:val="20"/>
                <w:szCs w:val="20"/>
                <w:lang w:eastAsia="pl-PL"/>
              </w:rPr>
            </w:pPr>
            <w:r w:rsidRPr="00750EE5">
              <w:rPr>
                <w:rFonts w:ascii="Times New Roman" w:eastAsia="Times New Roman" w:hAnsi="Times New Roman" w:cs="Times New Roman"/>
                <w:color w:val="000000"/>
                <w:sz w:val="20"/>
                <w:szCs w:val="20"/>
                <w:lang w:eastAsia="pl-PL"/>
              </w:rPr>
              <w:t>Zakres wsparcia</w:t>
            </w:r>
          </w:p>
        </w:tc>
        <w:tc>
          <w:tcPr>
            <w:tcW w:w="2801" w:type="pct"/>
            <w:gridSpan w:val="3"/>
            <w:tcBorders>
              <w:top w:val="single" w:sz="4" w:space="0" w:color="auto"/>
              <w:left w:val="nil"/>
              <w:bottom w:val="single" w:sz="4" w:space="0" w:color="auto"/>
              <w:right w:val="single" w:sz="4" w:space="0" w:color="auto"/>
            </w:tcBorders>
            <w:vAlign w:val="center"/>
            <w:hideMark/>
          </w:tcPr>
          <w:p w14:paraId="137DE639" w14:textId="77777777" w:rsidR="003713DF" w:rsidRPr="00750EE5" w:rsidRDefault="003713DF" w:rsidP="003713DF">
            <w:pPr>
              <w:spacing w:after="0" w:line="240" w:lineRule="auto"/>
              <w:jc w:val="center"/>
              <w:rPr>
                <w:rFonts w:ascii="Times New Roman" w:eastAsia="Times New Roman" w:hAnsi="Times New Roman" w:cs="Times New Roman"/>
                <w:color w:val="000000"/>
                <w:sz w:val="20"/>
                <w:szCs w:val="20"/>
                <w:lang w:eastAsia="pl-PL"/>
              </w:rPr>
            </w:pPr>
            <w:r w:rsidRPr="00750EE5">
              <w:rPr>
                <w:rFonts w:ascii="Times New Roman" w:eastAsia="Times New Roman" w:hAnsi="Times New Roman" w:cs="Times New Roman"/>
                <w:color w:val="000000"/>
                <w:sz w:val="20"/>
                <w:szCs w:val="20"/>
                <w:lang w:eastAsia="pl-PL"/>
              </w:rPr>
              <w:t>Program/Fundusz</w:t>
            </w:r>
          </w:p>
        </w:tc>
        <w:tc>
          <w:tcPr>
            <w:tcW w:w="934" w:type="pct"/>
            <w:tcBorders>
              <w:top w:val="nil"/>
              <w:left w:val="nil"/>
              <w:bottom w:val="single" w:sz="4" w:space="0" w:color="auto"/>
              <w:right w:val="single" w:sz="4" w:space="0" w:color="auto"/>
            </w:tcBorders>
            <w:vAlign w:val="center"/>
            <w:hideMark/>
          </w:tcPr>
          <w:p w14:paraId="5FF5E582" w14:textId="77777777" w:rsidR="003713DF" w:rsidRPr="00750EE5" w:rsidRDefault="003713DF" w:rsidP="003713DF">
            <w:pPr>
              <w:spacing w:after="0" w:line="240" w:lineRule="auto"/>
              <w:jc w:val="center"/>
              <w:rPr>
                <w:rFonts w:ascii="Times New Roman" w:eastAsia="Times New Roman" w:hAnsi="Times New Roman" w:cs="Times New Roman"/>
                <w:color w:val="000000"/>
                <w:sz w:val="20"/>
                <w:szCs w:val="20"/>
                <w:lang w:eastAsia="pl-PL"/>
              </w:rPr>
            </w:pPr>
            <w:r w:rsidRPr="00750EE5">
              <w:rPr>
                <w:rFonts w:ascii="Times New Roman" w:eastAsia="Times New Roman" w:hAnsi="Times New Roman" w:cs="Times New Roman"/>
                <w:color w:val="000000"/>
                <w:sz w:val="20"/>
                <w:szCs w:val="20"/>
                <w:lang w:eastAsia="pl-PL"/>
              </w:rPr>
              <w:t>Środki ogółem</w:t>
            </w:r>
          </w:p>
        </w:tc>
      </w:tr>
      <w:tr w:rsidR="003713DF" w:rsidRPr="003713DF" w14:paraId="722813E4" w14:textId="77777777" w:rsidTr="003713DF">
        <w:trPr>
          <w:trHeight w:val="829"/>
        </w:trPr>
        <w:tc>
          <w:tcPr>
            <w:tcW w:w="1265" w:type="pct"/>
            <w:vMerge/>
            <w:tcBorders>
              <w:top w:val="nil"/>
              <w:left w:val="single" w:sz="4" w:space="0" w:color="auto"/>
              <w:bottom w:val="single" w:sz="4" w:space="0" w:color="auto"/>
              <w:right w:val="single" w:sz="4" w:space="0" w:color="auto"/>
            </w:tcBorders>
            <w:vAlign w:val="center"/>
            <w:hideMark/>
          </w:tcPr>
          <w:p w14:paraId="00995FD3" w14:textId="77777777" w:rsidR="003713DF" w:rsidRPr="00750EE5" w:rsidRDefault="003713DF" w:rsidP="003713DF">
            <w:pPr>
              <w:spacing w:after="0" w:line="240" w:lineRule="auto"/>
              <w:rPr>
                <w:rFonts w:ascii="Times New Roman" w:eastAsia="Times New Roman" w:hAnsi="Times New Roman" w:cs="Times New Roman"/>
                <w:color w:val="000000"/>
                <w:sz w:val="20"/>
                <w:szCs w:val="20"/>
                <w:lang w:eastAsia="pl-PL"/>
              </w:rPr>
            </w:pPr>
          </w:p>
        </w:tc>
        <w:tc>
          <w:tcPr>
            <w:tcW w:w="934" w:type="pct"/>
            <w:tcBorders>
              <w:top w:val="nil"/>
              <w:left w:val="nil"/>
              <w:bottom w:val="single" w:sz="4" w:space="0" w:color="auto"/>
              <w:right w:val="single" w:sz="4" w:space="0" w:color="auto"/>
            </w:tcBorders>
            <w:vAlign w:val="center"/>
            <w:hideMark/>
          </w:tcPr>
          <w:p w14:paraId="16FDD522" w14:textId="77777777" w:rsidR="003713DF" w:rsidRPr="00750EE5" w:rsidRDefault="003713DF" w:rsidP="003713DF">
            <w:pPr>
              <w:spacing w:after="0" w:line="240" w:lineRule="auto"/>
              <w:jc w:val="center"/>
              <w:rPr>
                <w:rFonts w:ascii="Times New Roman" w:eastAsia="Times New Roman" w:hAnsi="Times New Roman" w:cs="Times New Roman"/>
                <w:color w:val="000000"/>
                <w:sz w:val="20"/>
                <w:szCs w:val="20"/>
                <w:lang w:eastAsia="pl-PL"/>
              </w:rPr>
            </w:pPr>
            <w:r w:rsidRPr="00750EE5">
              <w:rPr>
                <w:rFonts w:ascii="Times New Roman" w:eastAsia="Times New Roman" w:hAnsi="Times New Roman" w:cs="Times New Roman"/>
                <w:color w:val="000000"/>
                <w:sz w:val="20"/>
                <w:szCs w:val="20"/>
                <w:lang w:eastAsia="pl-PL"/>
              </w:rPr>
              <w:t>PS WPR</w:t>
            </w:r>
          </w:p>
        </w:tc>
        <w:tc>
          <w:tcPr>
            <w:tcW w:w="934" w:type="pct"/>
            <w:tcBorders>
              <w:top w:val="nil"/>
              <w:left w:val="nil"/>
              <w:bottom w:val="single" w:sz="4" w:space="0" w:color="auto"/>
              <w:right w:val="single" w:sz="4" w:space="0" w:color="auto"/>
            </w:tcBorders>
            <w:vAlign w:val="center"/>
            <w:hideMark/>
          </w:tcPr>
          <w:p w14:paraId="22E624AA" w14:textId="77777777" w:rsidR="003713DF" w:rsidRPr="00750EE5" w:rsidRDefault="003713DF" w:rsidP="003713DF">
            <w:pPr>
              <w:spacing w:after="0" w:line="240" w:lineRule="auto"/>
              <w:jc w:val="center"/>
              <w:rPr>
                <w:rFonts w:ascii="Times New Roman" w:eastAsia="Times New Roman" w:hAnsi="Times New Roman" w:cs="Times New Roman"/>
                <w:color w:val="000000"/>
                <w:sz w:val="20"/>
                <w:szCs w:val="20"/>
                <w:lang w:eastAsia="pl-PL"/>
              </w:rPr>
            </w:pPr>
            <w:r w:rsidRPr="00750EE5">
              <w:rPr>
                <w:rFonts w:ascii="Times New Roman" w:eastAsia="Times New Roman" w:hAnsi="Times New Roman" w:cs="Times New Roman"/>
                <w:color w:val="000000"/>
                <w:sz w:val="20"/>
                <w:szCs w:val="20"/>
                <w:lang w:eastAsia="pl-PL"/>
              </w:rPr>
              <w:t>EFRR</w:t>
            </w:r>
          </w:p>
        </w:tc>
        <w:tc>
          <w:tcPr>
            <w:tcW w:w="934" w:type="pct"/>
            <w:tcBorders>
              <w:top w:val="nil"/>
              <w:left w:val="nil"/>
              <w:bottom w:val="single" w:sz="4" w:space="0" w:color="auto"/>
              <w:right w:val="single" w:sz="4" w:space="0" w:color="auto"/>
            </w:tcBorders>
            <w:vAlign w:val="center"/>
            <w:hideMark/>
          </w:tcPr>
          <w:p w14:paraId="72194C48" w14:textId="77777777" w:rsidR="003713DF" w:rsidRPr="00750EE5" w:rsidRDefault="003713DF" w:rsidP="003713DF">
            <w:pPr>
              <w:spacing w:after="0" w:line="240" w:lineRule="auto"/>
              <w:jc w:val="center"/>
              <w:rPr>
                <w:rFonts w:ascii="Times New Roman" w:eastAsia="Times New Roman" w:hAnsi="Times New Roman" w:cs="Times New Roman"/>
                <w:color w:val="000000"/>
                <w:sz w:val="20"/>
                <w:szCs w:val="20"/>
                <w:lang w:eastAsia="pl-PL"/>
              </w:rPr>
            </w:pPr>
            <w:r w:rsidRPr="00750EE5">
              <w:rPr>
                <w:rFonts w:ascii="Times New Roman" w:eastAsia="Times New Roman" w:hAnsi="Times New Roman" w:cs="Times New Roman"/>
                <w:color w:val="000000"/>
                <w:sz w:val="20"/>
                <w:szCs w:val="20"/>
                <w:lang w:eastAsia="pl-PL"/>
              </w:rPr>
              <w:t>EFS+ (wdrażanie i zarządzanie)</w:t>
            </w:r>
          </w:p>
        </w:tc>
        <w:tc>
          <w:tcPr>
            <w:tcW w:w="934" w:type="pct"/>
            <w:tcBorders>
              <w:top w:val="nil"/>
              <w:left w:val="nil"/>
              <w:bottom w:val="single" w:sz="4" w:space="0" w:color="auto"/>
              <w:right w:val="single" w:sz="4" w:space="0" w:color="auto"/>
            </w:tcBorders>
            <w:vAlign w:val="center"/>
            <w:hideMark/>
          </w:tcPr>
          <w:p w14:paraId="4F906964" w14:textId="77777777" w:rsidR="003713DF" w:rsidRPr="00750EE5" w:rsidRDefault="003713DF" w:rsidP="003713DF">
            <w:pPr>
              <w:spacing w:after="0" w:line="240" w:lineRule="auto"/>
              <w:jc w:val="center"/>
              <w:rPr>
                <w:rFonts w:ascii="Times New Roman" w:eastAsia="Times New Roman" w:hAnsi="Times New Roman" w:cs="Times New Roman"/>
                <w:color w:val="000000"/>
                <w:sz w:val="20"/>
                <w:szCs w:val="20"/>
                <w:lang w:eastAsia="pl-PL"/>
              </w:rPr>
            </w:pPr>
            <w:r w:rsidRPr="00750EE5">
              <w:rPr>
                <w:rFonts w:ascii="Times New Roman" w:eastAsia="Times New Roman" w:hAnsi="Times New Roman" w:cs="Times New Roman"/>
                <w:color w:val="000000"/>
                <w:sz w:val="20"/>
                <w:szCs w:val="20"/>
                <w:lang w:eastAsia="pl-PL"/>
              </w:rPr>
              <w:t>(EUR)</w:t>
            </w:r>
          </w:p>
        </w:tc>
      </w:tr>
      <w:tr w:rsidR="007B38F3" w:rsidRPr="007B38F3" w14:paraId="37E4326B" w14:textId="77777777" w:rsidTr="003713DF">
        <w:trPr>
          <w:trHeight w:val="1032"/>
        </w:trPr>
        <w:tc>
          <w:tcPr>
            <w:tcW w:w="1265" w:type="pct"/>
            <w:tcBorders>
              <w:top w:val="nil"/>
              <w:left w:val="single" w:sz="4" w:space="0" w:color="auto"/>
              <w:bottom w:val="single" w:sz="4" w:space="0" w:color="auto"/>
              <w:right w:val="single" w:sz="4" w:space="0" w:color="auto"/>
            </w:tcBorders>
            <w:vAlign w:val="center"/>
            <w:hideMark/>
          </w:tcPr>
          <w:p w14:paraId="0690079F" w14:textId="77777777" w:rsidR="003713DF" w:rsidRPr="00750EE5" w:rsidRDefault="003713DF" w:rsidP="003713DF">
            <w:pPr>
              <w:spacing w:after="0" w:line="240" w:lineRule="auto"/>
              <w:jc w:val="center"/>
              <w:rPr>
                <w:rFonts w:ascii="Times New Roman" w:eastAsia="Times New Roman" w:hAnsi="Times New Roman" w:cs="Times New Roman"/>
                <w:color w:val="000000"/>
                <w:sz w:val="20"/>
                <w:szCs w:val="20"/>
                <w:lang w:eastAsia="pl-PL"/>
              </w:rPr>
            </w:pPr>
            <w:r w:rsidRPr="00750EE5">
              <w:rPr>
                <w:rFonts w:ascii="Times New Roman" w:eastAsia="Times New Roman" w:hAnsi="Times New Roman" w:cs="Times New Roman"/>
                <w:color w:val="000000"/>
                <w:sz w:val="20"/>
                <w:szCs w:val="20"/>
                <w:lang w:eastAsia="pl-PL"/>
              </w:rPr>
              <w:t>Wdrażanie LSR (art. 34 ust. 1 lit. b rozporządzenia nr 2021/1060)</w:t>
            </w:r>
          </w:p>
        </w:tc>
        <w:tc>
          <w:tcPr>
            <w:tcW w:w="934" w:type="pct"/>
            <w:tcBorders>
              <w:top w:val="nil"/>
              <w:left w:val="nil"/>
              <w:bottom w:val="single" w:sz="4" w:space="0" w:color="auto"/>
              <w:right w:val="single" w:sz="4" w:space="0" w:color="auto"/>
            </w:tcBorders>
            <w:vAlign w:val="center"/>
            <w:hideMark/>
          </w:tcPr>
          <w:p w14:paraId="5E81008E" w14:textId="1C060CF8" w:rsidR="003713DF" w:rsidRPr="00750EE5" w:rsidRDefault="003713DF" w:rsidP="003713DF">
            <w:pPr>
              <w:spacing w:after="0" w:line="240" w:lineRule="auto"/>
              <w:jc w:val="right"/>
              <w:rPr>
                <w:rFonts w:ascii="Times New Roman" w:eastAsia="Times New Roman" w:hAnsi="Times New Roman" w:cs="Times New Roman"/>
                <w:color w:val="000000"/>
                <w:sz w:val="20"/>
                <w:szCs w:val="20"/>
                <w:lang w:eastAsia="pl-PL"/>
              </w:rPr>
            </w:pPr>
            <w:r w:rsidRPr="00750EE5">
              <w:rPr>
                <w:rFonts w:ascii="Times New Roman" w:eastAsia="Times New Roman" w:hAnsi="Times New Roman" w:cs="Times New Roman"/>
                <w:color w:val="000000"/>
                <w:sz w:val="20"/>
                <w:szCs w:val="20"/>
                <w:lang w:eastAsia="pl-PL"/>
              </w:rPr>
              <w:t xml:space="preserve">1 750 000 </w:t>
            </w:r>
          </w:p>
        </w:tc>
        <w:tc>
          <w:tcPr>
            <w:tcW w:w="934" w:type="pct"/>
            <w:tcBorders>
              <w:top w:val="nil"/>
              <w:left w:val="nil"/>
              <w:bottom w:val="single" w:sz="4" w:space="0" w:color="auto"/>
              <w:right w:val="single" w:sz="4" w:space="0" w:color="auto"/>
            </w:tcBorders>
            <w:vAlign w:val="center"/>
            <w:hideMark/>
          </w:tcPr>
          <w:p w14:paraId="15FF1E5B" w14:textId="77777777" w:rsidR="003713DF" w:rsidRPr="00750EE5" w:rsidRDefault="003713DF" w:rsidP="003713DF">
            <w:pPr>
              <w:spacing w:after="0" w:line="240" w:lineRule="auto"/>
              <w:jc w:val="right"/>
              <w:rPr>
                <w:rFonts w:ascii="Times New Roman" w:eastAsia="Times New Roman" w:hAnsi="Times New Roman" w:cs="Times New Roman"/>
                <w:color w:val="000000"/>
                <w:sz w:val="20"/>
                <w:szCs w:val="20"/>
                <w:lang w:eastAsia="pl-PL"/>
              </w:rPr>
            </w:pPr>
            <w:r w:rsidRPr="00750EE5">
              <w:rPr>
                <w:rFonts w:ascii="Times New Roman" w:eastAsia="Times New Roman" w:hAnsi="Times New Roman" w:cs="Times New Roman"/>
                <w:color w:val="000000"/>
                <w:sz w:val="20"/>
                <w:szCs w:val="20"/>
                <w:lang w:eastAsia="pl-PL"/>
              </w:rPr>
              <w:t>0</w:t>
            </w:r>
          </w:p>
        </w:tc>
        <w:tc>
          <w:tcPr>
            <w:tcW w:w="934" w:type="pct"/>
            <w:tcBorders>
              <w:top w:val="nil"/>
              <w:left w:val="nil"/>
              <w:bottom w:val="single" w:sz="4" w:space="0" w:color="auto"/>
              <w:right w:val="single" w:sz="4" w:space="0" w:color="auto"/>
            </w:tcBorders>
            <w:vAlign w:val="center"/>
            <w:hideMark/>
          </w:tcPr>
          <w:p w14:paraId="773C4992" w14:textId="55550BDE" w:rsidR="003713DF" w:rsidRPr="00750EE5" w:rsidRDefault="00BE3259" w:rsidP="003713DF">
            <w:pPr>
              <w:spacing w:after="0" w:line="240" w:lineRule="auto"/>
              <w:jc w:val="right"/>
              <w:rPr>
                <w:rFonts w:ascii="Times New Roman" w:eastAsia="Times New Roman" w:hAnsi="Times New Roman" w:cs="Times New Roman"/>
                <w:color w:val="000000"/>
                <w:sz w:val="20"/>
                <w:szCs w:val="20"/>
                <w:lang w:eastAsia="pl-PL"/>
              </w:rPr>
            </w:pPr>
            <w:r w:rsidRPr="00750EE5">
              <w:rPr>
                <w:rFonts w:ascii="Times New Roman" w:eastAsia="Times New Roman" w:hAnsi="Times New Roman" w:cs="Times New Roman"/>
                <w:color w:val="000000"/>
                <w:sz w:val="20"/>
                <w:szCs w:val="20"/>
                <w:lang w:eastAsia="pl-PL"/>
              </w:rPr>
              <w:t>949 814</w:t>
            </w:r>
          </w:p>
        </w:tc>
        <w:tc>
          <w:tcPr>
            <w:tcW w:w="934" w:type="pct"/>
            <w:tcBorders>
              <w:top w:val="nil"/>
              <w:left w:val="nil"/>
              <w:bottom w:val="single" w:sz="4" w:space="0" w:color="auto"/>
              <w:right w:val="single" w:sz="4" w:space="0" w:color="auto"/>
            </w:tcBorders>
            <w:vAlign w:val="center"/>
            <w:hideMark/>
          </w:tcPr>
          <w:p w14:paraId="5EDF4EF0" w14:textId="2DB798B1" w:rsidR="003713DF" w:rsidRPr="007B38F3" w:rsidRDefault="007B38F3" w:rsidP="003713DF">
            <w:pPr>
              <w:spacing w:after="0" w:line="240" w:lineRule="auto"/>
              <w:jc w:val="right"/>
              <w:rPr>
                <w:rFonts w:ascii="Times New Roman" w:eastAsia="Times New Roman" w:hAnsi="Times New Roman" w:cs="Times New Roman"/>
                <w:color w:val="FF0000"/>
                <w:sz w:val="20"/>
                <w:szCs w:val="20"/>
                <w:lang w:eastAsia="pl-PL"/>
              </w:rPr>
            </w:pPr>
            <w:r w:rsidRPr="007B38F3">
              <w:rPr>
                <w:rFonts w:ascii="Times New Roman" w:eastAsia="Times New Roman" w:hAnsi="Times New Roman" w:cs="Times New Roman"/>
                <w:sz w:val="20"/>
                <w:szCs w:val="20"/>
                <w:lang w:eastAsia="pl-PL"/>
              </w:rPr>
              <w:t>2 699 814</w:t>
            </w:r>
            <w:r w:rsidR="003713DF" w:rsidRPr="007B38F3">
              <w:rPr>
                <w:rFonts w:ascii="Times New Roman" w:eastAsia="Times New Roman" w:hAnsi="Times New Roman" w:cs="Times New Roman"/>
                <w:sz w:val="20"/>
                <w:szCs w:val="20"/>
                <w:lang w:eastAsia="pl-PL"/>
              </w:rPr>
              <w:t xml:space="preserve"> </w:t>
            </w:r>
          </w:p>
        </w:tc>
      </w:tr>
      <w:tr w:rsidR="003713DF" w:rsidRPr="003713DF" w14:paraId="6FC59F67" w14:textId="77777777" w:rsidTr="003713DF">
        <w:trPr>
          <w:trHeight w:val="1032"/>
        </w:trPr>
        <w:tc>
          <w:tcPr>
            <w:tcW w:w="1265" w:type="pct"/>
            <w:tcBorders>
              <w:top w:val="nil"/>
              <w:left w:val="single" w:sz="4" w:space="0" w:color="auto"/>
              <w:bottom w:val="single" w:sz="4" w:space="0" w:color="auto"/>
              <w:right w:val="single" w:sz="4" w:space="0" w:color="auto"/>
            </w:tcBorders>
            <w:vAlign w:val="center"/>
            <w:hideMark/>
          </w:tcPr>
          <w:p w14:paraId="486EF58F" w14:textId="77777777" w:rsidR="003713DF" w:rsidRPr="00750EE5" w:rsidRDefault="003713DF" w:rsidP="003713DF">
            <w:pPr>
              <w:spacing w:after="0" w:line="240" w:lineRule="auto"/>
              <w:jc w:val="center"/>
              <w:rPr>
                <w:rFonts w:ascii="Times New Roman" w:eastAsia="Times New Roman" w:hAnsi="Times New Roman" w:cs="Times New Roman"/>
                <w:color w:val="000000"/>
                <w:sz w:val="20"/>
                <w:szCs w:val="20"/>
                <w:lang w:eastAsia="pl-PL"/>
              </w:rPr>
            </w:pPr>
            <w:r w:rsidRPr="00750EE5">
              <w:rPr>
                <w:rFonts w:ascii="Times New Roman" w:eastAsia="Times New Roman" w:hAnsi="Times New Roman" w:cs="Times New Roman"/>
                <w:color w:val="000000"/>
                <w:sz w:val="20"/>
                <w:szCs w:val="20"/>
                <w:lang w:eastAsia="pl-PL"/>
              </w:rPr>
              <w:t>Zarządzanie LSR (art. 34 ust. 1 lit. c rozporządzenia nr 2021/1060)</w:t>
            </w:r>
          </w:p>
        </w:tc>
        <w:tc>
          <w:tcPr>
            <w:tcW w:w="934" w:type="pct"/>
            <w:tcBorders>
              <w:top w:val="nil"/>
              <w:left w:val="nil"/>
              <w:bottom w:val="single" w:sz="4" w:space="0" w:color="auto"/>
              <w:right w:val="single" w:sz="4" w:space="0" w:color="auto"/>
            </w:tcBorders>
            <w:vAlign w:val="center"/>
            <w:hideMark/>
          </w:tcPr>
          <w:p w14:paraId="63CF3BC0" w14:textId="51AEA4EC" w:rsidR="003713DF" w:rsidRPr="00750EE5" w:rsidRDefault="003713DF" w:rsidP="003713DF">
            <w:pPr>
              <w:spacing w:after="0" w:line="240" w:lineRule="auto"/>
              <w:jc w:val="right"/>
              <w:rPr>
                <w:rFonts w:ascii="Times New Roman" w:eastAsia="Times New Roman" w:hAnsi="Times New Roman" w:cs="Times New Roman"/>
                <w:color w:val="000000"/>
                <w:sz w:val="20"/>
                <w:szCs w:val="20"/>
                <w:lang w:eastAsia="pl-PL"/>
              </w:rPr>
            </w:pPr>
            <w:r w:rsidRPr="00750EE5">
              <w:rPr>
                <w:rFonts w:ascii="Times New Roman" w:eastAsia="Times New Roman" w:hAnsi="Times New Roman" w:cs="Times New Roman"/>
                <w:color w:val="000000"/>
                <w:sz w:val="20"/>
                <w:szCs w:val="20"/>
                <w:lang w:eastAsia="pl-PL"/>
              </w:rPr>
              <w:t xml:space="preserve">412 500 </w:t>
            </w:r>
          </w:p>
        </w:tc>
        <w:tc>
          <w:tcPr>
            <w:tcW w:w="934" w:type="pct"/>
            <w:tcBorders>
              <w:top w:val="nil"/>
              <w:left w:val="nil"/>
              <w:bottom w:val="single" w:sz="4" w:space="0" w:color="auto"/>
              <w:right w:val="single" w:sz="4" w:space="0" w:color="auto"/>
            </w:tcBorders>
            <w:vAlign w:val="center"/>
            <w:hideMark/>
          </w:tcPr>
          <w:p w14:paraId="2034158F" w14:textId="77777777" w:rsidR="003713DF" w:rsidRPr="00750EE5" w:rsidRDefault="003713DF" w:rsidP="003713DF">
            <w:pPr>
              <w:spacing w:after="0" w:line="240" w:lineRule="auto"/>
              <w:jc w:val="right"/>
              <w:rPr>
                <w:rFonts w:ascii="Times New Roman" w:eastAsia="Times New Roman" w:hAnsi="Times New Roman" w:cs="Times New Roman"/>
                <w:color w:val="000000"/>
                <w:sz w:val="20"/>
                <w:szCs w:val="20"/>
                <w:lang w:eastAsia="pl-PL"/>
              </w:rPr>
            </w:pPr>
            <w:r w:rsidRPr="00750EE5">
              <w:rPr>
                <w:rFonts w:ascii="Times New Roman" w:eastAsia="Times New Roman" w:hAnsi="Times New Roman" w:cs="Times New Roman"/>
                <w:color w:val="000000"/>
                <w:sz w:val="20"/>
                <w:szCs w:val="20"/>
                <w:lang w:eastAsia="pl-PL"/>
              </w:rPr>
              <w:t>0</w:t>
            </w:r>
          </w:p>
        </w:tc>
        <w:tc>
          <w:tcPr>
            <w:tcW w:w="934" w:type="pct"/>
            <w:tcBorders>
              <w:top w:val="nil"/>
              <w:left w:val="nil"/>
              <w:bottom w:val="single" w:sz="4" w:space="0" w:color="auto"/>
              <w:right w:val="single" w:sz="4" w:space="0" w:color="auto"/>
            </w:tcBorders>
            <w:vAlign w:val="center"/>
            <w:hideMark/>
          </w:tcPr>
          <w:p w14:paraId="092BDC81" w14:textId="0852424B" w:rsidR="003713DF" w:rsidRPr="00750EE5" w:rsidRDefault="00BE3259" w:rsidP="003713DF">
            <w:pPr>
              <w:spacing w:after="0" w:line="240" w:lineRule="auto"/>
              <w:jc w:val="right"/>
              <w:rPr>
                <w:rFonts w:ascii="Times New Roman" w:eastAsia="Times New Roman" w:hAnsi="Times New Roman" w:cs="Times New Roman"/>
                <w:color w:val="000000"/>
                <w:sz w:val="20"/>
                <w:szCs w:val="20"/>
                <w:lang w:eastAsia="pl-PL"/>
              </w:rPr>
            </w:pPr>
            <w:r w:rsidRPr="00750EE5">
              <w:rPr>
                <w:rFonts w:ascii="Times New Roman" w:eastAsia="Times New Roman" w:hAnsi="Times New Roman" w:cs="Times New Roman"/>
                <w:color w:val="000000"/>
                <w:sz w:val="20"/>
                <w:szCs w:val="20"/>
                <w:lang w:eastAsia="pl-PL"/>
              </w:rPr>
              <w:t>215</w:t>
            </w:r>
            <w:r w:rsidR="008419D2">
              <w:rPr>
                <w:rFonts w:ascii="Times New Roman" w:eastAsia="Times New Roman" w:hAnsi="Times New Roman" w:cs="Times New Roman"/>
                <w:color w:val="000000"/>
                <w:sz w:val="20"/>
                <w:szCs w:val="20"/>
                <w:lang w:eastAsia="pl-PL"/>
              </w:rPr>
              <w:t> </w:t>
            </w:r>
            <w:r w:rsidRPr="00750EE5">
              <w:rPr>
                <w:rFonts w:ascii="Times New Roman" w:eastAsia="Times New Roman" w:hAnsi="Times New Roman" w:cs="Times New Roman"/>
                <w:color w:val="000000"/>
                <w:sz w:val="20"/>
                <w:szCs w:val="20"/>
                <w:lang w:eastAsia="pl-PL"/>
              </w:rPr>
              <w:t>601</w:t>
            </w:r>
            <w:r w:rsidR="008419D2">
              <w:rPr>
                <w:rFonts w:ascii="Times New Roman" w:eastAsia="Times New Roman" w:hAnsi="Times New Roman" w:cs="Times New Roman"/>
                <w:color w:val="000000"/>
                <w:sz w:val="20"/>
                <w:szCs w:val="20"/>
                <w:lang w:eastAsia="pl-PL"/>
              </w:rPr>
              <w:t>,95</w:t>
            </w:r>
          </w:p>
        </w:tc>
        <w:tc>
          <w:tcPr>
            <w:tcW w:w="934" w:type="pct"/>
            <w:tcBorders>
              <w:top w:val="nil"/>
              <w:left w:val="nil"/>
              <w:bottom w:val="single" w:sz="4" w:space="0" w:color="auto"/>
              <w:right w:val="single" w:sz="4" w:space="0" w:color="auto"/>
            </w:tcBorders>
            <w:vAlign w:val="center"/>
            <w:hideMark/>
          </w:tcPr>
          <w:p w14:paraId="72B6F443" w14:textId="0E4EFD41" w:rsidR="003713DF" w:rsidRPr="00750EE5" w:rsidRDefault="00205E52" w:rsidP="003713DF">
            <w:pPr>
              <w:spacing w:after="0" w:line="240" w:lineRule="auto"/>
              <w:jc w:val="right"/>
              <w:rPr>
                <w:rFonts w:ascii="Times New Roman" w:eastAsia="Times New Roman" w:hAnsi="Times New Roman" w:cs="Times New Roman"/>
                <w:color w:val="000000"/>
                <w:sz w:val="20"/>
                <w:szCs w:val="20"/>
                <w:lang w:eastAsia="pl-PL"/>
              </w:rPr>
            </w:pPr>
            <w:r w:rsidRPr="00750EE5">
              <w:rPr>
                <w:rFonts w:ascii="Times New Roman" w:eastAsia="Times New Roman" w:hAnsi="Times New Roman" w:cs="Times New Roman"/>
                <w:color w:val="000000"/>
                <w:sz w:val="20"/>
                <w:szCs w:val="20"/>
                <w:lang w:eastAsia="pl-PL"/>
              </w:rPr>
              <w:t>628</w:t>
            </w:r>
            <w:r w:rsidR="008419D2">
              <w:rPr>
                <w:rFonts w:ascii="Times New Roman" w:eastAsia="Times New Roman" w:hAnsi="Times New Roman" w:cs="Times New Roman"/>
                <w:color w:val="000000"/>
                <w:sz w:val="20"/>
                <w:szCs w:val="20"/>
                <w:lang w:eastAsia="pl-PL"/>
              </w:rPr>
              <w:t> </w:t>
            </w:r>
            <w:r w:rsidR="007B38F3">
              <w:rPr>
                <w:rFonts w:ascii="Times New Roman" w:eastAsia="Times New Roman" w:hAnsi="Times New Roman" w:cs="Times New Roman"/>
                <w:color w:val="000000"/>
                <w:sz w:val="20"/>
                <w:szCs w:val="20"/>
                <w:lang w:eastAsia="pl-PL"/>
              </w:rPr>
              <w:t>101</w:t>
            </w:r>
            <w:r w:rsidR="008419D2">
              <w:rPr>
                <w:rFonts w:ascii="Times New Roman" w:eastAsia="Times New Roman" w:hAnsi="Times New Roman" w:cs="Times New Roman"/>
                <w:color w:val="000000"/>
                <w:sz w:val="20"/>
                <w:szCs w:val="20"/>
                <w:lang w:eastAsia="pl-PL"/>
              </w:rPr>
              <w:t>,95</w:t>
            </w:r>
            <w:r w:rsidR="003713DF" w:rsidRPr="00750EE5">
              <w:rPr>
                <w:rFonts w:ascii="Times New Roman" w:eastAsia="Times New Roman" w:hAnsi="Times New Roman" w:cs="Times New Roman"/>
                <w:color w:val="000000"/>
                <w:sz w:val="20"/>
                <w:szCs w:val="20"/>
                <w:lang w:eastAsia="pl-PL"/>
              </w:rPr>
              <w:t xml:space="preserve"> </w:t>
            </w:r>
          </w:p>
        </w:tc>
      </w:tr>
      <w:tr w:rsidR="003713DF" w:rsidRPr="003713DF" w14:paraId="56D07EE5" w14:textId="77777777" w:rsidTr="003713DF">
        <w:trPr>
          <w:trHeight w:val="1032"/>
        </w:trPr>
        <w:tc>
          <w:tcPr>
            <w:tcW w:w="1265" w:type="pct"/>
            <w:tcBorders>
              <w:top w:val="nil"/>
              <w:left w:val="single" w:sz="4" w:space="0" w:color="auto"/>
              <w:bottom w:val="single" w:sz="4" w:space="0" w:color="auto"/>
              <w:right w:val="single" w:sz="4" w:space="0" w:color="auto"/>
            </w:tcBorders>
            <w:vAlign w:val="center"/>
            <w:hideMark/>
          </w:tcPr>
          <w:p w14:paraId="0B81365F" w14:textId="77777777" w:rsidR="003713DF" w:rsidRPr="00750EE5" w:rsidRDefault="003713DF" w:rsidP="003713DF">
            <w:pPr>
              <w:spacing w:after="0" w:line="240" w:lineRule="auto"/>
              <w:jc w:val="center"/>
              <w:rPr>
                <w:rFonts w:ascii="Times New Roman" w:eastAsia="Times New Roman" w:hAnsi="Times New Roman" w:cs="Times New Roman"/>
                <w:b/>
                <w:bCs/>
                <w:color w:val="000000"/>
                <w:sz w:val="20"/>
                <w:szCs w:val="20"/>
                <w:lang w:eastAsia="pl-PL"/>
              </w:rPr>
            </w:pPr>
            <w:r w:rsidRPr="00750EE5">
              <w:rPr>
                <w:rFonts w:ascii="Times New Roman" w:eastAsia="Times New Roman" w:hAnsi="Times New Roman" w:cs="Times New Roman"/>
                <w:b/>
                <w:bCs/>
                <w:color w:val="000000"/>
                <w:sz w:val="20"/>
                <w:szCs w:val="20"/>
                <w:lang w:eastAsia="pl-PL"/>
              </w:rPr>
              <w:t>Razem</w:t>
            </w:r>
          </w:p>
        </w:tc>
        <w:tc>
          <w:tcPr>
            <w:tcW w:w="934" w:type="pct"/>
            <w:tcBorders>
              <w:top w:val="nil"/>
              <w:left w:val="nil"/>
              <w:bottom w:val="single" w:sz="4" w:space="0" w:color="auto"/>
              <w:right w:val="single" w:sz="4" w:space="0" w:color="auto"/>
            </w:tcBorders>
            <w:vAlign w:val="center"/>
            <w:hideMark/>
          </w:tcPr>
          <w:p w14:paraId="770F890A" w14:textId="4A44C700" w:rsidR="003713DF" w:rsidRPr="00750EE5" w:rsidRDefault="003713DF" w:rsidP="003713DF">
            <w:pPr>
              <w:spacing w:after="0" w:line="240" w:lineRule="auto"/>
              <w:jc w:val="right"/>
              <w:rPr>
                <w:rFonts w:ascii="Times New Roman" w:eastAsia="Times New Roman" w:hAnsi="Times New Roman" w:cs="Times New Roman"/>
                <w:b/>
                <w:bCs/>
                <w:color w:val="000000"/>
                <w:sz w:val="20"/>
                <w:szCs w:val="20"/>
                <w:lang w:eastAsia="pl-PL"/>
              </w:rPr>
            </w:pPr>
            <w:r w:rsidRPr="00750EE5">
              <w:rPr>
                <w:rFonts w:ascii="Times New Roman" w:eastAsia="Times New Roman" w:hAnsi="Times New Roman" w:cs="Times New Roman"/>
                <w:b/>
                <w:bCs/>
                <w:color w:val="000000"/>
                <w:sz w:val="20"/>
                <w:szCs w:val="20"/>
                <w:lang w:eastAsia="pl-PL"/>
              </w:rPr>
              <w:t xml:space="preserve">2 162 500 </w:t>
            </w:r>
          </w:p>
        </w:tc>
        <w:tc>
          <w:tcPr>
            <w:tcW w:w="934" w:type="pct"/>
            <w:tcBorders>
              <w:top w:val="nil"/>
              <w:left w:val="nil"/>
              <w:bottom w:val="single" w:sz="4" w:space="0" w:color="auto"/>
              <w:right w:val="single" w:sz="4" w:space="0" w:color="auto"/>
            </w:tcBorders>
            <w:vAlign w:val="center"/>
            <w:hideMark/>
          </w:tcPr>
          <w:p w14:paraId="2A093D1F" w14:textId="77777777" w:rsidR="003713DF" w:rsidRPr="00750EE5" w:rsidRDefault="003713DF" w:rsidP="003713DF">
            <w:pPr>
              <w:spacing w:after="0" w:line="240" w:lineRule="auto"/>
              <w:jc w:val="right"/>
              <w:rPr>
                <w:rFonts w:ascii="Times New Roman" w:eastAsia="Times New Roman" w:hAnsi="Times New Roman" w:cs="Times New Roman"/>
                <w:color w:val="000000"/>
                <w:sz w:val="20"/>
                <w:szCs w:val="20"/>
                <w:lang w:eastAsia="pl-PL"/>
              </w:rPr>
            </w:pPr>
            <w:r w:rsidRPr="00750EE5">
              <w:rPr>
                <w:rFonts w:ascii="Times New Roman" w:eastAsia="Times New Roman" w:hAnsi="Times New Roman" w:cs="Times New Roman"/>
                <w:color w:val="000000"/>
                <w:sz w:val="20"/>
                <w:szCs w:val="20"/>
                <w:lang w:eastAsia="pl-PL"/>
              </w:rPr>
              <w:t>0</w:t>
            </w:r>
          </w:p>
        </w:tc>
        <w:tc>
          <w:tcPr>
            <w:tcW w:w="934" w:type="pct"/>
            <w:tcBorders>
              <w:top w:val="nil"/>
              <w:left w:val="nil"/>
              <w:bottom w:val="single" w:sz="4" w:space="0" w:color="auto"/>
              <w:right w:val="single" w:sz="4" w:space="0" w:color="auto"/>
            </w:tcBorders>
            <w:vAlign w:val="center"/>
            <w:hideMark/>
          </w:tcPr>
          <w:p w14:paraId="3F7A84BC" w14:textId="29744973" w:rsidR="003713DF" w:rsidRPr="00750EE5" w:rsidRDefault="00BE3259" w:rsidP="003713DF">
            <w:pPr>
              <w:spacing w:after="0" w:line="240" w:lineRule="auto"/>
              <w:jc w:val="right"/>
              <w:rPr>
                <w:rFonts w:ascii="Times New Roman" w:eastAsia="Times New Roman" w:hAnsi="Times New Roman" w:cs="Times New Roman"/>
                <w:b/>
                <w:bCs/>
                <w:color w:val="000000"/>
                <w:sz w:val="20"/>
                <w:szCs w:val="20"/>
                <w:lang w:eastAsia="pl-PL"/>
              </w:rPr>
            </w:pPr>
            <w:r w:rsidRPr="00750EE5">
              <w:rPr>
                <w:rFonts w:ascii="Times New Roman" w:eastAsia="Times New Roman" w:hAnsi="Times New Roman" w:cs="Times New Roman"/>
                <w:b/>
                <w:bCs/>
                <w:color w:val="000000"/>
                <w:sz w:val="20"/>
                <w:szCs w:val="20"/>
                <w:lang w:eastAsia="pl-PL"/>
              </w:rPr>
              <w:t>1 165</w:t>
            </w:r>
            <w:r w:rsidR="008419D2">
              <w:rPr>
                <w:rFonts w:ascii="Times New Roman" w:eastAsia="Times New Roman" w:hAnsi="Times New Roman" w:cs="Times New Roman"/>
                <w:b/>
                <w:bCs/>
                <w:color w:val="000000"/>
                <w:sz w:val="20"/>
                <w:szCs w:val="20"/>
                <w:lang w:eastAsia="pl-PL"/>
              </w:rPr>
              <w:t> </w:t>
            </w:r>
            <w:r w:rsidR="007B38F3">
              <w:rPr>
                <w:rFonts w:ascii="Times New Roman" w:eastAsia="Times New Roman" w:hAnsi="Times New Roman" w:cs="Times New Roman"/>
                <w:b/>
                <w:bCs/>
                <w:color w:val="000000"/>
                <w:sz w:val="20"/>
                <w:szCs w:val="20"/>
                <w:lang w:eastAsia="pl-PL"/>
              </w:rPr>
              <w:t>415</w:t>
            </w:r>
            <w:r w:rsidR="008419D2">
              <w:rPr>
                <w:rFonts w:ascii="Times New Roman" w:eastAsia="Times New Roman" w:hAnsi="Times New Roman" w:cs="Times New Roman"/>
                <w:b/>
                <w:bCs/>
                <w:color w:val="000000"/>
                <w:sz w:val="20"/>
                <w:szCs w:val="20"/>
                <w:lang w:eastAsia="pl-PL"/>
              </w:rPr>
              <w:t>,95</w:t>
            </w:r>
          </w:p>
        </w:tc>
        <w:tc>
          <w:tcPr>
            <w:tcW w:w="934" w:type="pct"/>
            <w:tcBorders>
              <w:top w:val="nil"/>
              <w:left w:val="nil"/>
              <w:bottom w:val="single" w:sz="4" w:space="0" w:color="auto"/>
              <w:right w:val="single" w:sz="4" w:space="0" w:color="auto"/>
            </w:tcBorders>
            <w:vAlign w:val="center"/>
            <w:hideMark/>
          </w:tcPr>
          <w:p w14:paraId="5A42FC28" w14:textId="470ABA7E" w:rsidR="003713DF" w:rsidRPr="00750EE5" w:rsidRDefault="003713DF" w:rsidP="003713DF">
            <w:pPr>
              <w:spacing w:after="0" w:line="240" w:lineRule="auto"/>
              <w:jc w:val="right"/>
              <w:rPr>
                <w:rFonts w:ascii="Times New Roman" w:eastAsia="Times New Roman" w:hAnsi="Times New Roman" w:cs="Times New Roman"/>
                <w:b/>
                <w:bCs/>
                <w:color w:val="000000"/>
                <w:sz w:val="20"/>
                <w:szCs w:val="20"/>
                <w:lang w:eastAsia="pl-PL"/>
              </w:rPr>
            </w:pPr>
            <w:r w:rsidRPr="00750EE5">
              <w:rPr>
                <w:rFonts w:ascii="Times New Roman" w:eastAsia="Times New Roman" w:hAnsi="Times New Roman" w:cs="Times New Roman"/>
                <w:b/>
                <w:bCs/>
                <w:color w:val="000000"/>
                <w:sz w:val="20"/>
                <w:szCs w:val="20"/>
                <w:lang w:eastAsia="pl-PL"/>
              </w:rPr>
              <w:t>3</w:t>
            </w:r>
            <w:r w:rsidR="00BE3259" w:rsidRPr="00750EE5">
              <w:rPr>
                <w:rFonts w:ascii="Times New Roman" w:eastAsia="Times New Roman" w:hAnsi="Times New Roman" w:cs="Times New Roman"/>
                <w:b/>
                <w:bCs/>
                <w:color w:val="000000"/>
                <w:sz w:val="20"/>
                <w:szCs w:val="20"/>
                <w:lang w:eastAsia="pl-PL"/>
              </w:rPr>
              <w:t> 327</w:t>
            </w:r>
            <w:r w:rsidR="008419D2">
              <w:rPr>
                <w:rFonts w:ascii="Times New Roman" w:eastAsia="Times New Roman" w:hAnsi="Times New Roman" w:cs="Times New Roman"/>
                <w:b/>
                <w:bCs/>
                <w:color w:val="000000"/>
                <w:sz w:val="20"/>
                <w:szCs w:val="20"/>
                <w:lang w:eastAsia="pl-PL"/>
              </w:rPr>
              <w:t> </w:t>
            </w:r>
            <w:r w:rsidR="007B38F3">
              <w:rPr>
                <w:rFonts w:ascii="Times New Roman" w:eastAsia="Times New Roman" w:hAnsi="Times New Roman" w:cs="Times New Roman"/>
                <w:b/>
                <w:bCs/>
                <w:color w:val="000000"/>
                <w:sz w:val="20"/>
                <w:szCs w:val="20"/>
                <w:lang w:eastAsia="pl-PL"/>
              </w:rPr>
              <w:t>915</w:t>
            </w:r>
            <w:r w:rsidR="008419D2">
              <w:rPr>
                <w:rFonts w:ascii="Times New Roman" w:eastAsia="Times New Roman" w:hAnsi="Times New Roman" w:cs="Times New Roman"/>
                <w:b/>
                <w:bCs/>
                <w:color w:val="000000"/>
                <w:sz w:val="20"/>
                <w:szCs w:val="20"/>
                <w:lang w:eastAsia="pl-PL"/>
              </w:rPr>
              <w:t>,95</w:t>
            </w:r>
            <w:r w:rsidRPr="00750EE5">
              <w:rPr>
                <w:rFonts w:ascii="Times New Roman" w:eastAsia="Times New Roman" w:hAnsi="Times New Roman" w:cs="Times New Roman"/>
                <w:b/>
                <w:bCs/>
                <w:color w:val="000000"/>
                <w:sz w:val="20"/>
                <w:szCs w:val="20"/>
                <w:lang w:eastAsia="pl-PL"/>
              </w:rPr>
              <w:t xml:space="preserve"> </w:t>
            </w:r>
          </w:p>
        </w:tc>
      </w:tr>
    </w:tbl>
    <w:p w14:paraId="361BDB58" w14:textId="6EAEFB60" w:rsidR="007951D7" w:rsidRDefault="007951D7" w:rsidP="007951D7">
      <w:pPr>
        <w:jc w:val="center"/>
        <w:rPr>
          <w:rFonts w:ascii="Times New Roman" w:hAnsi="Times New Roman" w:cs="Times New Roman"/>
          <w:i/>
          <w:iCs/>
          <w:color w:val="000000" w:themeColor="text1"/>
          <w:sz w:val="20"/>
          <w:szCs w:val="20"/>
        </w:rPr>
      </w:pPr>
      <w:r w:rsidRPr="00E50616">
        <w:rPr>
          <w:rFonts w:ascii="Times New Roman" w:hAnsi="Times New Roman" w:cs="Times New Roman"/>
          <w:i/>
          <w:iCs/>
          <w:color w:val="000000" w:themeColor="text1"/>
          <w:sz w:val="20"/>
          <w:szCs w:val="20"/>
        </w:rPr>
        <w:t xml:space="preserve">Źródło: </w:t>
      </w:r>
      <w:r>
        <w:rPr>
          <w:rFonts w:ascii="Times New Roman" w:hAnsi="Times New Roman" w:cs="Times New Roman"/>
          <w:i/>
          <w:iCs/>
          <w:color w:val="000000" w:themeColor="text1"/>
          <w:sz w:val="20"/>
          <w:szCs w:val="20"/>
        </w:rPr>
        <w:t>Opracowanie</w:t>
      </w:r>
      <w:r w:rsidRPr="00E50616">
        <w:rPr>
          <w:rFonts w:ascii="Times New Roman" w:hAnsi="Times New Roman" w:cs="Times New Roman"/>
          <w:i/>
          <w:iCs/>
          <w:color w:val="000000" w:themeColor="text1"/>
          <w:sz w:val="20"/>
          <w:szCs w:val="20"/>
        </w:rPr>
        <w:t xml:space="preserve"> własne</w:t>
      </w:r>
    </w:p>
    <w:p w14:paraId="1FA4C230" w14:textId="77777777" w:rsidR="00BE7B8F" w:rsidRDefault="00BE7B8F" w:rsidP="00BE7B8F">
      <w:pPr>
        <w:pStyle w:val="Gwne"/>
        <w:numPr>
          <w:ilvl w:val="0"/>
          <w:numId w:val="0"/>
        </w:numPr>
        <w:ind w:left="1077"/>
        <w:outlineLvl w:val="9"/>
        <w:rPr>
          <w:b w:val="0"/>
          <w:bCs w:val="0"/>
          <w:sz w:val="22"/>
          <w:szCs w:val="22"/>
        </w:rPr>
      </w:pPr>
    </w:p>
    <w:p w14:paraId="0EBA7DF0" w14:textId="77777777" w:rsidR="00BE7B8F" w:rsidRDefault="00BE7B8F" w:rsidP="00BE7B8F">
      <w:pPr>
        <w:pStyle w:val="Gwne"/>
        <w:numPr>
          <w:ilvl w:val="0"/>
          <w:numId w:val="0"/>
        </w:numPr>
        <w:ind w:left="1077"/>
        <w:outlineLvl w:val="9"/>
        <w:rPr>
          <w:b w:val="0"/>
          <w:bCs w:val="0"/>
          <w:sz w:val="22"/>
          <w:szCs w:val="22"/>
        </w:rPr>
        <w:sectPr w:rsidR="00BE7B8F" w:rsidSect="000C311B">
          <w:type w:val="continuous"/>
          <w:pgSz w:w="11906" w:h="16838"/>
          <w:pgMar w:top="851" w:right="851" w:bottom="851" w:left="851" w:header="709" w:footer="709" w:gutter="0"/>
          <w:cols w:space="708"/>
          <w:docGrid w:linePitch="360"/>
        </w:sectPr>
      </w:pPr>
    </w:p>
    <w:p w14:paraId="237E1324" w14:textId="14EFFF65" w:rsidR="00BE7B8F" w:rsidRDefault="00BE7B8F" w:rsidP="00BE7B8F">
      <w:pPr>
        <w:spacing w:line="276" w:lineRule="auto"/>
        <w:ind w:left="360"/>
        <w:jc w:val="both"/>
        <w:rPr>
          <w:rFonts w:ascii="Times New Roman" w:hAnsi="Times New Roman" w:cs="Times New Roman"/>
        </w:rPr>
      </w:pPr>
      <w:r w:rsidRPr="00676D9C">
        <w:rPr>
          <w:rFonts w:ascii="Times New Roman" w:hAnsi="Times New Roman" w:cs="Times New Roman"/>
        </w:rPr>
        <w:lastRenderedPageBreak/>
        <w:t xml:space="preserve">Załącznik nr </w:t>
      </w:r>
      <w:r>
        <w:rPr>
          <w:rFonts w:ascii="Times New Roman" w:hAnsi="Times New Roman" w:cs="Times New Roman"/>
        </w:rPr>
        <w:t>4</w:t>
      </w:r>
      <w:r w:rsidRPr="00676D9C">
        <w:rPr>
          <w:rFonts w:ascii="Times New Roman" w:hAnsi="Times New Roman" w:cs="Times New Roman"/>
        </w:rPr>
        <w:t xml:space="preserve"> Plan wykorzystania budżetu</w:t>
      </w:r>
      <w:r w:rsidR="003713DF">
        <w:rPr>
          <w:rFonts w:ascii="Times New Roman" w:hAnsi="Times New Roman" w:cs="Times New Roman"/>
        </w:rPr>
        <w:t xml:space="preserve"> LSR</w:t>
      </w:r>
    </w:p>
    <w:tbl>
      <w:tblPr>
        <w:tblW w:w="14675" w:type="dxa"/>
        <w:tblLayout w:type="fixed"/>
        <w:tblCellMar>
          <w:left w:w="70" w:type="dxa"/>
          <w:right w:w="70" w:type="dxa"/>
        </w:tblCellMar>
        <w:tblLook w:val="04A0" w:firstRow="1" w:lastRow="0" w:firstColumn="1" w:lastColumn="0" w:noHBand="0" w:noVBand="1"/>
      </w:tblPr>
      <w:tblGrid>
        <w:gridCol w:w="885"/>
        <w:gridCol w:w="780"/>
        <w:gridCol w:w="1190"/>
        <w:gridCol w:w="780"/>
        <w:gridCol w:w="1190"/>
        <w:gridCol w:w="780"/>
        <w:gridCol w:w="1190"/>
        <w:gridCol w:w="997"/>
        <w:gridCol w:w="973"/>
        <w:gridCol w:w="1011"/>
        <w:gridCol w:w="959"/>
        <w:gridCol w:w="1026"/>
        <w:gridCol w:w="944"/>
        <w:gridCol w:w="1040"/>
        <w:gridCol w:w="930"/>
      </w:tblGrid>
      <w:tr w:rsidR="008419D2" w:rsidRPr="008419D2" w14:paraId="23596186" w14:textId="77777777" w:rsidTr="008419D2">
        <w:trPr>
          <w:trHeight w:val="443"/>
        </w:trPr>
        <w:tc>
          <w:tcPr>
            <w:tcW w:w="88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4AE1354" w14:textId="77777777" w:rsidR="008419D2" w:rsidRPr="008419D2" w:rsidRDefault="008419D2" w:rsidP="008419D2">
            <w:pPr>
              <w:spacing w:after="0" w:line="240" w:lineRule="auto"/>
              <w:jc w:val="center"/>
              <w:rPr>
                <w:rFonts w:ascii="Times New Roman" w:eastAsia="Times New Roman" w:hAnsi="Times New Roman" w:cs="Times New Roman"/>
                <w:b/>
                <w:bCs/>
                <w:color w:val="000000"/>
                <w:sz w:val="18"/>
                <w:szCs w:val="18"/>
                <w:lang w:eastAsia="pl-PL"/>
              </w:rPr>
            </w:pPr>
            <w:r w:rsidRPr="008419D2">
              <w:rPr>
                <w:rFonts w:ascii="Times New Roman" w:eastAsia="Times New Roman" w:hAnsi="Times New Roman" w:cs="Times New Roman"/>
                <w:b/>
                <w:bCs/>
                <w:color w:val="000000"/>
                <w:sz w:val="18"/>
                <w:szCs w:val="18"/>
                <w:lang w:eastAsia="pl-PL"/>
              </w:rPr>
              <w:t>fundusz</w:t>
            </w:r>
          </w:p>
        </w:tc>
        <w:tc>
          <w:tcPr>
            <w:tcW w:w="13790" w:type="dxa"/>
            <w:gridSpan w:val="14"/>
            <w:tcBorders>
              <w:top w:val="single" w:sz="4" w:space="0" w:color="auto"/>
              <w:left w:val="nil"/>
              <w:bottom w:val="single" w:sz="4" w:space="0" w:color="auto"/>
              <w:right w:val="single" w:sz="4" w:space="0" w:color="auto"/>
            </w:tcBorders>
            <w:shd w:val="clear" w:color="000000" w:fill="FFFFFF"/>
            <w:vAlign w:val="center"/>
            <w:hideMark/>
          </w:tcPr>
          <w:p w14:paraId="75283A81" w14:textId="77777777" w:rsidR="008419D2" w:rsidRPr="008419D2" w:rsidRDefault="008419D2" w:rsidP="008419D2">
            <w:pPr>
              <w:spacing w:after="0" w:line="240" w:lineRule="auto"/>
              <w:jc w:val="center"/>
              <w:rPr>
                <w:rFonts w:ascii="Times New Roman" w:eastAsia="Times New Roman" w:hAnsi="Times New Roman" w:cs="Times New Roman"/>
                <w:b/>
                <w:bCs/>
                <w:color w:val="000000"/>
                <w:lang w:eastAsia="pl-PL"/>
              </w:rPr>
            </w:pPr>
            <w:r w:rsidRPr="008419D2">
              <w:rPr>
                <w:rFonts w:ascii="Times New Roman" w:eastAsia="Times New Roman" w:hAnsi="Times New Roman" w:cs="Times New Roman"/>
                <w:b/>
                <w:bCs/>
                <w:color w:val="000000"/>
                <w:lang w:eastAsia="pl-PL"/>
              </w:rPr>
              <w:t>Środki zakontraktowane w Euro do:</w:t>
            </w:r>
          </w:p>
        </w:tc>
      </w:tr>
      <w:tr w:rsidR="008419D2" w:rsidRPr="008419D2" w14:paraId="0CACCD81" w14:textId="77777777" w:rsidTr="008419D2">
        <w:trPr>
          <w:trHeight w:val="443"/>
        </w:trPr>
        <w:tc>
          <w:tcPr>
            <w:tcW w:w="885" w:type="dxa"/>
            <w:vMerge/>
            <w:tcBorders>
              <w:top w:val="single" w:sz="4" w:space="0" w:color="auto"/>
              <w:left w:val="single" w:sz="4" w:space="0" w:color="auto"/>
              <w:bottom w:val="single" w:sz="4" w:space="0" w:color="auto"/>
              <w:right w:val="single" w:sz="4" w:space="0" w:color="auto"/>
            </w:tcBorders>
            <w:vAlign w:val="center"/>
            <w:hideMark/>
          </w:tcPr>
          <w:p w14:paraId="36FF127E" w14:textId="77777777" w:rsidR="008419D2" w:rsidRPr="008419D2" w:rsidRDefault="008419D2" w:rsidP="008419D2">
            <w:pPr>
              <w:spacing w:after="0" w:line="240" w:lineRule="auto"/>
              <w:rPr>
                <w:rFonts w:ascii="Times New Roman" w:eastAsia="Times New Roman" w:hAnsi="Times New Roman" w:cs="Times New Roman"/>
                <w:b/>
                <w:bCs/>
                <w:color w:val="000000"/>
                <w:sz w:val="18"/>
                <w:szCs w:val="18"/>
                <w:lang w:eastAsia="pl-PL"/>
              </w:rPr>
            </w:pPr>
          </w:p>
        </w:tc>
        <w:tc>
          <w:tcPr>
            <w:tcW w:w="1970" w:type="dxa"/>
            <w:gridSpan w:val="2"/>
            <w:tcBorders>
              <w:top w:val="single" w:sz="4" w:space="0" w:color="auto"/>
              <w:left w:val="nil"/>
              <w:bottom w:val="single" w:sz="4" w:space="0" w:color="auto"/>
              <w:right w:val="single" w:sz="4" w:space="0" w:color="auto"/>
            </w:tcBorders>
            <w:shd w:val="clear" w:color="000000" w:fill="FFFFFF"/>
            <w:vAlign w:val="center"/>
            <w:hideMark/>
          </w:tcPr>
          <w:p w14:paraId="72754A2E" w14:textId="77777777" w:rsidR="008419D2" w:rsidRPr="008419D2" w:rsidRDefault="008419D2" w:rsidP="008419D2">
            <w:pPr>
              <w:spacing w:after="0" w:line="240" w:lineRule="auto"/>
              <w:jc w:val="center"/>
              <w:rPr>
                <w:rFonts w:ascii="Times New Roman" w:eastAsia="Times New Roman" w:hAnsi="Times New Roman" w:cs="Times New Roman"/>
                <w:color w:val="000000"/>
                <w:sz w:val="18"/>
                <w:szCs w:val="18"/>
                <w:lang w:eastAsia="pl-PL"/>
              </w:rPr>
            </w:pPr>
            <w:r w:rsidRPr="008419D2">
              <w:rPr>
                <w:rFonts w:ascii="Times New Roman" w:eastAsia="Times New Roman" w:hAnsi="Times New Roman" w:cs="Times New Roman"/>
                <w:color w:val="000000"/>
                <w:sz w:val="18"/>
                <w:szCs w:val="18"/>
                <w:lang w:eastAsia="pl-PL"/>
              </w:rPr>
              <w:t>31.12.2024</w:t>
            </w:r>
          </w:p>
        </w:tc>
        <w:tc>
          <w:tcPr>
            <w:tcW w:w="1970" w:type="dxa"/>
            <w:gridSpan w:val="2"/>
            <w:tcBorders>
              <w:top w:val="single" w:sz="4" w:space="0" w:color="auto"/>
              <w:left w:val="nil"/>
              <w:bottom w:val="single" w:sz="4" w:space="0" w:color="auto"/>
              <w:right w:val="single" w:sz="4" w:space="0" w:color="auto"/>
            </w:tcBorders>
            <w:shd w:val="clear" w:color="000000" w:fill="FFFFFF"/>
            <w:vAlign w:val="center"/>
            <w:hideMark/>
          </w:tcPr>
          <w:p w14:paraId="18ABC1D2" w14:textId="77777777" w:rsidR="008419D2" w:rsidRPr="008419D2" w:rsidRDefault="008419D2" w:rsidP="008419D2">
            <w:pPr>
              <w:spacing w:after="0" w:line="240" w:lineRule="auto"/>
              <w:jc w:val="center"/>
              <w:rPr>
                <w:rFonts w:ascii="Times New Roman" w:eastAsia="Times New Roman" w:hAnsi="Times New Roman" w:cs="Times New Roman"/>
                <w:color w:val="000000"/>
                <w:sz w:val="18"/>
                <w:szCs w:val="18"/>
                <w:lang w:eastAsia="pl-PL"/>
              </w:rPr>
            </w:pPr>
            <w:r w:rsidRPr="008419D2">
              <w:rPr>
                <w:rFonts w:ascii="Times New Roman" w:eastAsia="Times New Roman" w:hAnsi="Times New Roman" w:cs="Times New Roman"/>
                <w:color w:val="000000"/>
                <w:sz w:val="18"/>
                <w:szCs w:val="18"/>
                <w:lang w:eastAsia="pl-PL"/>
              </w:rPr>
              <w:t>31.12.2025</w:t>
            </w:r>
          </w:p>
        </w:tc>
        <w:tc>
          <w:tcPr>
            <w:tcW w:w="1970" w:type="dxa"/>
            <w:gridSpan w:val="2"/>
            <w:tcBorders>
              <w:top w:val="single" w:sz="4" w:space="0" w:color="auto"/>
              <w:left w:val="nil"/>
              <w:bottom w:val="single" w:sz="4" w:space="0" w:color="auto"/>
              <w:right w:val="single" w:sz="4" w:space="0" w:color="auto"/>
            </w:tcBorders>
            <w:shd w:val="clear" w:color="000000" w:fill="FFFFFF"/>
            <w:vAlign w:val="center"/>
            <w:hideMark/>
          </w:tcPr>
          <w:p w14:paraId="1037598D" w14:textId="77777777" w:rsidR="008419D2" w:rsidRPr="008419D2" w:rsidRDefault="008419D2" w:rsidP="008419D2">
            <w:pPr>
              <w:spacing w:after="0" w:line="240" w:lineRule="auto"/>
              <w:jc w:val="center"/>
              <w:rPr>
                <w:rFonts w:ascii="Times New Roman" w:eastAsia="Times New Roman" w:hAnsi="Times New Roman" w:cs="Times New Roman"/>
                <w:color w:val="000000"/>
                <w:sz w:val="18"/>
                <w:szCs w:val="18"/>
                <w:lang w:eastAsia="pl-PL"/>
              </w:rPr>
            </w:pPr>
            <w:r w:rsidRPr="008419D2">
              <w:rPr>
                <w:rFonts w:ascii="Times New Roman" w:eastAsia="Times New Roman" w:hAnsi="Times New Roman" w:cs="Times New Roman"/>
                <w:color w:val="000000"/>
                <w:sz w:val="18"/>
                <w:szCs w:val="18"/>
                <w:lang w:eastAsia="pl-PL"/>
              </w:rPr>
              <w:t>30.06.2026</w:t>
            </w:r>
          </w:p>
        </w:tc>
        <w:tc>
          <w:tcPr>
            <w:tcW w:w="1970" w:type="dxa"/>
            <w:gridSpan w:val="2"/>
            <w:tcBorders>
              <w:top w:val="single" w:sz="4" w:space="0" w:color="auto"/>
              <w:left w:val="nil"/>
              <w:bottom w:val="single" w:sz="4" w:space="0" w:color="auto"/>
              <w:right w:val="single" w:sz="4" w:space="0" w:color="auto"/>
            </w:tcBorders>
            <w:shd w:val="clear" w:color="000000" w:fill="FFFFFF"/>
            <w:vAlign w:val="center"/>
            <w:hideMark/>
          </w:tcPr>
          <w:p w14:paraId="36733BE8" w14:textId="77777777" w:rsidR="008419D2" w:rsidRPr="008419D2" w:rsidRDefault="008419D2" w:rsidP="008419D2">
            <w:pPr>
              <w:spacing w:after="0" w:line="240" w:lineRule="auto"/>
              <w:jc w:val="center"/>
              <w:rPr>
                <w:rFonts w:ascii="Times New Roman" w:eastAsia="Times New Roman" w:hAnsi="Times New Roman" w:cs="Times New Roman"/>
                <w:color w:val="000000"/>
                <w:sz w:val="18"/>
                <w:szCs w:val="18"/>
                <w:lang w:eastAsia="pl-PL"/>
              </w:rPr>
            </w:pPr>
            <w:r w:rsidRPr="008419D2">
              <w:rPr>
                <w:rFonts w:ascii="Times New Roman" w:eastAsia="Times New Roman" w:hAnsi="Times New Roman" w:cs="Times New Roman"/>
                <w:color w:val="000000"/>
                <w:sz w:val="18"/>
                <w:szCs w:val="18"/>
                <w:lang w:eastAsia="pl-PL"/>
              </w:rPr>
              <w:t>31.12.2026</w:t>
            </w:r>
          </w:p>
        </w:tc>
        <w:tc>
          <w:tcPr>
            <w:tcW w:w="1970" w:type="dxa"/>
            <w:gridSpan w:val="2"/>
            <w:tcBorders>
              <w:top w:val="single" w:sz="4" w:space="0" w:color="auto"/>
              <w:left w:val="nil"/>
              <w:bottom w:val="single" w:sz="4" w:space="0" w:color="auto"/>
              <w:right w:val="single" w:sz="4" w:space="0" w:color="auto"/>
            </w:tcBorders>
            <w:shd w:val="clear" w:color="000000" w:fill="FFFFFF"/>
            <w:vAlign w:val="center"/>
            <w:hideMark/>
          </w:tcPr>
          <w:p w14:paraId="7DCE0A45" w14:textId="77777777" w:rsidR="008419D2" w:rsidRPr="008419D2" w:rsidRDefault="008419D2" w:rsidP="008419D2">
            <w:pPr>
              <w:spacing w:after="0" w:line="240" w:lineRule="auto"/>
              <w:jc w:val="center"/>
              <w:rPr>
                <w:rFonts w:ascii="Times New Roman" w:eastAsia="Times New Roman" w:hAnsi="Times New Roman" w:cs="Times New Roman"/>
                <w:color w:val="000000"/>
                <w:sz w:val="18"/>
                <w:szCs w:val="18"/>
                <w:lang w:eastAsia="pl-PL"/>
              </w:rPr>
            </w:pPr>
            <w:r w:rsidRPr="008419D2">
              <w:rPr>
                <w:rFonts w:ascii="Times New Roman" w:eastAsia="Times New Roman" w:hAnsi="Times New Roman" w:cs="Times New Roman"/>
                <w:color w:val="000000"/>
                <w:sz w:val="18"/>
                <w:szCs w:val="18"/>
                <w:lang w:eastAsia="pl-PL"/>
              </w:rPr>
              <w:t>31.12.2027</w:t>
            </w:r>
          </w:p>
        </w:tc>
        <w:tc>
          <w:tcPr>
            <w:tcW w:w="1970" w:type="dxa"/>
            <w:gridSpan w:val="2"/>
            <w:tcBorders>
              <w:top w:val="single" w:sz="4" w:space="0" w:color="auto"/>
              <w:left w:val="nil"/>
              <w:bottom w:val="single" w:sz="4" w:space="0" w:color="auto"/>
              <w:right w:val="single" w:sz="4" w:space="0" w:color="auto"/>
            </w:tcBorders>
            <w:shd w:val="clear" w:color="000000" w:fill="FFFFFF"/>
            <w:vAlign w:val="center"/>
            <w:hideMark/>
          </w:tcPr>
          <w:p w14:paraId="646CF4D9" w14:textId="77777777" w:rsidR="008419D2" w:rsidRPr="008419D2" w:rsidRDefault="008419D2" w:rsidP="008419D2">
            <w:pPr>
              <w:spacing w:after="0" w:line="240" w:lineRule="auto"/>
              <w:jc w:val="center"/>
              <w:rPr>
                <w:rFonts w:ascii="Times New Roman" w:eastAsia="Times New Roman" w:hAnsi="Times New Roman" w:cs="Times New Roman"/>
                <w:color w:val="000000"/>
                <w:sz w:val="18"/>
                <w:szCs w:val="18"/>
                <w:lang w:eastAsia="pl-PL"/>
              </w:rPr>
            </w:pPr>
            <w:r w:rsidRPr="008419D2">
              <w:rPr>
                <w:rFonts w:ascii="Times New Roman" w:eastAsia="Times New Roman" w:hAnsi="Times New Roman" w:cs="Times New Roman"/>
                <w:color w:val="000000"/>
                <w:sz w:val="18"/>
                <w:szCs w:val="18"/>
                <w:lang w:eastAsia="pl-PL"/>
              </w:rPr>
              <w:t>31.12.2028</w:t>
            </w:r>
          </w:p>
        </w:tc>
        <w:tc>
          <w:tcPr>
            <w:tcW w:w="1970" w:type="dxa"/>
            <w:gridSpan w:val="2"/>
            <w:tcBorders>
              <w:top w:val="single" w:sz="4" w:space="0" w:color="auto"/>
              <w:left w:val="nil"/>
              <w:bottom w:val="single" w:sz="4" w:space="0" w:color="auto"/>
              <w:right w:val="single" w:sz="4" w:space="0" w:color="auto"/>
            </w:tcBorders>
            <w:shd w:val="clear" w:color="000000" w:fill="FFFFFF"/>
            <w:vAlign w:val="center"/>
            <w:hideMark/>
          </w:tcPr>
          <w:p w14:paraId="42FA055E" w14:textId="77777777" w:rsidR="008419D2" w:rsidRPr="008419D2" w:rsidRDefault="008419D2" w:rsidP="008419D2">
            <w:pPr>
              <w:spacing w:after="0" w:line="240" w:lineRule="auto"/>
              <w:jc w:val="center"/>
              <w:rPr>
                <w:rFonts w:ascii="Times New Roman" w:eastAsia="Times New Roman" w:hAnsi="Times New Roman" w:cs="Times New Roman"/>
                <w:color w:val="000000"/>
                <w:sz w:val="18"/>
                <w:szCs w:val="18"/>
                <w:lang w:eastAsia="pl-PL"/>
              </w:rPr>
            </w:pPr>
            <w:r w:rsidRPr="008419D2">
              <w:rPr>
                <w:rFonts w:ascii="Times New Roman" w:eastAsia="Times New Roman" w:hAnsi="Times New Roman" w:cs="Times New Roman"/>
                <w:color w:val="000000"/>
                <w:sz w:val="18"/>
                <w:szCs w:val="18"/>
                <w:lang w:eastAsia="pl-PL"/>
              </w:rPr>
              <w:t>31.12.2029</w:t>
            </w:r>
          </w:p>
        </w:tc>
      </w:tr>
      <w:tr w:rsidR="008419D2" w:rsidRPr="008419D2" w14:paraId="0AB2B33C" w14:textId="77777777" w:rsidTr="00A2047C">
        <w:trPr>
          <w:trHeight w:val="1238"/>
        </w:trPr>
        <w:tc>
          <w:tcPr>
            <w:tcW w:w="885" w:type="dxa"/>
            <w:vMerge/>
            <w:tcBorders>
              <w:top w:val="single" w:sz="4" w:space="0" w:color="auto"/>
              <w:left w:val="single" w:sz="4" w:space="0" w:color="auto"/>
              <w:bottom w:val="single" w:sz="4" w:space="0" w:color="auto"/>
              <w:right w:val="single" w:sz="4" w:space="0" w:color="auto"/>
            </w:tcBorders>
            <w:vAlign w:val="center"/>
            <w:hideMark/>
          </w:tcPr>
          <w:p w14:paraId="5C5485FC" w14:textId="77777777" w:rsidR="008419D2" w:rsidRPr="008419D2" w:rsidRDefault="008419D2" w:rsidP="008419D2">
            <w:pPr>
              <w:spacing w:after="0" w:line="240" w:lineRule="auto"/>
              <w:rPr>
                <w:rFonts w:ascii="Times New Roman" w:eastAsia="Times New Roman" w:hAnsi="Times New Roman" w:cs="Times New Roman"/>
                <w:b/>
                <w:bCs/>
                <w:color w:val="000000"/>
                <w:sz w:val="18"/>
                <w:szCs w:val="18"/>
                <w:lang w:eastAsia="pl-PL"/>
              </w:rPr>
            </w:pPr>
          </w:p>
        </w:tc>
        <w:tc>
          <w:tcPr>
            <w:tcW w:w="780" w:type="dxa"/>
            <w:tcBorders>
              <w:top w:val="nil"/>
              <w:left w:val="nil"/>
              <w:bottom w:val="single" w:sz="4" w:space="0" w:color="auto"/>
              <w:right w:val="single" w:sz="4" w:space="0" w:color="auto"/>
            </w:tcBorders>
            <w:vAlign w:val="center"/>
            <w:hideMark/>
          </w:tcPr>
          <w:p w14:paraId="31A4F043" w14:textId="77777777" w:rsidR="008419D2" w:rsidRPr="008419D2" w:rsidRDefault="008419D2" w:rsidP="008419D2">
            <w:pPr>
              <w:spacing w:after="0" w:line="240" w:lineRule="auto"/>
              <w:jc w:val="center"/>
              <w:rPr>
                <w:rFonts w:ascii="Times New Roman" w:eastAsia="Times New Roman" w:hAnsi="Times New Roman" w:cs="Times New Roman"/>
                <w:color w:val="000000"/>
                <w:sz w:val="18"/>
                <w:szCs w:val="18"/>
                <w:lang w:eastAsia="pl-PL"/>
              </w:rPr>
            </w:pPr>
            <w:r w:rsidRPr="008419D2">
              <w:rPr>
                <w:rFonts w:ascii="Times New Roman" w:eastAsia="Times New Roman" w:hAnsi="Times New Roman" w:cs="Times New Roman"/>
                <w:color w:val="000000"/>
                <w:sz w:val="18"/>
                <w:szCs w:val="18"/>
                <w:lang w:eastAsia="pl-PL"/>
              </w:rPr>
              <w:t>Kwota ogółem (UE+ krajowe)</w:t>
            </w:r>
          </w:p>
        </w:tc>
        <w:tc>
          <w:tcPr>
            <w:tcW w:w="1190" w:type="dxa"/>
            <w:tcBorders>
              <w:top w:val="nil"/>
              <w:left w:val="nil"/>
              <w:bottom w:val="single" w:sz="4" w:space="0" w:color="auto"/>
              <w:right w:val="single" w:sz="4" w:space="0" w:color="auto"/>
            </w:tcBorders>
            <w:vAlign w:val="center"/>
            <w:hideMark/>
          </w:tcPr>
          <w:p w14:paraId="1FA1FA68" w14:textId="77777777" w:rsidR="008419D2" w:rsidRPr="008419D2" w:rsidRDefault="008419D2" w:rsidP="008419D2">
            <w:pPr>
              <w:spacing w:after="0" w:line="240" w:lineRule="auto"/>
              <w:jc w:val="center"/>
              <w:rPr>
                <w:rFonts w:ascii="Times New Roman" w:eastAsia="Times New Roman" w:hAnsi="Times New Roman" w:cs="Times New Roman"/>
                <w:color w:val="000000"/>
                <w:sz w:val="18"/>
                <w:szCs w:val="18"/>
                <w:lang w:eastAsia="pl-PL"/>
              </w:rPr>
            </w:pPr>
            <w:r w:rsidRPr="008419D2">
              <w:rPr>
                <w:rFonts w:ascii="Times New Roman" w:eastAsia="Times New Roman" w:hAnsi="Times New Roman" w:cs="Times New Roman"/>
                <w:color w:val="000000"/>
                <w:sz w:val="18"/>
                <w:szCs w:val="18"/>
                <w:lang w:eastAsia="pl-PL"/>
              </w:rPr>
              <w:t>% wykorzystania budżetu LSR</w:t>
            </w:r>
          </w:p>
        </w:tc>
        <w:tc>
          <w:tcPr>
            <w:tcW w:w="780" w:type="dxa"/>
            <w:tcBorders>
              <w:top w:val="nil"/>
              <w:left w:val="nil"/>
              <w:bottom w:val="single" w:sz="4" w:space="0" w:color="auto"/>
              <w:right w:val="single" w:sz="4" w:space="0" w:color="auto"/>
            </w:tcBorders>
            <w:vAlign w:val="center"/>
            <w:hideMark/>
          </w:tcPr>
          <w:p w14:paraId="241026DF" w14:textId="77777777" w:rsidR="008419D2" w:rsidRPr="008419D2" w:rsidRDefault="008419D2" w:rsidP="008419D2">
            <w:pPr>
              <w:spacing w:after="0" w:line="240" w:lineRule="auto"/>
              <w:jc w:val="center"/>
              <w:rPr>
                <w:rFonts w:ascii="Times New Roman" w:eastAsia="Times New Roman" w:hAnsi="Times New Roman" w:cs="Times New Roman"/>
                <w:color w:val="000000"/>
                <w:sz w:val="18"/>
                <w:szCs w:val="18"/>
                <w:lang w:eastAsia="pl-PL"/>
              </w:rPr>
            </w:pPr>
            <w:r w:rsidRPr="008419D2">
              <w:rPr>
                <w:rFonts w:ascii="Times New Roman" w:eastAsia="Times New Roman" w:hAnsi="Times New Roman" w:cs="Times New Roman"/>
                <w:color w:val="000000"/>
                <w:sz w:val="18"/>
                <w:szCs w:val="18"/>
                <w:lang w:eastAsia="pl-PL"/>
              </w:rPr>
              <w:t>Kwota ogółem (UE+ krajowe)</w:t>
            </w:r>
          </w:p>
        </w:tc>
        <w:tc>
          <w:tcPr>
            <w:tcW w:w="1190" w:type="dxa"/>
            <w:tcBorders>
              <w:top w:val="nil"/>
              <w:left w:val="nil"/>
              <w:bottom w:val="single" w:sz="4" w:space="0" w:color="auto"/>
              <w:right w:val="single" w:sz="4" w:space="0" w:color="auto"/>
            </w:tcBorders>
            <w:vAlign w:val="center"/>
            <w:hideMark/>
          </w:tcPr>
          <w:p w14:paraId="1AB0109B" w14:textId="77777777" w:rsidR="008419D2" w:rsidRPr="008419D2" w:rsidRDefault="008419D2" w:rsidP="008419D2">
            <w:pPr>
              <w:spacing w:after="0" w:line="240" w:lineRule="auto"/>
              <w:jc w:val="center"/>
              <w:rPr>
                <w:rFonts w:ascii="Times New Roman" w:eastAsia="Times New Roman" w:hAnsi="Times New Roman" w:cs="Times New Roman"/>
                <w:color w:val="000000"/>
                <w:sz w:val="18"/>
                <w:szCs w:val="18"/>
                <w:lang w:eastAsia="pl-PL"/>
              </w:rPr>
            </w:pPr>
            <w:r w:rsidRPr="008419D2">
              <w:rPr>
                <w:rFonts w:ascii="Times New Roman" w:eastAsia="Times New Roman" w:hAnsi="Times New Roman" w:cs="Times New Roman"/>
                <w:color w:val="000000"/>
                <w:sz w:val="18"/>
                <w:szCs w:val="18"/>
                <w:lang w:eastAsia="pl-PL"/>
              </w:rPr>
              <w:t>% wykorzystania budżetu LSR</w:t>
            </w:r>
          </w:p>
        </w:tc>
        <w:tc>
          <w:tcPr>
            <w:tcW w:w="780" w:type="dxa"/>
            <w:tcBorders>
              <w:top w:val="nil"/>
              <w:left w:val="nil"/>
              <w:bottom w:val="single" w:sz="4" w:space="0" w:color="auto"/>
              <w:right w:val="single" w:sz="4" w:space="0" w:color="auto"/>
            </w:tcBorders>
            <w:vAlign w:val="center"/>
            <w:hideMark/>
          </w:tcPr>
          <w:p w14:paraId="6F79CABF" w14:textId="77777777" w:rsidR="008419D2" w:rsidRPr="008419D2" w:rsidRDefault="008419D2" w:rsidP="008419D2">
            <w:pPr>
              <w:spacing w:after="0" w:line="240" w:lineRule="auto"/>
              <w:jc w:val="center"/>
              <w:rPr>
                <w:rFonts w:ascii="Times New Roman" w:eastAsia="Times New Roman" w:hAnsi="Times New Roman" w:cs="Times New Roman"/>
                <w:color w:val="000000"/>
                <w:sz w:val="18"/>
                <w:szCs w:val="18"/>
                <w:lang w:eastAsia="pl-PL"/>
              </w:rPr>
            </w:pPr>
            <w:r w:rsidRPr="008419D2">
              <w:rPr>
                <w:rFonts w:ascii="Times New Roman" w:eastAsia="Times New Roman" w:hAnsi="Times New Roman" w:cs="Times New Roman"/>
                <w:color w:val="000000"/>
                <w:sz w:val="18"/>
                <w:szCs w:val="18"/>
                <w:lang w:eastAsia="pl-PL"/>
              </w:rPr>
              <w:t>Kwota ogółem (UE+ krajowe)</w:t>
            </w:r>
          </w:p>
        </w:tc>
        <w:tc>
          <w:tcPr>
            <w:tcW w:w="1190" w:type="dxa"/>
            <w:tcBorders>
              <w:top w:val="nil"/>
              <w:left w:val="nil"/>
              <w:bottom w:val="single" w:sz="4" w:space="0" w:color="auto"/>
              <w:right w:val="single" w:sz="4" w:space="0" w:color="auto"/>
            </w:tcBorders>
            <w:vAlign w:val="center"/>
            <w:hideMark/>
          </w:tcPr>
          <w:p w14:paraId="2E63E352" w14:textId="77777777" w:rsidR="008419D2" w:rsidRPr="008419D2" w:rsidRDefault="008419D2" w:rsidP="008419D2">
            <w:pPr>
              <w:spacing w:after="0" w:line="240" w:lineRule="auto"/>
              <w:jc w:val="center"/>
              <w:rPr>
                <w:rFonts w:ascii="Times New Roman" w:eastAsia="Times New Roman" w:hAnsi="Times New Roman" w:cs="Times New Roman"/>
                <w:color w:val="000000"/>
                <w:sz w:val="18"/>
                <w:szCs w:val="18"/>
                <w:lang w:eastAsia="pl-PL"/>
              </w:rPr>
            </w:pPr>
            <w:r w:rsidRPr="008419D2">
              <w:rPr>
                <w:rFonts w:ascii="Times New Roman" w:eastAsia="Times New Roman" w:hAnsi="Times New Roman" w:cs="Times New Roman"/>
                <w:color w:val="000000"/>
                <w:sz w:val="18"/>
                <w:szCs w:val="18"/>
                <w:lang w:eastAsia="pl-PL"/>
              </w:rPr>
              <w:t>% wykorzystania budżetu LSR</w:t>
            </w:r>
          </w:p>
        </w:tc>
        <w:tc>
          <w:tcPr>
            <w:tcW w:w="997" w:type="dxa"/>
            <w:tcBorders>
              <w:top w:val="nil"/>
              <w:left w:val="nil"/>
              <w:bottom w:val="single" w:sz="4" w:space="0" w:color="auto"/>
              <w:right w:val="single" w:sz="4" w:space="0" w:color="auto"/>
            </w:tcBorders>
            <w:vAlign w:val="center"/>
            <w:hideMark/>
          </w:tcPr>
          <w:p w14:paraId="491483DA" w14:textId="77777777" w:rsidR="008419D2" w:rsidRPr="008419D2" w:rsidRDefault="008419D2" w:rsidP="008419D2">
            <w:pPr>
              <w:spacing w:after="0" w:line="240" w:lineRule="auto"/>
              <w:jc w:val="center"/>
              <w:rPr>
                <w:rFonts w:ascii="Times New Roman" w:eastAsia="Times New Roman" w:hAnsi="Times New Roman" w:cs="Times New Roman"/>
                <w:color w:val="000000"/>
                <w:sz w:val="18"/>
                <w:szCs w:val="18"/>
                <w:lang w:eastAsia="pl-PL"/>
              </w:rPr>
            </w:pPr>
            <w:r w:rsidRPr="008419D2">
              <w:rPr>
                <w:rFonts w:ascii="Times New Roman" w:eastAsia="Times New Roman" w:hAnsi="Times New Roman" w:cs="Times New Roman"/>
                <w:color w:val="000000"/>
                <w:sz w:val="18"/>
                <w:szCs w:val="18"/>
                <w:lang w:eastAsia="pl-PL"/>
              </w:rPr>
              <w:t>Kwota ogółem (UE+ krajowe)</w:t>
            </w:r>
          </w:p>
        </w:tc>
        <w:tc>
          <w:tcPr>
            <w:tcW w:w="973" w:type="dxa"/>
            <w:tcBorders>
              <w:top w:val="nil"/>
              <w:left w:val="nil"/>
              <w:bottom w:val="single" w:sz="4" w:space="0" w:color="auto"/>
              <w:right w:val="single" w:sz="4" w:space="0" w:color="auto"/>
            </w:tcBorders>
            <w:vAlign w:val="center"/>
            <w:hideMark/>
          </w:tcPr>
          <w:p w14:paraId="33130B7A" w14:textId="77777777" w:rsidR="008419D2" w:rsidRPr="008419D2" w:rsidRDefault="008419D2" w:rsidP="008419D2">
            <w:pPr>
              <w:spacing w:after="0" w:line="240" w:lineRule="auto"/>
              <w:jc w:val="center"/>
              <w:rPr>
                <w:rFonts w:ascii="Times New Roman" w:eastAsia="Times New Roman" w:hAnsi="Times New Roman" w:cs="Times New Roman"/>
                <w:color w:val="000000"/>
                <w:sz w:val="18"/>
                <w:szCs w:val="18"/>
                <w:lang w:eastAsia="pl-PL"/>
              </w:rPr>
            </w:pPr>
            <w:r w:rsidRPr="008419D2">
              <w:rPr>
                <w:rFonts w:ascii="Times New Roman" w:eastAsia="Times New Roman" w:hAnsi="Times New Roman" w:cs="Times New Roman"/>
                <w:color w:val="000000"/>
                <w:sz w:val="18"/>
                <w:szCs w:val="18"/>
                <w:lang w:eastAsia="pl-PL"/>
              </w:rPr>
              <w:t>% wykorzystania budżetu LSR</w:t>
            </w:r>
          </w:p>
        </w:tc>
        <w:tc>
          <w:tcPr>
            <w:tcW w:w="1011" w:type="dxa"/>
            <w:tcBorders>
              <w:top w:val="nil"/>
              <w:left w:val="nil"/>
              <w:bottom w:val="single" w:sz="4" w:space="0" w:color="auto"/>
              <w:right w:val="single" w:sz="4" w:space="0" w:color="auto"/>
            </w:tcBorders>
            <w:vAlign w:val="center"/>
            <w:hideMark/>
          </w:tcPr>
          <w:p w14:paraId="7CAC1385" w14:textId="77777777" w:rsidR="008419D2" w:rsidRPr="008419D2" w:rsidRDefault="008419D2" w:rsidP="008419D2">
            <w:pPr>
              <w:spacing w:after="0" w:line="240" w:lineRule="auto"/>
              <w:jc w:val="center"/>
              <w:rPr>
                <w:rFonts w:ascii="Times New Roman" w:eastAsia="Times New Roman" w:hAnsi="Times New Roman" w:cs="Times New Roman"/>
                <w:color w:val="000000"/>
                <w:sz w:val="18"/>
                <w:szCs w:val="18"/>
                <w:lang w:eastAsia="pl-PL"/>
              </w:rPr>
            </w:pPr>
            <w:r w:rsidRPr="008419D2">
              <w:rPr>
                <w:rFonts w:ascii="Times New Roman" w:eastAsia="Times New Roman" w:hAnsi="Times New Roman" w:cs="Times New Roman"/>
                <w:color w:val="000000"/>
                <w:sz w:val="18"/>
                <w:szCs w:val="18"/>
                <w:lang w:eastAsia="pl-PL"/>
              </w:rPr>
              <w:t>Kwota ogółem (UE+ krajowe)</w:t>
            </w:r>
          </w:p>
        </w:tc>
        <w:tc>
          <w:tcPr>
            <w:tcW w:w="959" w:type="dxa"/>
            <w:tcBorders>
              <w:top w:val="nil"/>
              <w:left w:val="nil"/>
              <w:bottom w:val="single" w:sz="4" w:space="0" w:color="auto"/>
              <w:right w:val="single" w:sz="4" w:space="0" w:color="auto"/>
            </w:tcBorders>
            <w:vAlign w:val="center"/>
            <w:hideMark/>
          </w:tcPr>
          <w:p w14:paraId="7075CB1A" w14:textId="77777777" w:rsidR="008419D2" w:rsidRPr="008419D2" w:rsidRDefault="008419D2" w:rsidP="008419D2">
            <w:pPr>
              <w:spacing w:after="0" w:line="240" w:lineRule="auto"/>
              <w:jc w:val="center"/>
              <w:rPr>
                <w:rFonts w:ascii="Times New Roman" w:eastAsia="Times New Roman" w:hAnsi="Times New Roman" w:cs="Times New Roman"/>
                <w:color w:val="000000"/>
                <w:sz w:val="18"/>
                <w:szCs w:val="18"/>
                <w:lang w:eastAsia="pl-PL"/>
              </w:rPr>
            </w:pPr>
            <w:r w:rsidRPr="008419D2">
              <w:rPr>
                <w:rFonts w:ascii="Times New Roman" w:eastAsia="Times New Roman" w:hAnsi="Times New Roman" w:cs="Times New Roman"/>
                <w:color w:val="000000"/>
                <w:sz w:val="18"/>
                <w:szCs w:val="18"/>
                <w:lang w:eastAsia="pl-PL"/>
              </w:rPr>
              <w:t>% wykorzystania budżetu LSR</w:t>
            </w:r>
          </w:p>
        </w:tc>
        <w:tc>
          <w:tcPr>
            <w:tcW w:w="1026" w:type="dxa"/>
            <w:tcBorders>
              <w:top w:val="nil"/>
              <w:left w:val="nil"/>
              <w:bottom w:val="single" w:sz="4" w:space="0" w:color="auto"/>
              <w:right w:val="single" w:sz="4" w:space="0" w:color="auto"/>
            </w:tcBorders>
            <w:vAlign w:val="center"/>
            <w:hideMark/>
          </w:tcPr>
          <w:p w14:paraId="71FD92F6" w14:textId="77777777" w:rsidR="008419D2" w:rsidRPr="008419D2" w:rsidRDefault="008419D2" w:rsidP="008419D2">
            <w:pPr>
              <w:spacing w:after="0" w:line="240" w:lineRule="auto"/>
              <w:jc w:val="center"/>
              <w:rPr>
                <w:rFonts w:ascii="Times New Roman" w:eastAsia="Times New Roman" w:hAnsi="Times New Roman" w:cs="Times New Roman"/>
                <w:color w:val="000000"/>
                <w:sz w:val="18"/>
                <w:szCs w:val="18"/>
                <w:lang w:eastAsia="pl-PL"/>
              </w:rPr>
            </w:pPr>
            <w:r w:rsidRPr="008419D2">
              <w:rPr>
                <w:rFonts w:ascii="Times New Roman" w:eastAsia="Times New Roman" w:hAnsi="Times New Roman" w:cs="Times New Roman"/>
                <w:color w:val="000000"/>
                <w:sz w:val="18"/>
                <w:szCs w:val="18"/>
                <w:lang w:eastAsia="pl-PL"/>
              </w:rPr>
              <w:t>Kwota ogółem (UE+ krajowe)</w:t>
            </w:r>
          </w:p>
        </w:tc>
        <w:tc>
          <w:tcPr>
            <w:tcW w:w="944" w:type="dxa"/>
            <w:tcBorders>
              <w:top w:val="nil"/>
              <w:left w:val="nil"/>
              <w:bottom w:val="single" w:sz="4" w:space="0" w:color="auto"/>
              <w:right w:val="single" w:sz="4" w:space="0" w:color="auto"/>
            </w:tcBorders>
            <w:vAlign w:val="center"/>
            <w:hideMark/>
          </w:tcPr>
          <w:p w14:paraId="27FBE493" w14:textId="77777777" w:rsidR="008419D2" w:rsidRPr="008419D2" w:rsidRDefault="008419D2" w:rsidP="008419D2">
            <w:pPr>
              <w:spacing w:after="0" w:line="240" w:lineRule="auto"/>
              <w:jc w:val="center"/>
              <w:rPr>
                <w:rFonts w:ascii="Times New Roman" w:eastAsia="Times New Roman" w:hAnsi="Times New Roman" w:cs="Times New Roman"/>
                <w:color w:val="000000"/>
                <w:sz w:val="18"/>
                <w:szCs w:val="18"/>
                <w:lang w:eastAsia="pl-PL"/>
              </w:rPr>
            </w:pPr>
            <w:r w:rsidRPr="008419D2">
              <w:rPr>
                <w:rFonts w:ascii="Times New Roman" w:eastAsia="Times New Roman" w:hAnsi="Times New Roman" w:cs="Times New Roman"/>
                <w:color w:val="000000"/>
                <w:sz w:val="18"/>
                <w:szCs w:val="18"/>
                <w:lang w:eastAsia="pl-PL"/>
              </w:rPr>
              <w:t>% wykorzystania budżetu LSR</w:t>
            </w:r>
          </w:p>
        </w:tc>
        <w:tc>
          <w:tcPr>
            <w:tcW w:w="1040" w:type="dxa"/>
            <w:tcBorders>
              <w:top w:val="nil"/>
              <w:left w:val="nil"/>
              <w:bottom w:val="single" w:sz="4" w:space="0" w:color="auto"/>
              <w:right w:val="single" w:sz="4" w:space="0" w:color="auto"/>
            </w:tcBorders>
            <w:vAlign w:val="center"/>
            <w:hideMark/>
          </w:tcPr>
          <w:p w14:paraId="057CA2F6" w14:textId="77777777" w:rsidR="008419D2" w:rsidRPr="008419D2" w:rsidRDefault="008419D2" w:rsidP="008419D2">
            <w:pPr>
              <w:spacing w:after="0" w:line="240" w:lineRule="auto"/>
              <w:jc w:val="center"/>
              <w:rPr>
                <w:rFonts w:ascii="Times New Roman" w:eastAsia="Times New Roman" w:hAnsi="Times New Roman" w:cs="Times New Roman"/>
                <w:color w:val="000000"/>
                <w:sz w:val="18"/>
                <w:szCs w:val="18"/>
                <w:lang w:eastAsia="pl-PL"/>
              </w:rPr>
            </w:pPr>
            <w:r w:rsidRPr="008419D2">
              <w:rPr>
                <w:rFonts w:ascii="Times New Roman" w:eastAsia="Times New Roman" w:hAnsi="Times New Roman" w:cs="Times New Roman"/>
                <w:color w:val="000000"/>
                <w:sz w:val="18"/>
                <w:szCs w:val="18"/>
                <w:lang w:eastAsia="pl-PL"/>
              </w:rPr>
              <w:t>Kwota ogółem (UE+ krajowe)</w:t>
            </w:r>
          </w:p>
        </w:tc>
        <w:tc>
          <w:tcPr>
            <w:tcW w:w="930" w:type="dxa"/>
            <w:tcBorders>
              <w:top w:val="nil"/>
              <w:left w:val="nil"/>
              <w:bottom w:val="single" w:sz="4" w:space="0" w:color="auto"/>
              <w:right w:val="single" w:sz="4" w:space="0" w:color="auto"/>
            </w:tcBorders>
            <w:vAlign w:val="center"/>
            <w:hideMark/>
          </w:tcPr>
          <w:p w14:paraId="19847CC1" w14:textId="77777777" w:rsidR="008419D2" w:rsidRPr="008419D2" w:rsidRDefault="008419D2" w:rsidP="008419D2">
            <w:pPr>
              <w:spacing w:after="0" w:line="240" w:lineRule="auto"/>
              <w:jc w:val="center"/>
              <w:rPr>
                <w:rFonts w:ascii="Times New Roman" w:eastAsia="Times New Roman" w:hAnsi="Times New Roman" w:cs="Times New Roman"/>
                <w:color w:val="000000"/>
                <w:sz w:val="18"/>
                <w:szCs w:val="18"/>
                <w:lang w:eastAsia="pl-PL"/>
              </w:rPr>
            </w:pPr>
            <w:r w:rsidRPr="008419D2">
              <w:rPr>
                <w:rFonts w:ascii="Times New Roman" w:eastAsia="Times New Roman" w:hAnsi="Times New Roman" w:cs="Times New Roman"/>
                <w:color w:val="000000"/>
                <w:sz w:val="18"/>
                <w:szCs w:val="18"/>
                <w:lang w:eastAsia="pl-PL"/>
              </w:rPr>
              <w:t>% wykorzystania budżetu LSR</w:t>
            </w:r>
          </w:p>
        </w:tc>
      </w:tr>
      <w:tr w:rsidR="008419D2" w:rsidRPr="008419D2" w14:paraId="4B2A9753" w14:textId="77777777" w:rsidTr="00A2047C">
        <w:trPr>
          <w:trHeight w:val="720"/>
        </w:trPr>
        <w:tc>
          <w:tcPr>
            <w:tcW w:w="885" w:type="dxa"/>
            <w:tcBorders>
              <w:top w:val="nil"/>
              <w:left w:val="single" w:sz="4" w:space="0" w:color="auto"/>
              <w:bottom w:val="single" w:sz="4" w:space="0" w:color="auto"/>
              <w:right w:val="single" w:sz="4" w:space="0" w:color="auto"/>
            </w:tcBorders>
            <w:shd w:val="clear" w:color="000000" w:fill="FFFFFF"/>
            <w:vAlign w:val="center"/>
            <w:hideMark/>
          </w:tcPr>
          <w:p w14:paraId="0492C457" w14:textId="77777777" w:rsidR="008419D2" w:rsidRPr="008419D2" w:rsidRDefault="008419D2" w:rsidP="008419D2">
            <w:pPr>
              <w:spacing w:after="0" w:line="240" w:lineRule="auto"/>
              <w:rPr>
                <w:rFonts w:ascii="Times New Roman" w:eastAsia="Times New Roman" w:hAnsi="Times New Roman" w:cs="Times New Roman"/>
                <w:color w:val="000000"/>
                <w:sz w:val="20"/>
                <w:szCs w:val="20"/>
                <w:lang w:eastAsia="pl-PL"/>
              </w:rPr>
            </w:pPr>
            <w:r w:rsidRPr="008419D2">
              <w:rPr>
                <w:rFonts w:ascii="Times New Roman" w:eastAsia="Times New Roman" w:hAnsi="Times New Roman" w:cs="Times New Roman"/>
                <w:color w:val="000000"/>
                <w:sz w:val="20"/>
                <w:szCs w:val="20"/>
                <w:lang w:eastAsia="pl-PL"/>
              </w:rPr>
              <w:t>EFROW</w:t>
            </w:r>
          </w:p>
        </w:tc>
        <w:tc>
          <w:tcPr>
            <w:tcW w:w="780" w:type="dxa"/>
            <w:tcBorders>
              <w:top w:val="nil"/>
              <w:left w:val="nil"/>
              <w:bottom w:val="single" w:sz="4" w:space="0" w:color="auto"/>
              <w:right w:val="single" w:sz="4" w:space="0" w:color="auto"/>
            </w:tcBorders>
            <w:vAlign w:val="center"/>
            <w:hideMark/>
          </w:tcPr>
          <w:p w14:paraId="0D82F249" w14:textId="55B4A82B" w:rsidR="008419D2" w:rsidRPr="008419D2" w:rsidRDefault="008419D2" w:rsidP="008419D2">
            <w:pPr>
              <w:spacing w:after="0" w:line="240" w:lineRule="auto"/>
              <w:jc w:val="right"/>
              <w:rPr>
                <w:rFonts w:ascii="Times New Roman" w:eastAsia="Times New Roman" w:hAnsi="Times New Roman" w:cs="Times New Roman"/>
                <w:color w:val="000000"/>
                <w:sz w:val="18"/>
                <w:szCs w:val="18"/>
                <w:lang w:eastAsia="pl-PL"/>
              </w:rPr>
            </w:pPr>
            <w:r w:rsidRPr="008419D2">
              <w:rPr>
                <w:rFonts w:ascii="Times New Roman" w:eastAsia="Times New Roman" w:hAnsi="Times New Roman" w:cs="Times New Roman"/>
                <w:color w:val="000000"/>
                <w:sz w:val="18"/>
                <w:szCs w:val="18"/>
                <w:lang w:eastAsia="pl-PL"/>
              </w:rPr>
              <w:t>0</w:t>
            </w:r>
            <w:r w:rsidR="00B5754F">
              <w:rPr>
                <w:rFonts w:ascii="Times New Roman" w:eastAsia="Times New Roman" w:hAnsi="Times New Roman" w:cs="Times New Roman"/>
                <w:color w:val="000000"/>
                <w:sz w:val="18"/>
                <w:szCs w:val="18"/>
                <w:lang w:eastAsia="pl-PL"/>
              </w:rPr>
              <w:t xml:space="preserve"> </w:t>
            </w:r>
          </w:p>
        </w:tc>
        <w:tc>
          <w:tcPr>
            <w:tcW w:w="1190" w:type="dxa"/>
            <w:tcBorders>
              <w:top w:val="nil"/>
              <w:left w:val="nil"/>
              <w:bottom w:val="single" w:sz="4" w:space="0" w:color="auto"/>
              <w:right w:val="single" w:sz="4" w:space="0" w:color="auto"/>
            </w:tcBorders>
            <w:vAlign w:val="center"/>
            <w:hideMark/>
          </w:tcPr>
          <w:p w14:paraId="7395823B" w14:textId="77777777" w:rsidR="008419D2" w:rsidRPr="008419D2" w:rsidRDefault="008419D2" w:rsidP="008419D2">
            <w:pPr>
              <w:spacing w:after="0" w:line="240" w:lineRule="auto"/>
              <w:jc w:val="right"/>
              <w:rPr>
                <w:rFonts w:ascii="Times New Roman" w:eastAsia="Times New Roman" w:hAnsi="Times New Roman" w:cs="Times New Roman"/>
                <w:color w:val="000000"/>
                <w:sz w:val="18"/>
                <w:szCs w:val="18"/>
                <w:lang w:eastAsia="pl-PL"/>
              </w:rPr>
            </w:pPr>
            <w:r w:rsidRPr="008419D2">
              <w:rPr>
                <w:rFonts w:ascii="Times New Roman" w:eastAsia="Times New Roman" w:hAnsi="Times New Roman" w:cs="Times New Roman"/>
                <w:color w:val="000000"/>
                <w:sz w:val="18"/>
                <w:szCs w:val="18"/>
                <w:lang w:eastAsia="pl-PL"/>
              </w:rPr>
              <w:t>0%</w:t>
            </w:r>
          </w:p>
        </w:tc>
        <w:tc>
          <w:tcPr>
            <w:tcW w:w="780" w:type="dxa"/>
            <w:tcBorders>
              <w:top w:val="nil"/>
              <w:left w:val="nil"/>
              <w:bottom w:val="single" w:sz="4" w:space="0" w:color="auto"/>
              <w:right w:val="single" w:sz="4" w:space="0" w:color="auto"/>
            </w:tcBorders>
            <w:vAlign w:val="center"/>
            <w:hideMark/>
          </w:tcPr>
          <w:p w14:paraId="49B1F59D" w14:textId="5170440C" w:rsidR="008419D2" w:rsidRPr="008419D2" w:rsidRDefault="008419D2" w:rsidP="008419D2">
            <w:pPr>
              <w:spacing w:after="0" w:line="240" w:lineRule="auto"/>
              <w:jc w:val="right"/>
              <w:rPr>
                <w:rFonts w:ascii="Times New Roman" w:eastAsia="Times New Roman" w:hAnsi="Times New Roman" w:cs="Times New Roman"/>
                <w:color w:val="000000"/>
                <w:sz w:val="18"/>
                <w:szCs w:val="18"/>
                <w:lang w:eastAsia="pl-PL"/>
              </w:rPr>
            </w:pPr>
            <w:r w:rsidRPr="008419D2">
              <w:rPr>
                <w:rFonts w:ascii="Times New Roman" w:eastAsia="Times New Roman" w:hAnsi="Times New Roman" w:cs="Times New Roman"/>
                <w:color w:val="000000"/>
                <w:sz w:val="18"/>
                <w:szCs w:val="18"/>
                <w:lang w:eastAsia="pl-PL"/>
              </w:rPr>
              <w:t>900 000</w:t>
            </w:r>
            <w:r w:rsidR="00B5754F">
              <w:rPr>
                <w:rFonts w:ascii="Times New Roman" w:eastAsia="Times New Roman" w:hAnsi="Times New Roman" w:cs="Times New Roman"/>
                <w:color w:val="000000"/>
                <w:sz w:val="18"/>
                <w:szCs w:val="18"/>
                <w:lang w:eastAsia="pl-PL"/>
              </w:rPr>
              <w:t xml:space="preserve"> </w:t>
            </w:r>
          </w:p>
        </w:tc>
        <w:tc>
          <w:tcPr>
            <w:tcW w:w="1190" w:type="dxa"/>
            <w:tcBorders>
              <w:top w:val="nil"/>
              <w:left w:val="nil"/>
              <w:bottom w:val="single" w:sz="4" w:space="0" w:color="auto"/>
              <w:right w:val="single" w:sz="4" w:space="0" w:color="auto"/>
            </w:tcBorders>
            <w:vAlign w:val="center"/>
            <w:hideMark/>
          </w:tcPr>
          <w:p w14:paraId="4B285C54" w14:textId="77777777" w:rsidR="008419D2" w:rsidRPr="008419D2" w:rsidRDefault="008419D2" w:rsidP="008419D2">
            <w:pPr>
              <w:spacing w:after="0" w:line="240" w:lineRule="auto"/>
              <w:jc w:val="right"/>
              <w:rPr>
                <w:rFonts w:ascii="Times New Roman" w:eastAsia="Times New Roman" w:hAnsi="Times New Roman" w:cs="Times New Roman"/>
                <w:color w:val="000000"/>
                <w:sz w:val="18"/>
                <w:szCs w:val="18"/>
                <w:lang w:eastAsia="pl-PL"/>
              </w:rPr>
            </w:pPr>
            <w:r w:rsidRPr="008419D2">
              <w:rPr>
                <w:rFonts w:ascii="Times New Roman" w:eastAsia="Times New Roman" w:hAnsi="Times New Roman" w:cs="Times New Roman"/>
                <w:color w:val="000000"/>
                <w:sz w:val="18"/>
                <w:szCs w:val="18"/>
                <w:lang w:eastAsia="pl-PL"/>
              </w:rPr>
              <w:t>51%</w:t>
            </w:r>
          </w:p>
        </w:tc>
        <w:tc>
          <w:tcPr>
            <w:tcW w:w="780" w:type="dxa"/>
            <w:tcBorders>
              <w:top w:val="nil"/>
              <w:left w:val="nil"/>
              <w:bottom w:val="single" w:sz="4" w:space="0" w:color="auto"/>
              <w:right w:val="single" w:sz="4" w:space="0" w:color="auto"/>
            </w:tcBorders>
            <w:vAlign w:val="center"/>
            <w:hideMark/>
          </w:tcPr>
          <w:p w14:paraId="666AE99D" w14:textId="2BE58262" w:rsidR="008419D2" w:rsidRPr="008419D2" w:rsidRDefault="008419D2" w:rsidP="008419D2">
            <w:pPr>
              <w:spacing w:after="0" w:line="240" w:lineRule="auto"/>
              <w:jc w:val="right"/>
              <w:rPr>
                <w:rFonts w:ascii="Times New Roman" w:eastAsia="Times New Roman" w:hAnsi="Times New Roman" w:cs="Times New Roman"/>
                <w:color w:val="000000"/>
                <w:sz w:val="18"/>
                <w:szCs w:val="18"/>
                <w:lang w:eastAsia="pl-PL"/>
              </w:rPr>
            </w:pPr>
            <w:r w:rsidRPr="008419D2">
              <w:rPr>
                <w:rFonts w:ascii="Times New Roman" w:eastAsia="Times New Roman" w:hAnsi="Times New Roman" w:cs="Times New Roman"/>
                <w:color w:val="000000"/>
                <w:sz w:val="18"/>
                <w:szCs w:val="18"/>
                <w:lang w:eastAsia="pl-PL"/>
              </w:rPr>
              <w:t>900 000</w:t>
            </w:r>
            <w:r w:rsidR="00B5754F">
              <w:rPr>
                <w:rFonts w:ascii="Times New Roman" w:eastAsia="Times New Roman" w:hAnsi="Times New Roman" w:cs="Times New Roman"/>
                <w:color w:val="000000"/>
                <w:sz w:val="18"/>
                <w:szCs w:val="18"/>
                <w:lang w:eastAsia="pl-PL"/>
              </w:rPr>
              <w:t xml:space="preserve"> </w:t>
            </w:r>
          </w:p>
        </w:tc>
        <w:tc>
          <w:tcPr>
            <w:tcW w:w="1190" w:type="dxa"/>
            <w:tcBorders>
              <w:top w:val="nil"/>
              <w:left w:val="nil"/>
              <w:bottom w:val="single" w:sz="4" w:space="0" w:color="auto"/>
              <w:right w:val="single" w:sz="4" w:space="0" w:color="auto"/>
            </w:tcBorders>
            <w:vAlign w:val="center"/>
            <w:hideMark/>
          </w:tcPr>
          <w:p w14:paraId="2E9129D7" w14:textId="77777777" w:rsidR="008419D2" w:rsidRPr="008419D2" w:rsidRDefault="008419D2" w:rsidP="008419D2">
            <w:pPr>
              <w:spacing w:after="0" w:line="240" w:lineRule="auto"/>
              <w:jc w:val="right"/>
              <w:rPr>
                <w:rFonts w:ascii="Times New Roman" w:eastAsia="Times New Roman" w:hAnsi="Times New Roman" w:cs="Times New Roman"/>
                <w:color w:val="000000"/>
                <w:sz w:val="18"/>
                <w:szCs w:val="18"/>
                <w:lang w:eastAsia="pl-PL"/>
              </w:rPr>
            </w:pPr>
            <w:r w:rsidRPr="008419D2">
              <w:rPr>
                <w:rFonts w:ascii="Times New Roman" w:eastAsia="Times New Roman" w:hAnsi="Times New Roman" w:cs="Times New Roman"/>
                <w:color w:val="000000"/>
                <w:sz w:val="18"/>
                <w:szCs w:val="18"/>
                <w:lang w:eastAsia="pl-PL"/>
              </w:rPr>
              <w:t>51%</w:t>
            </w:r>
          </w:p>
        </w:tc>
        <w:tc>
          <w:tcPr>
            <w:tcW w:w="997" w:type="dxa"/>
            <w:tcBorders>
              <w:top w:val="nil"/>
              <w:left w:val="nil"/>
              <w:bottom w:val="single" w:sz="4" w:space="0" w:color="auto"/>
              <w:right w:val="single" w:sz="4" w:space="0" w:color="auto"/>
            </w:tcBorders>
            <w:vAlign w:val="center"/>
            <w:hideMark/>
          </w:tcPr>
          <w:p w14:paraId="11FEF5F9" w14:textId="6BC4EFB8" w:rsidR="008419D2" w:rsidRPr="00647BC8" w:rsidRDefault="004E5B58" w:rsidP="008419D2">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1 650</w:t>
            </w:r>
            <w:r w:rsidR="008419D2" w:rsidRPr="00647BC8">
              <w:rPr>
                <w:rFonts w:ascii="Times New Roman" w:eastAsia="Times New Roman" w:hAnsi="Times New Roman" w:cs="Times New Roman"/>
                <w:sz w:val="18"/>
                <w:szCs w:val="18"/>
                <w:lang w:eastAsia="pl-PL"/>
              </w:rPr>
              <w:t xml:space="preserve"> 000</w:t>
            </w:r>
            <w:r w:rsidR="00B5754F">
              <w:rPr>
                <w:rFonts w:ascii="Times New Roman" w:eastAsia="Times New Roman" w:hAnsi="Times New Roman" w:cs="Times New Roman"/>
                <w:sz w:val="18"/>
                <w:szCs w:val="18"/>
                <w:lang w:eastAsia="pl-PL"/>
              </w:rPr>
              <w:t xml:space="preserve"> </w:t>
            </w:r>
          </w:p>
        </w:tc>
        <w:tc>
          <w:tcPr>
            <w:tcW w:w="973" w:type="dxa"/>
            <w:tcBorders>
              <w:top w:val="nil"/>
              <w:left w:val="nil"/>
              <w:bottom w:val="single" w:sz="4" w:space="0" w:color="auto"/>
              <w:right w:val="single" w:sz="4" w:space="0" w:color="auto"/>
            </w:tcBorders>
            <w:vAlign w:val="center"/>
            <w:hideMark/>
          </w:tcPr>
          <w:p w14:paraId="7D2F1544" w14:textId="77777777" w:rsidR="008419D2" w:rsidRPr="00647BC8" w:rsidRDefault="008419D2" w:rsidP="008419D2">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94%</w:t>
            </w:r>
          </w:p>
        </w:tc>
        <w:tc>
          <w:tcPr>
            <w:tcW w:w="1011" w:type="dxa"/>
            <w:tcBorders>
              <w:top w:val="nil"/>
              <w:left w:val="nil"/>
              <w:bottom w:val="single" w:sz="4" w:space="0" w:color="auto"/>
              <w:right w:val="single" w:sz="4" w:space="0" w:color="auto"/>
            </w:tcBorders>
            <w:vAlign w:val="center"/>
            <w:hideMark/>
          </w:tcPr>
          <w:p w14:paraId="124FBA4E" w14:textId="7F89F561" w:rsidR="008419D2" w:rsidRPr="00647BC8" w:rsidRDefault="007B38F3" w:rsidP="008419D2">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1</w:t>
            </w:r>
            <w:r w:rsidR="004E5B58" w:rsidRPr="00647BC8">
              <w:rPr>
                <w:rFonts w:ascii="Times New Roman" w:eastAsia="Times New Roman" w:hAnsi="Times New Roman" w:cs="Times New Roman"/>
                <w:sz w:val="18"/>
                <w:szCs w:val="18"/>
                <w:lang w:eastAsia="pl-PL"/>
              </w:rPr>
              <w:t xml:space="preserve"> 750 </w:t>
            </w:r>
            <w:r w:rsidRPr="00647BC8">
              <w:rPr>
                <w:rFonts w:ascii="Times New Roman" w:eastAsia="Times New Roman" w:hAnsi="Times New Roman" w:cs="Times New Roman"/>
                <w:sz w:val="18"/>
                <w:szCs w:val="18"/>
                <w:lang w:eastAsia="pl-PL"/>
              </w:rPr>
              <w:t>0</w:t>
            </w:r>
            <w:r w:rsidR="008419D2" w:rsidRPr="00647BC8">
              <w:rPr>
                <w:rFonts w:ascii="Times New Roman" w:eastAsia="Times New Roman" w:hAnsi="Times New Roman" w:cs="Times New Roman"/>
                <w:sz w:val="18"/>
                <w:szCs w:val="18"/>
                <w:lang w:eastAsia="pl-PL"/>
              </w:rPr>
              <w:t>0</w:t>
            </w:r>
            <w:r w:rsidRPr="00647BC8">
              <w:rPr>
                <w:rFonts w:ascii="Times New Roman" w:eastAsia="Times New Roman" w:hAnsi="Times New Roman" w:cs="Times New Roman"/>
                <w:sz w:val="18"/>
                <w:szCs w:val="18"/>
                <w:lang w:eastAsia="pl-PL"/>
              </w:rPr>
              <w:t>0</w:t>
            </w:r>
          </w:p>
        </w:tc>
        <w:tc>
          <w:tcPr>
            <w:tcW w:w="959" w:type="dxa"/>
            <w:tcBorders>
              <w:top w:val="nil"/>
              <w:left w:val="nil"/>
              <w:bottom w:val="single" w:sz="4" w:space="0" w:color="auto"/>
              <w:right w:val="single" w:sz="4" w:space="0" w:color="auto"/>
            </w:tcBorders>
            <w:vAlign w:val="center"/>
            <w:hideMark/>
          </w:tcPr>
          <w:p w14:paraId="17AB0BB2" w14:textId="77777777" w:rsidR="008419D2" w:rsidRPr="00647BC8" w:rsidRDefault="008419D2" w:rsidP="008419D2">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100%</w:t>
            </w:r>
          </w:p>
        </w:tc>
        <w:tc>
          <w:tcPr>
            <w:tcW w:w="1026" w:type="dxa"/>
            <w:tcBorders>
              <w:top w:val="nil"/>
              <w:left w:val="nil"/>
              <w:bottom w:val="single" w:sz="4" w:space="0" w:color="auto"/>
              <w:right w:val="single" w:sz="4" w:space="0" w:color="auto"/>
            </w:tcBorders>
            <w:vAlign w:val="center"/>
            <w:hideMark/>
          </w:tcPr>
          <w:p w14:paraId="17EC5879" w14:textId="292F0DDE" w:rsidR="008419D2" w:rsidRPr="00647BC8" w:rsidRDefault="00A2047C" w:rsidP="008419D2">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1 750 00</w:t>
            </w:r>
            <w:r w:rsidR="008419D2" w:rsidRPr="00647BC8">
              <w:rPr>
                <w:rFonts w:ascii="Times New Roman" w:eastAsia="Times New Roman" w:hAnsi="Times New Roman" w:cs="Times New Roman"/>
                <w:sz w:val="18"/>
                <w:szCs w:val="18"/>
                <w:lang w:eastAsia="pl-PL"/>
              </w:rPr>
              <w:t>0</w:t>
            </w:r>
          </w:p>
        </w:tc>
        <w:tc>
          <w:tcPr>
            <w:tcW w:w="944" w:type="dxa"/>
            <w:tcBorders>
              <w:top w:val="nil"/>
              <w:left w:val="nil"/>
              <w:bottom w:val="single" w:sz="4" w:space="0" w:color="auto"/>
              <w:right w:val="single" w:sz="4" w:space="0" w:color="auto"/>
            </w:tcBorders>
            <w:vAlign w:val="center"/>
            <w:hideMark/>
          </w:tcPr>
          <w:p w14:paraId="610AE542" w14:textId="77777777" w:rsidR="008419D2" w:rsidRPr="00647BC8" w:rsidRDefault="008419D2" w:rsidP="008419D2">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100%</w:t>
            </w:r>
          </w:p>
        </w:tc>
        <w:tc>
          <w:tcPr>
            <w:tcW w:w="1040" w:type="dxa"/>
            <w:tcBorders>
              <w:top w:val="nil"/>
              <w:left w:val="nil"/>
              <w:bottom w:val="single" w:sz="4" w:space="0" w:color="auto"/>
              <w:right w:val="single" w:sz="4" w:space="0" w:color="auto"/>
            </w:tcBorders>
            <w:vAlign w:val="center"/>
            <w:hideMark/>
          </w:tcPr>
          <w:p w14:paraId="7A0A03DE" w14:textId="5138DBBE" w:rsidR="008419D2" w:rsidRPr="00647BC8" w:rsidRDefault="00A2047C" w:rsidP="008419D2">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1 750 000</w:t>
            </w:r>
          </w:p>
        </w:tc>
        <w:tc>
          <w:tcPr>
            <w:tcW w:w="930" w:type="dxa"/>
            <w:tcBorders>
              <w:top w:val="nil"/>
              <w:left w:val="nil"/>
              <w:bottom w:val="single" w:sz="4" w:space="0" w:color="auto"/>
              <w:right w:val="single" w:sz="4" w:space="0" w:color="auto"/>
            </w:tcBorders>
            <w:vAlign w:val="center"/>
            <w:hideMark/>
          </w:tcPr>
          <w:p w14:paraId="6D435541" w14:textId="77777777" w:rsidR="008419D2" w:rsidRPr="00833F2F" w:rsidRDefault="008419D2" w:rsidP="008419D2">
            <w:pPr>
              <w:spacing w:after="0" w:line="240" w:lineRule="auto"/>
              <w:jc w:val="right"/>
              <w:rPr>
                <w:rFonts w:ascii="Times New Roman" w:eastAsia="Times New Roman" w:hAnsi="Times New Roman" w:cs="Times New Roman"/>
                <w:color w:val="000000"/>
                <w:sz w:val="18"/>
                <w:szCs w:val="18"/>
                <w:lang w:eastAsia="pl-PL"/>
              </w:rPr>
            </w:pPr>
            <w:r w:rsidRPr="00833F2F">
              <w:rPr>
                <w:rFonts w:ascii="Times New Roman" w:eastAsia="Times New Roman" w:hAnsi="Times New Roman" w:cs="Times New Roman"/>
                <w:color w:val="000000"/>
                <w:sz w:val="18"/>
                <w:szCs w:val="18"/>
                <w:lang w:eastAsia="pl-PL"/>
              </w:rPr>
              <w:t>100%</w:t>
            </w:r>
          </w:p>
        </w:tc>
      </w:tr>
      <w:tr w:rsidR="008419D2" w:rsidRPr="008419D2" w14:paraId="2D979CAE" w14:textId="77777777" w:rsidTr="00A2047C">
        <w:trPr>
          <w:trHeight w:val="720"/>
        </w:trPr>
        <w:tc>
          <w:tcPr>
            <w:tcW w:w="885" w:type="dxa"/>
            <w:tcBorders>
              <w:top w:val="nil"/>
              <w:left w:val="single" w:sz="4" w:space="0" w:color="auto"/>
              <w:bottom w:val="single" w:sz="4" w:space="0" w:color="auto"/>
              <w:right w:val="single" w:sz="4" w:space="0" w:color="auto"/>
            </w:tcBorders>
            <w:shd w:val="clear" w:color="000000" w:fill="FFFFFF"/>
            <w:vAlign w:val="center"/>
            <w:hideMark/>
          </w:tcPr>
          <w:p w14:paraId="3BFC169B" w14:textId="77777777" w:rsidR="008419D2" w:rsidRPr="008419D2" w:rsidRDefault="008419D2" w:rsidP="008419D2">
            <w:pPr>
              <w:spacing w:after="0" w:line="240" w:lineRule="auto"/>
              <w:rPr>
                <w:rFonts w:ascii="Times New Roman" w:eastAsia="Times New Roman" w:hAnsi="Times New Roman" w:cs="Times New Roman"/>
                <w:color w:val="000000"/>
                <w:sz w:val="20"/>
                <w:szCs w:val="20"/>
                <w:lang w:eastAsia="pl-PL"/>
              </w:rPr>
            </w:pPr>
            <w:r w:rsidRPr="008419D2">
              <w:rPr>
                <w:rFonts w:ascii="Times New Roman" w:eastAsia="Times New Roman" w:hAnsi="Times New Roman" w:cs="Times New Roman"/>
                <w:color w:val="000000"/>
                <w:sz w:val="20"/>
                <w:szCs w:val="20"/>
                <w:lang w:eastAsia="pl-PL"/>
              </w:rPr>
              <w:t>EFS+</w:t>
            </w:r>
          </w:p>
        </w:tc>
        <w:tc>
          <w:tcPr>
            <w:tcW w:w="780" w:type="dxa"/>
            <w:tcBorders>
              <w:top w:val="nil"/>
              <w:left w:val="nil"/>
              <w:bottom w:val="single" w:sz="4" w:space="0" w:color="auto"/>
              <w:right w:val="single" w:sz="4" w:space="0" w:color="auto"/>
            </w:tcBorders>
            <w:vAlign w:val="center"/>
            <w:hideMark/>
          </w:tcPr>
          <w:p w14:paraId="50FC0EC6" w14:textId="4ED3AD02" w:rsidR="008419D2" w:rsidRPr="008419D2" w:rsidRDefault="008419D2" w:rsidP="008419D2">
            <w:pPr>
              <w:spacing w:after="0" w:line="240" w:lineRule="auto"/>
              <w:jc w:val="right"/>
              <w:rPr>
                <w:rFonts w:ascii="Times New Roman" w:eastAsia="Times New Roman" w:hAnsi="Times New Roman" w:cs="Times New Roman"/>
                <w:color w:val="000000"/>
                <w:sz w:val="18"/>
                <w:szCs w:val="18"/>
                <w:lang w:eastAsia="pl-PL"/>
              </w:rPr>
            </w:pPr>
            <w:r w:rsidRPr="008419D2">
              <w:rPr>
                <w:rFonts w:ascii="Times New Roman" w:eastAsia="Times New Roman" w:hAnsi="Times New Roman" w:cs="Times New Roman"/>
                <w:color w:val="000000"/>
                <w:sz w:val="18"/>
                <w:szCs w:val="18"/>
                <w:lang w:eastAsia="pl-PL"/>
              </w:rPr>
              <w:t>0</w:t>
            </w:r>
            <w:r w:rsidR="00B5754F">
              <w:rPr>
                <w:rFonts w:ascii="Times New Roman" w:eastAsia="Times New Roman" w:hAnsi="Times New Roman" w:cs="Times New Roman"/>
                <w:color w:val="000000"/>
                <w:sz w:val="18"/>
                <w:szCs w:val="18"/>
                <w:lang w:eastAsia="pl-PL"/>
              </w:rPr>
              <w:t xml:space="preserve"> </w:t>
            </w:r>
          </w:p>
        </w:tc>
        <w:tc>
          <w:tcPr>
            <w:tcW w:w="1190" w:type="dxa"/>
            <w:tcBorders>
              <w:top w:val="nil"/>
              <w:left w:val="nil"/>
              <w:bottom w:val="single" w:sz="4" w:space="0" w:color="auto"/>
              <w:right w:val="single" w:sz="4" w:space="0" w:color="auto"/>
            </w:tcBorders>
            <w:vAlign w:val="center"/>
            <w:hideMark/>
          </w:tcPr>
          <w:p w14:paraId="70CFB34B" w14:textId="77777777" w:rsidR="008419D2" w:rsidRPr="008419D2" w:rsidRDefault="008419D2" w:rsidP="008419D2">
            <w:pPr>
              <w:spacing w:after="0" w:line="240" w:lineRule="auto"/>
              <w:jc w:val="right"/>
              <w:rPr>
                <w:rFonts w:ascii="Times New Roman" w:eastAsia="Times New Roman" w:hAnsi="Times New Roman" w:cs="Times New Roman"/>
                <w:color w:val="000000"/>
                <w:sz w:val="18"/>
                <w:szCs w:val="18"/>
                <w:lang w:eastAsia="pl-PL"/>
              </w:rPr>
            </w:pPr>
            <w:r w:rsidRPr="008419D2">
              <w:rPr>
                <w:rFonts w:ascii="Times New Roman" w:eastAsia="Times New Roman" w:hAnsi="Times New Roman" w:cs="Times New Roman"/>
                <w:color w:val="000000"/>
                <w:sz w:val="18"/>
                <w:szCs w:val="18"/>
                <w:lang w:eastAsia="pl-PL"/>
              </w:rPr>
              <w:t>0%</w:t>
            </w:r>
          </w:p>
        </w:tc>
        <w:tc>
          <w:tcPr>
            <w:tcW w:w="780" w:type="dxa"/>
            <w:tcBorders>
              <w:top w:val="nil"/>
              <w:left w:val="nil"/>
              <w:bottom w:val="single" w:sz="4" w:space="0" w:color="auto"/>
              <w:right w:val="single" w:sz="4" w:space="0" w:color="auto"/>
            </w:tcBorders>
            <w:vAlign w:val="center"/>
            <w:hideMark/>
          </w:tcPr>
          <w:p w14:paraId="6B1E3DA1" w14:textId="22AC9600" w:rsidR="008419D2" w:rsidRPr="008419D2" w:rsidRDefault="008419D2" w:rsidP="008419D2">
            <w:pPr>
              <w:spacing w:after="0" w:line="240" w:lineRule="auto"/>
              <w:jc w:val="right"/>
              <w:rPr>
                <w:rFonts w:ascii="Times New Roman" w:eastAsia="Times New Roman" w:hAnsi="Times New Roman" w:cs="Times New Roman"/>
                <w:color w:val="000000"/>
                <w:sz w:val="18"/>
                <w:szCs w:val="18"/>
                <w:lang w:eastAsia="pl-PL"/>
              </w:rPr>
            </w:pPr>
            <w:r w:rsidRPr="008419D2">
              <w:rPr>
                <w:rFonts w:ascii="Times New Roman" w:eastAsia="Times New Roman" w:hAnsi="Times New Roman" w:cs="Times New Roman"/>
                <w:color w:val="000000"/>
                <w:sz w:val="18"/>
                <w:szCs w:val="18"/>
                <w:lang w:eastAsia="pl-PL"/>
              </w:rPr>
              <w:t>0</w:t>
            </w:r>
            <w:r w:rsidR="00B5754F">
              <w:rPr>
                <w:rFonts w:ascii="Times New Roman" w:eastAsia="Times New Roman" w:hAnsi="Times New Roman" w:cs="Times New Roman"/>
                <w:color w:val="000000"/>
                <w:sz w:val="18"/>
                <w:szCs w:val="18"/>
                <w:lang w:eastAsia="pl-PL"/>
              </w:rPr>
              <w:t xml:space="preserve"> </w:t>
            </w:r>
          </w:p>
        </w:tc>
        <w:tc>
          <w:tcPr>
            <w:tcW w:w="1190" w:type="dxa"/>
            <w:tcBorders>
              <w:top w:val="nil"/>
              <w:left w:val="nil"/>
              <w:bottom w:val="single" w:sz="4" w:space="0" w:color="auto"/>
              <w:right w:val="single" w:sz="4" w:space="0" w:color="auto"/>
            </w:tcBorders>
            <w:vAlign w:val="center"/>
            <w:hideMark/>
          </w:tcPr>
          <w:p w14:paraId="022F2D39" w14:textId="77777777" w:rsidR="008419D2" w:rsidRPr="008419D2" w:rsidRDefault="008419D2" w:rsidP="008419D2">
            <w:pPr>
              <w:spacing w:after="0" w:line="240" w:lineRule="auto"/>
              <w:jc w:val="right"/>
              <w:rPr>
                <w:rFonts w:ascii="Times New Roman" w:eastAsia="Times New Roman" w:hAnsi="Times New Roman" w:cs="Times New Roman"/>
                <w:color w:val="000000"/>
                <w:sz w:val="18"/>
                <w:szCs w:val="18"/>
                <w:lang w:eastAsia="pl-PL"/>
              </w:rPr>
            </w:pPr>
            <w:r w:rsidRPr="008419D2">
              <w:rPr>
                <w:rFonts w:ascii="Times New Roman" w:eastAsia="Times New Roman" w:hAnsi="Times New Roman" w:cs="Times New Roman"/>
                <w:color w:val="000000"/>
                <w:sz w:val="18"/>
                <w:szCs w:val="18"/>
                <w:lang w:eastAsia="pl-PL"/>
              </w:rPr>
              <w:t>0%</w:t>
            </w:r>
          </w:p>
        </w:tc>
        <w:tc>
          <w:tcPr>
            <w:tcW w:w="780" w:type="dxa"/>
            <w:tcBorders>
              <w:top w:val="nil"/>
              <w:left w:val="nil"/>
              <w:bottom w:val="single" w:sz="4" w:space="0" w:color="auto"/>
              <w:right w:val="single" w:sz="4" w:space="0" w:color="auto"/>
            </w:tcBorders>
            <w:shd w:val="clear" w:color="000000" w:fill="D9D9D9"/>
            <w:vAlign w:val="center"/>
            <w:hideMark/>
          </w:tcPr>
          <w:p w14:paraId="66E68E30" w14:textId="77777777" w:rsidR="008419D2" w:rsidRPr="008419D2" w:rsidRDefault="008419D2" w:rsidP="008419D2">
            <w:pPr>
              <w:spacing w:after="0" w:line="240" w:lineRule="auto"/>
              <w:jc w:val="right"/>
              <w:rPr>
                <w:rFonts w:ascii="Times New Roman" w:eastAsia="Times New Roman" w:hAnsi="Times New Roman" w:cs="Times New Roman"/>
                <w:color w:val="000000"/>
                <w:sz w:val="18"/>
                <w:szCs w:val="18"/>
                <w:lang w:eastAsia="pl-PL"/>
              </w:rPr>
            </w:pPr>
            <w:r w:rsidRPr="008419D2">
              <w:rPr>
                <w:rFonts w:ascii="Times New Roman" w:eastAsia="Times New Roman" w:hAnsi="Times New Roman" w:cs="Times New Roman"/>
                <w:color w:val="000000"/>
                <w:sz w:val="18"/>
                <w:szCs w:val="18"/>
                <w:lang w:eastAsia="pl-PL"/>
              </w:rPr>
              <w:t>-</w:t>
            </w:r>
          </w:p>
        </w:tc>
        <w:tc>
          <w:tcPr>
            <w:tcW w:w="1190" w:type="dxa"/>
            <w:tcBorders>
              <w:top w:val="nil"/>
              <w:left w:val="nil"/>
              <w:bottom w:val="single" w:sz="4" w:space="0" w:color="auto"/>
              <w:right w:val="single" w:sz="4" w:space="0" w:color="auto"/>
            </w:tcBorders>
            <w:shd w:val="clear" w:color="000000" w:fill="D9D9D9"/>
            <w:vAlign w:val="center"/>
            <w:hideMark/>
          </w:tcPr>
          <w:p w14:paraId="35E9C745" w14:textId="77777777" w:rsidR="008419D2" w:rsidRPr="008419D2" w:rsidRDefault="008419D2" w:rsidP="008419D2">
            <w:pPr>
              <w:spacing w:after="0" w:line="240" w:lineRule="auto"/>
              <w:jc w:val="right"/>
              <w:rPr>
                <w:rFonts w:ascii="Times New Roman" w:eastAsia="Times New Roman" w:hAnsi="Times New Roman" w:cs="Times New Roman"/>
                <w:color w:val="000000"/>
                <w:sz w:val="18"/>
                <w:szCs w:val="18"/>
                <w:lang w:eastAsia="pl-PL"/>
              </w:rPr>
            </w:pPr>
            <w:r w:rsidRPr="008419D2">
              <w:rPr>
                <w:rFonts w:ascii="Times New Roman" w:eastAsia="Times New Roman" w:hAnsi="Times New Roman" w:cs="Times New Roman"/>
                <w:color w:val="000000"/>
                <w:sz w:val="18"/>
                <w:szCs w:val="18"/>
                <w:lang w:eastAsia="pl-PL"/>
              </w:rPr>
              <w:t>-</w:t>
            </w:r>
          </w:p>
        </w:tc>
        <w:tc>
          <w:tcPr>
            <w:tcW w:w="997" w:type="dxa"/>
            <w:tcBorders>
              <w:top w:val="nil"/>
              <w:left w:val="nil"/>
              <w:bottom w:val="single" w:sz="4" w:space="0" w:color="auto"/>
              <w:right w:val="single" w:sz="4" w:space="0" w:color="auto"/>
            </w:tcBorders>
            <w:vAlign w:val="center"/>
            <w:hideMark/>
          </w:tcPr>
          <w:p w14:paraId="421C9106" w14:textId="39135C22" w:rsidR="00EF0B08" w:rsidRPr="00EF0B08" w:rsidRDefault="008E092B" w:rsidP="008419D2">
            <w:pPr>
              <w:spacing w:after="0" w:line="240" w:lineRule="auto"/>
              <w:jc w:val="right"/>
              <w:rPr>
                <w:rFonts w:ascii="Times New Roman" w:eastAsia="Times New Roman" w:hAnsi="Times New Roman" w:cs="Times New Roman"/>
                <w:strike/>
                <w:sz w:val="18"/>
                <w:szCs w:val="18"/>
                <w:lang w:eastAsia="pl-PL"/>
              </w:rPr>
            </w:pPr>
            <w:r w:rsidRPr="00EF0B08">
              <w:rPr>
                <w:rFonts w:ascii="Times New Roman" w:eastAsia="Times New Roman" w:hAnsi="Times New Roman" w:cs="Times New Roman"/>
                <w:strike/>
                <w:sz w:val="18"/>
                <w:szCs w:val="18"/>
                <w:lang w:eastAsia="pl-PL"/>
              </w:rPr>
              <w:t>493</w:t>
            </w:r>
            <w:r w:rsidR="00EF0B08" w:rsidRPr="00EF0B08">
              <w:rPr>
                <w:rFonts w:ascii="Times New Roman" w:eastAsia="Times New Roman" w:hAnsi="Times New Roman" w:cs="Times New Roman"/>
                <w:strike/>
                <w:sz w:val="18"/>
                <w:szCs w:val="18"/>
                <w:lang w:eastAsia="pl-PL"/>
              </w:rPr>
              <w:t> </w:t>
            </w:r>
            <w:r w:rsidRPr="00EF0B08">
              <w:rPr>
                <w:rFonts w:ascii="Times New Roman" w:eastAsia="Times New Roman" w:hAnsi="Times New Roman" w:cs="Times New Roman"/>
                <w:strike/>
                <w:sz w:val="18"/>
                <w:szCs w:val="18"/>
                <w:lang w:eastAsia="pl-PL"/>
              </w:rPr>
              <w:t>189</w:t>
            </w:r>
          </w:p>
          <w:p w14:paraId="764A6214" w14:textId="77777777" w:rsidR="00EF0B08" w:rsidRDefault="00EF0B08" w:rsidP="008419D2">
            <w:pPr>
              <w:spacing w:after="0" w:line="240" w:lineRule="auto"/>
              <w:jc w:val="right"/>
              <w:rPr>
                <w:rFonts w:ascii="Times New Roman" w:eastAsia="Times New Roman" w:hAnsi="Times New Roman" w:cs="Times New Roman"/>
                <w:sz w:val="18"/>
                <w:szCs w:val="18"/>
                <w:lang w:eastAsia="pl-PL"/>
              </w:rPr>
            </w:pPr>
          </w:p>
          <w:p w14:paraId="648E67E6" w14:textId="64EBE92C" w:rsidR="008419D2" w:rsidRPr="00647BC8" w:rsidRDefault="00EF0B08" w:rsidP="008419D2">
            <w:pPr>
              <w:spacing w:after="0" w:line="240" w:lineRule="auto"/>
              <w:jc w:val="right"/>
              <w:rPr>
                <w:rFonts w:ascii="Times New Roman" w:eastAsia="Times New Roman" w:hAnsi="Times New Roman" w:cs="Times New Roman"/>
                <w:sz w:val="18"/>
                <w:szCs w:val="18"/>
                <w:lang w:eastAsia="pl-PL"/>
              </w:rPr>
            </w:pPr>
            <w:r w:rsidRPr="00EF0B08">
              <w:rPr>
                <w:rFonts w:ascii="Times New Roman" w:eastAsia="Times New Roman" w:hAnsi="Times New Roman" w:cs="Times New Roman"/>
                <w:color w:val="FF0000"/>
                <w:sz w:val="18"/>
                <w:szCs w:val="18"/>
                <w:lang w:eastAsia="pl-PL"/>
              </w:rPr>
              <w:t>453 189</w:t>
            </w:r>
            <w:r w:rsidR="00B5754F">
              <w:rPr>
                <w:rFonts w:ascii="Times New Roman" w:eastAsia="Times New Roman" w:hAnsi="Times New Roman" w:cs="Times New Roman"/>
                <w:color w:val="FF0000"/>
                <w:sz w:val="18"/>
                <w:szCs w:val="18"/>
                <w:lang w:eastAsia="pl-PL"/>
              </w:rPr>
              <w:t xml:space="preserve"> </w:t>
            </w:r>
          </w:p>
        </w:tc>
        <w:tc>
          <w:tcPr>
            <w:tcW w:w="973" w:type="dxa"/>
            <w:tcBorders>
              <w:top w:val="nil"/>
              <w:left w:val="nil"/>
              <w:bottom w:val="single" w:sz="4" w:space="0" w:color="auto"/>
              <w:right w:val="single" w:sz="4" w:space="0" w:color="auto"/>
            </w:tcBorders>
            <w:vAlign w:val="center"/>
            <w:hideMark/>
          </w:tcPr>
          <w:p w14:paraId="1803026E" w14:textId="77777777" w:rsidR="00EF0B08" w:rsidRPr="00EF0B08" w:rsidRDefault="00164BAC" w:rsidP="008419D2">
            <w:pPr>
              <w:spacing w:after="0" w:line="240" w:lineRule="auto"/>
              <w:jc w:val="right"/>
              <w:rPr>
                <w:rFonts w:ascii="Times New Roman" w:eastAsia="Times New Roman" w:hAnsi="Times New Roman" w:cs="Times New Roman"/>
                <w:strike/>
                <w:sz w:val="18"/>
                <w:szCs w:val="18"/>
                <w:lang w:eastAsia="pl-PL"/>
              </w:rPr>
            </w:pPr>
            <w:r w:rsidRPr="00EF0B08">
              <w:rPr>
                <w:rFonts w:ascii="Times New Roman" w:eastAsia="Times New Roman" w:hAnsi="Times New Roman" w:cs="Times New Roman"/>
                <w:strike/>
                <w:sz w:val="18"/>
                <w:szCs w:val="18"/>
                <w:lang w:eastAsia="pl-PL"/>
              </w:rPr>
              <w:t>52</w:t>
            </w:r>
            <w:r w:rsidR="008419D2" w:rsidRPr="00EF0B08">
              <w:rPr>
                <w:rFonts w:ascii="Times New Roman" w:eastAsia="Times New Roman" w:hAnsi="Times New Roman" w:cs="Times New Roman"/>
                <w:strike/>
                <w:sz w:val="18"/>
                <w:szCs w:val="18"/>
                <w:lang w:eastAsia="pl-PL"/>
              </w:rPr>
              <w:t>%</w:t>
            </w:r>
            <w:r w:rsidR="00EF0B08" w:rsidRPr="00EF0B08">
              <w:rPr>
                <w:rFonts w:ascii="Times New Roman" w:eastAsia="Times New Roman" w:hAnsi="Times New Roman" w:cs="Times New Roman"/>
                <w:strike/>
                <w:sz w:val="18"/>
                <w:szCs w:val="18"/>
                <w:lang w:eastAsia="pl-PL"/>
              </w:rPr>
              <w:t xml:space="preserve"> </w:t>
            </w:r>
          </w:p>
          <w:p w14:paraId="07FEFB40" w14:textId="77777777" w:rsidR="00EF0B08" w:rsidRDefault="00EF0B08" w:rsidP="008419D2">
            <w:pPr>
              <w:spacing w:after="0" w:line="240" w:lineRule="auto"/>
              <w:jc w:val="right"/>
              <w:rPr>
                <w:rFonts w:ascii="Times New Roman" w:eastAsia="Times New Roman" w:hAnsi="Times New Roman" w:cs="Times New Roman"/>
                <w:sz w:val="18"/>
                <w:szCs w:val="18"/>
                <w:lang w:eastAsia="pl-PL"/>
              </w:rPr>
            </w:pPr>
          </w:p>
          <w:p w14:paraId="4634C77C" w14:textId="5EB2AF61" w:rsidR="008419D2" w:rsidRPr="00647BC8" w:rsidRDefault="00EF0B08" w:rsidP="008419D2">
            <w:pPr>
              <w:spacing w:after="0" w:line="240" w:lineRule="auto"/>
              <w:jc w:val="right"/>
              <w:rPr>
                <w:rFonts w:ascii="Times New Roman" w:eastAsia="Times New Roman" w:hAnsi="Times New Roman" w:cs="Times New Roman"/>
                <w:sz w:val="18"/>
                <w:szCs w:val="18"/>
                <w:lang w:eastAsia="pl-PL"/>
              </w:rPr>
            </w:pPr>
            <w:r w:rsidRPr="00EF0B08">
              <w:rPr>
                <w:rFonts w:ascii="Times New Roman" w:eastAsia="Times New Roman" w:hAnsi="Times New Roman" w:cs="Times New Roman"/>
                <w:color w:val="FF0000"/>
                <w:sz w:val="18"/>
                <w:szCs w:val="18"/>
                <w:lang w:eastAsia="pl-PL"/>
              </w:rPr>
              <w:t>48%</w:t>
            </w:r>
          </w:p>
        </w:tc>
        <w:tc>
          <w:tcPr>
            <w:tcW w:w="1011" w:type="dxa"/>
            <w:tcBorders>
              <w:top w:val="nil"/>
              <w:left w:val="nil"/>
              <w:bottom w:val="single" w:sz="4" w:space="0" w:color="auto"/>
              <w:right w:val="single" w:sz="4" w:space="0" w:color="auto"/>
            </w:tcBorders>
            <w:vAlign w:val="center"/>
            <w:hideMark/>
          </w:tcPr>
          <w:p w14:paraId="0E971109" w14:textId="310C5658" w:rsidR="008419D2" w:rsidRPr="00EF0B08" w:rsidRDefault="004E5B58" w:rsidP="008419D2">
            <w:pPr>
              <w:spacing w:after="0" w:line="240" w:lineRule="auto"/>
              <w:jc w:val="right"/>
              <w:rPr>
                <w:rFonts w:ascii="Times New Roman" w:eastAsia="Times New Roman" w:hAnsi="Times New Roman" w:cs="Times New Roman"/>
                <w:strike/>
                <w:sz w:val="18"/>
                <w:szCs w:val="18"/>
                <w:lang w:eastAsia="pl-PL"/>
              </w:rPr>
            </w:pPr>
            <w:r w:rsidRPr="00EF0B08">
              <w:rPr>
                <w:rFonts w:ascii="Times New Roman" w:eastAsia="Times New Roman" w:hAnsi="Times New Roman" w:cs="Times New Roman"/>
                <w:strike/>
                <w:sz w:val="18"/>
                <w:szCs w:val="18"/>
                <w:lang w:eastAsia="pl-PL"/>
              </w:rPr>
              <w:t>949</w:t>
            </w:r>
            <w:r w:rsidR="00EF0B08" w:rsidRPr="00EF0B08">
              <w:rPr>
                <w:rFonts w:ascii="Times New Roman" w:eastAsia="Times New Roman" w:hAnsi="Times New Roman" w:cs="Times New Roman"/>
                <w:strike/>
                <w:sz w:val="18"/>
                <w:szCs w:val="18"/>
                <w:lang w:eastAsia="pl-PL"/>
              </w:rPr>
              <w:t> </w:t>
            </w:r>
            <w:r w:rsidRPr="00EF0B08">
              <w:rPr>
                <w:rFonts w:ascii="Times New Roman" w:eastAsia="Times New Roman" w:hAnsi="Times New Roman" w:cs="Times New Roman"/>
                <w:strike/>
                <w:sz w:val="18"/>
                <w:szCs w:val="18"/>
                <w:lang w:eastAsia="pl-PL"/>
              </w:rPr>
              <w:t>814</w:t>
            </w:r>
          </w:p>
          <w:p w14:paraId="187829A2" w14:textId="77777777" w:rsidR="00EF0B08" w:rsidRDefault="00EF0B08" w:rsidP="008419D2">
            <w:pPr>
              <w:spacing w:after="0" w:line="240" w:lineRule="auto"/>
              <w:jc w:val="right"/>
              <w:rPr>
                <w:rFonts w:ascii="Times New Roman" w:eastAsia="Times New Roman" w:hAnsi="Times New Roman" w:cs="Times New Roman"/>
                <w:sz w:val="18"/>
                <w:szCs w:val="18"/>
                <w:lang w:eastAsia="pl-PL"/>
              </w:rPr>
            </w:pPr>
          </w:p>
          <w:p w14:paraId="71D5AD38" w14:textId="41594350" w:rsidR="00EF0B08" w:rsidRPr="00647BC8" w:rsidRDefault="00EF0B08" w:rsidP="008419D2">
            <w:pPr>
              <w:spacing w:after="0" w:line="240" w:lineRule="auto"/>
              <w:jc w:val="right"/>
              <w:rPr>
                <w:rFonts w:ascii="Times New Roman" w:eastAsia="Times New Roman" w:hAnsi="Times New Roman" w:cs="Times New Roman"/>
                <w:sz w:val="18"/>
                <w:szCs w:val="18"/>
                <w:lang w:eastAsia="pl-PL"/>
              </w:rPr>
            </w:pPr>
            <w:r w:rsidRPr="00EF0B08">
              <w:rPr>
                <w:rFonts w:ascii="Times New Roman" w:eastAsia="Times New Roman" w:hAnsi="Times New Roman" w:cs="Times New Roman"/>
                <w:color w:val="FF0000"/>
                <w:sz w:val="18"/>
                <w:szCs w:val="18"/>
                <w:lang w:eastAsia="pl-PL"/>
              </w:rPr>
              <w:t>453 189</w:t>
            </w:r>
          </w:p>
        </w:tc>
        <w:tc>
          <w:tcPr>
            <w:tcW w:w="959" w:type="dxa"/>
            <w:tcBorders>
              <w:top w:val="nil"/>
              <w:left w:val="nil"/>
              <w:bottom w:val="single" w:sz="4" w:space="0" w:color="auto"/>
              <w:right w:val="single" w:sz="4" w:space="0" w:color="auto"/>
            </w:tcBorders>
            <w:vAlign w:val="center"/>
            <w:hideMark/>
          </w:tcPr>
          <w:p w14:paraId="7ABF8E79" w14:textId="77777777" w:rsidR="008419D2" w:rsidRDefault="008419D2" w:rsidP="008419D2">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100%</w:t>
            </w:r>
          </w:p>
          <w:p w14:paraId="5379C554" w14:textId="77777777" w:rsidR="00EF0B08" w:rsidRDefault="00EF0B08" w:rsidP="008419D2">
            <w:pPr>
              <w:spacing w:after="0" w:line="240" w:lineRule="auto"/>
              <w:jc w:val="right"/>
              <w:rPr>
                <w:rFonts w:ascii="Times New Roman" w:eastAsia="Times New Roman" w:hAnsi="Times New Roman" w:cs="Times New Roman"/>
                <w:sz w:val="18"/>
                <w:szCs w:val="18"/>
                <w:lang w:eastAsia="pl-PL"/>
              </w:rPr>
            </w:pPr>
          </w:p>
          <w:p w14:paraId="2D6340FF" w14:textId="314509F1" w:rsidR="00EF0B08" w:rsidRPr="00647BC8" w:rsidRDefault="00EF0B08" w:rsidP="008419D2">
            <w:pPr>
              <w:spacing w:after="0" w:line="240" w:lineRule="auto"/>
              <w:jc w:val="right"/>
              <w:rPr>
                <w:rFonts w:ascii="Times New Roman" w:eastAsia="Times New Roman" w:hAnsi="Times New Roman" w:cs="Times New Roman"/>
                <w:sz w:val="18"/>
                <w:szCs w:val="18"/>
                <w:lang w:eastAsia="pl-PL"/>
              </w:rPr>
            </w:pPr>
            <w:r w:rsidRPr="00EF0B08">
              <w:rPr>
                <w:rFonts w:ascii="Times New Roman" w:eastAsia="Times New Roman" w:hAnsi="Times New Roman" w:cs="Times New Roman"/>
                <w:color w:val="FF0000"/>
                <w:sz w:val="18"/>
                <w:szCs w:val="18"/>
                <w:lang w:eastAsia="pl-PL"/>
              </w:rPr>
              <w:t>48</w:t>
            </w:r>
            <w:r>
              <w:rPr>
                <w:rFonts w:ascii="Times New Roman" w:eastAsia="Times New Roman" w:hAnsi="Times New Roman" w:cs="Times New Roman"/>
                <w:color w:val="FF0000"/>
                <w:sz w:val="18"/>
                <w:szCs w:val="18"/>
                <w:lang w:eastAsia="pl-PL"/>
              </w:rPr>
              <w:t>%</w:t>
            </w:r>
          </w:p>
        </w:tc>
        <w:tc>
          <w:tcPr>
            <w:tcW w:w="1026" w:type="dxa"/>
            <w:tcBorders>
              <w:top w:val="nil"/>
              <w:left w:val="nil"/>
              <w:bottom w:val="single" w:sz="4" w:space="0" w:color="auto"/>
              <w:right w:val="single" w:sz="4" w:space="0" w:color="auto"/>
            </w:tcBorders>
            <w:vAlign w:val="center"/>
            <w:hideMark/>
          </w:tcPr>
          <w:p w14:paraId="53C12FA8" w14:textId="39291555" w:rsidR="008419D2" w:rsidRPr="00647BC8" w:rsidRDefault="00A2047C" w:rsidP="008419D2">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949 814</w:t>
            </w:r>
          </w:p>
        </w:tc>
        <w:tc>
          <w:tcPr>
            <w:tcW w:w="944" w:type="dxa"/>
            <w:tcBorders>
              <w:top w:val="nil"/>
              <w:left w:val="nil"/>
              <w:bottom w:val="single" w:sz="4" w:space="0" w:color="auto"/>
              <w:right w:val="single" w:sz="4" w:space="0" w:color="auto"/>
            </w:tcBorders>
            <w:vAlign w:val="center"/>
            <w:hideMark/>
          </w:tcPr>
          <w:p w14:paraId="354E22A3" w14:textId="77777777" w:rsidR="008419D2" w:rsidRPr="00647BC8" w:rsidRDefault="008419D2" w:rsidP="008419D2">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100%</w:t>
            </w:r>
          </w:p>
        </w:tc>
        <w:tc>
          <w:tcPr>
            <w:tcW w:w="1040" w:type="dxa"/>
            <w:tcBorders>
              <w:top w:val="nil"/>
              <w:left w:val="nil"/>
              <w:bottom w:val="single" w:sz="4" w:space="0" w:color="auto"/>
              <w:right w:val="single" w:sz="4" w:space="0" w:color="auto"/>
            </w:tcBorders>
            <w:vAlign w:val="center"/>
            <w:hideMark/>
          </w:tcPr>
          <w:p w14:paraId="1193A28E" w14:textId="1EBCEA91" w:rsidR="008419D2" w:rsidRPr="00647BC8" w:rsidRDefault="00A2047C" w:rsidP="008419D2">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949 814</w:t>
            </w:r>
          </w:p>
        </w:tc>
        <w:tc>
          <w:tcPr>
            <w:tcW w:w="930" w:type="dxa"/>
            <w:tcBorders>
              <w:top w:val="nil"/>
              <w:left w:val="nil"/>
              <w:bottom w:val="single" w:sz="4" w:space="0" w:color="auto"/>
              <w:right w:val="single" w:sz="4" w:space="0" w:color="auto"/>
            </w:tcBorders>
            <w:vAlign w:val="center"/>
            <w:hideMark/>
          </w:tcPr>
          <w:p w14:paraId="67CFE52B" w14:textId="77777777" w:rsidR="008419D2" w:rsidRPr="00833F2F" w:rsidRDefault="008419D2" w:rsidP="008419D2">
            <w:pPr>
              <w:spacing w:after="0" w:line="240" w:lineRule="auto"/>
              <w:jc w:val="right"/>
              <w:rPr>
                <w:rFonts w:ascii="Times New Roman" w:eastAsia="Times New Roman" w:hAnsi="Times New Roman" w:cs="Times New Roman"/>
                <w:color w:val="000000"/>
                <w:sz w:val="18"/>
                <w:szCs w:val="18"/>
                <w:lang w:eastAsia="pl-PL"/>
              </w:rPr>
            </w:pPr>
            <w:r w:rsidRPr="00833F2F">
              <w:rPr>
                <w:rFonts w:ascii="Times New Roman" w:eastAsia="Times New Roman" w:hAnsi="Times New Roman" w:cs="Times New Roman"/>
                <w:color w:val="000000"/>
                <w:sz w:val="18"/>
                <w:szCs w:val="18"/>
                <w:lang w:eastAsia="pl-PL"/>
              </w:rPr>
              <w:t>100%</w:t>
            </w:r>
          </w:p>
        </w:tc>
      </w:tr>
      <w:tr w:rsidR="008419D2" w:rsidRPr="008419D2" w14:paraId="4450381A" w14:textId="77777777" w:rsidTr="00A2047C">
        <w:trPr>
          <w:trHeight w:val="720"/>
        </w:trPr>
        <w:tc>
          <w:tcPr>
            <w:tcW w:w="885" w:type="dxa"/>
            <w:tcBorders>
              <w:top w:val="nil"/>
              <w:left w:val="single" w:sz="4" w:space="0" w:color="auto"/>
              <w:bottom w:val="single" w:sz="4" w:space="0" w:color="auto"/>
              <w:right w:val="single" w:sz="4" w:space="0" w:color="auto"/>
            </w:tcBorders>
            <w:shd w:val="clear" w:color="000000" w:fill="FFFFFF"/>
            <w:vAlign w:val="center"/>
            <w:hideMark/>
          </w:tcPr>
          <w:p w14:paraId="2C6294EE" w14:textId="77777777" w:rsidR="008419D2" w:rsidRPr="008419D2" w:rsidRDefault="008419D2" w:rsidP="008419D2">
            <w:pPr>
              <w:spacing w:after="0" w:line="240" w:lineRule="auto"/>
              <w:rPr>
                <w:rFonts w:ascii="Times New Roman" w:eastAsia="Times New Roman" w:hAnsi="Times New Roman" w:cs="Times New Roman"/>
                <w:color w:val="000000"/>
                <w:sz w:val="20"/>
                <w:szCs w:val="20"/>
                <w:lang w:eastAsia="pl-PL"/>
              </w:rPr>
            </w:pPr>
            <w:r w:rsidRPr="008419D2">
              <w:rPr>
                <w:rFonts w:ascii="Times New Roman" w:eastAsia="Times New Roman" w:hAnsi="Times New Roman" w:cs="Times New Roman"/>
                <w:color w:val="000000"/>
                <w:sz w:val="20"/>
                <w:szCs w:val="20"/>
                <w:lang w:eastAsia="pl-PL"/>
              </w:rPr>
              <w:t>EFRR</w:t>
            </w:r>
          </w:p>
        </w:tc>
        <w:tc>
          <w:tcPr>
            <w:tcW w:w="780" w:type="dxa"/>
            <w:tcBorders>
              <w:top w:val="nil"/>
              <w:left w:val="nil"/>
              <w:bottom w:val="single" w:sz="4" w:space="0" w:color="auto"/>
              <w:right w:val="single" w:sz="4" w:space="0" w:color="auto"/>
            </w:tcBorders>
            <w:vAlign w:val="center"/>
            <w:hideMark/>
          </w:tcPr>
          <w:p w14:paraId="5CF84082" w14:textId="16F043E8" w:rsidR="008419D2" w:rsidRPr="008419D2" w:rsidRDefault="008419D2" w:rsidP="008419D2">
            <w:pPr>
              <w:spacing w:after="0" w:line="240" w:lineRule="auto"/>
              <w:jc w:val="right"/>
              <w:rPr>
                <w:rFonts w:ascii="Times New Roman" w:eastAsia="Times New Roman" w:hAnsi="Times New Roman" w:cs="Times New Roman"/>
                <w:color w:val="000000"/>
                <w:sz w:val="18"/>
                <w:szCs w:val="18"/>
                <w:lang w:eastAsia="pl-PL"/>
              </w:rPr>
            </w:pPr>
            <w:r w:rsidRPr="008419D2">
              <w:rPr>
                <w:rFonts w:ascii="Times New Roman" w:eastAsia="Times New Roman" w:hAnsi="Times New Roman" w:cs="Times New Roman"/>
                <w:color w:val="000000"/>
                <w:sz w:val="18"/>
                <w:szCs w:val="18"/>
                <w:lang w:eastAsia="pl-PL"/>
              </w:rPr>
              <w:t>0</w:t>
            </w:r>
            <w:r w:rsidR="00B5754F">
              <w:rPr>
                <w:rFonts w:ascii="Times New Roman" w:eastAsia="Times New Roman" w:hAnsi="Times New Roman" w:cs="Times New Roman"/>
                <w:color w:val="000000"/>
                <w:sz w:val="18"/>
                <w:szCs w:val="18"/>
                <w:lang w:eastAsia="pl-PL"/>
              </w:rPr>
              <w:t xml:space="preserve"> </w:t>
            </w:r>
          </w:p>
        </w:tc>
        <w:tc>
          <w:tcPr>
            <w:tcW w:w="1190" w:type="dxa"/>
            <w:tcBorders>
              <w:top w:val="nil"/>
              <w:left w:val="nil"/>
              <w:bottom w:val="single" w:sz="4" w:space="0" w:color="auto"/>
              <w:right w:val="single" w:sz="4" w:space="0" w:color="auto"/>
            </w:tcBorders>
            <w:vAlign w:val="center"/>
            <w:hideMark/>
          </w:tcPr>
          <w:p w14:paraId="3ACF9118" w14:textId="6C83483A" w:rsidR="008419D2" w:rsidRPr="008419D2" w:rsidRDefault="008419D2" w:rsidP="008419D2">
            <w:pPr>
              <w:spacing w:after="0" w:line="240" w:lineRule="auto"/>
              <w:jc w:val="right"/>
              <w:rPr>
                <w:rFonts w:ascii="Times New Roman" w:eastAsia="Times New Roman" w:hAnsi="Times New Roman" w:cs="Times New Roman"/>
                <w:color w:val="000000"/>
                <w:sz w:val="18"/>
                <w:szCs w:val="18"/>
                <w:lang w:eastAsia="pl-PL"/>
              </w:rPr>
            </w:pPr>
            <w:r w:rsidRPr="008419D2">
              <w:rPr>
                <w:rFonts w:ascii="Times New Roman" w:eastAsia="Times New Roman" w:hAnsi="Times New Roman" w:cs="Times New Roman"/>
                <w:color w:val="000000"/>
                <w:sz w:val="18"/>
                <w:szCs w:val="18"/>
                <w:lang w:eastAsia="pl-PL"/>
              </w:rPr>
              <w:t>0</w:t>
            </w:r>
            <w:r w:rsidR="00B5754F">
              <w:rPr>
                <w:rFonts w:ascii="Times New Roman" w:eastAsia="Times New Roman" w:hAnsi="Times New Roman" w:cs="Times New Roman"/>
                <w:color w:val="000000"/>
                <w:sz w:val="18"/>
                <w:szCs w:val="18"/>
                <w:lang w:eastAsia="pl-PL"/>
              </w:rPr>
              <w:t xml:space="preserve"> </w:t>
            </w:r>
          </w:p>
        </w:tc>
        <w:tc>
          <w:tcPr>
            <w:tcW w:w="780" w:type="dxa"/>
            <w:tcBorders>
              <w:top w:val="nil"/>
              <w:left w:val="nil"/>
              <w:bottom w:val="single" w:sz="4" w:space="0" w:color="auto"/>
              <w:right w:val="single" w:sz="4" w:space="0" w:color="auto"/>
            </w:tcBorders>
            <w:vAlign w:val="center"/>
            <w:hideMark/>
          </w:tcPr>
          <w:p w14:paraId="47FE25B4" w14:textId="7EBCC3BA" w:rsidR="008419D2" w:rsidRPr="008419D2" w:rsidRDefault="008419D2" w:rsidP="008419D2">
            <w:pPr>
              <w:spacing w:after="0" w:line="240" w:lineRule="auto"/>
              <w:jc w:val="right"/>
              <w:rPr>
                <w:rFonts w:ascii="Times New Roman" w:eastAsia="Times New Roman" w:hAnsi="Times New Roman" w:cs="Times New Roman"/>
                <w:color w:val="000000"/>
                <w:sz w:val="18"/>
                <w:szCs w:val="18"/>
                <w:lang w:eastAsia="pl-PL"/>
              </w:rPr>
            </w:pPr>
            <w:r w:rsidRPr="008419D2">
              <w:rPr>
                <w:rFonts w:ascii="Times New Roman" w:eastAsia="Times New Roman" w:hAnsi="Times New Roman" w:cs="Times New Roman"/>
                <w:color w:val="000000"/>
                <w:sz w:val="18"/>
                <w:szCs w:val="18"/>
                <w:lang w:eastAsia="pl-PL"/>
              </w:rPr>
              <w:t>0</w:t>
            </w:r>
            <w:r w:rsidR="00B5754F">
              <w:rPr>
                <w:rFonts w:ascii="Times New Roman" w:eastAsia="Times New Roman" w:hAnsi="Times New Roman" w:cs="Times New Roman"/>
                <w:color w:val="000000"/>
                <w:sz w:val="18"/>
                <w:szCs w:val="18"/>
                <w:lang w:eastAsia="pl-PL"/>
              </w:rPr>
              <w:t xml:space="preserve"> </w:t>
            </w:r>
          </w:p>
        </w:tc>
        <w:tc>
          <w:tcPr>
            <w:tcW w:w="1190" w:type="dxa"/>
            <w:tcBorders>
              <w:top w:val="nil"/>
              <w:left w:val="nil"/>
              <w:bottom w:val="single" w:sz="4" w:space="0" w:color="auto"/>
              <w:right w:val="single" w:sz="4" w:space="0" w:color="auto"/>
            </w:tcBorders>
            <w:vAlign w:val="center"/>
            <w:hideMark/>
          </w:tcPr>
          <w:p w14:paraId="7BF93803" w14:textId="677A2288" w:rsidR="008419D2" w:rsidRPr="008419D2" w:rsidRDefault="008419D2" w:rsidP="008419D2">
            <w:pPr>
              <w:spacing w:after="0" w:line="240" w:lineRule="auto"/>
              <w:jc w:val="right"/>
              <w:rPr>
                <w:rFonts w:ascii="Times New Roman" w:eastAsia="Times New Roman" w:hAnsi="Times New Roman" w:cs="Times New Roman"/>
                <w:color w:val="000000"/>
                <w:sz w:val="18"/>
                <w:szCs w:val="18"/>
                <w:lang w:eastAsia="pl-PL"/>
              </w:rPr>
            </w:pPr>
            <w:r w:rsidRPr="008419D2">
              <w:rPr>
                <w:rFonts w:ascii="Times New Roman" w:eastAsia="Times New Roman" w:hAnsi="Times New Roman" w:cs="Times New Roman"/>
                <w:color w:val="000000"/>
                <w:sz w:val="18"/>
                <w:szCs w:val="18"/>
                <w:lang w:eastAsia="pl-PL"/>
              </w:rPr>
              <w:t>0</w:t>
            </w:r>
            <w:r w:rsidR="00B5754F">
              <w:rPr>
                <w:rFonts w:ascii="Times New Roman" w:eastAsia="Times New Roman" w:hAnsi="Times New Roman" w:cs="Times New Roman"/>
                <w:color w:val="000000"/>
                <w:sz w:val="18"/>
                <w:szCs w:val="18"/>
                <w:lang w:eastAsia="pl-PL"/>
              </w:rPr>
              <w:t xml:space="preserve"> </w:t>
            </w:r>
          </w:p>
        </w:tc>
        <w:tc>
          <w:tcPr>
            <w:tcW w:w="780" w:type="dxa"/>
            <w:tcBorders>
              <w:top w:val="nil"/>
              <w:left w:val="nil"/>
              <w:bottom w:val="single" w:sz="4" w:space="0" w:color="auto"/>
              <w:right w:val="single" w:sz="4" w:space="0" w:color="auto"/>
            </w:tcBorders>
            <w:shd w:val="clear" w:color="000000" w:fill="D9D9D9"/>
            <w:vAlign w:val="center"/>
            <w:hideMark/>
          </w:tcPr>
          <w:p w14:paraId="22E6D230" w14:textId="77777777" w:rsidR="008419D2" w:rsidRPr="008419D2" w:rsidRDefault="008419D2" w:rsidP="008419D2">
            <w:pPr>
              <w:spacing w:after="0" w:line="240" w:lineRule="auto"/>
              <w:jc w:val="right"/>
              <w:rPr>
                <w:rFonts w:ascii="Times New Roman" w:eastAsia="Times New Roman" w:hAnsi="Times New Roman" w:cs="Times New Roman"/>
                <w:color w:val="000000"/>
                <w:sz w:val="18"/>
                <w:szCs w:val="18"/>
                <w:lang w:eastAsia="pl-PL"/>
              </w:rPr>
            </w:pPr>
            <w:r w:rsidRPr="008419D2">
              <w:rPr>
                <w:rFonts w:ascii="Times New Roman" w:eastAsia="Times New Roman" w:hAnsi="Times New Roman" w:cs="Times New Roman"/>
                <w:color w:val="000000"/>
                <w:sz w:val="18"/>
                <w:szCs w:val="18"/>
                <w:lang w:eastAsia="pl-PL"/>
              </w:rPr>
              <w:t> </w:t>
            </w:r>
          </w:p>
        </w:tc>
        <w:tc>
          <w:tcPr>
            <w:tcW w:w="1190" w:type="dxa"/>
            <w:tcBorders>
              <w:top w:val="nil"/>
              <w:left w:val="nil"/>
              <w:bottom w:val="single" w:sz="4" w:space="0" w:color="auto"/>
              <w:right w:val="single" w:sz="4" w:space="0" w:color="auto"/>
            </w:tcBorders>
            <w:shd w:val="clear" w:color="000000" w:fill="D9D9D9"/>
            <w:vAlign w:val="center"/>
            <w:hideMark/>
          </w:tcPr>
          <w:p w14:paraId="0C1A4219" w14:textId="77777777" w:rsidR="008419D2" w:rsidRPr="008419D2" w:rsidRDefault="008419D2" w:rsidP="008419D2">
            <w:pPr>
              <w:spacing w:after="0" w:line="240" w:lineRule="auto"/>
              <w:jc w:val="right"/>
              <w:rPr>
                <w:rFonts w:ascii="Times New Roman" w:eastAsia="Times New Roman" w:hAnsi="Times New Roman" w:cs="Times New Roman"/>
                <w:color w:val="000000"/>
                <w:sz w:val="18"/>
                <w:szCs w:val="18"/>
                <w:lang w:eastAsia="pl-PL"/>
              </w:rPr>
            </w:pPr>
            <w:r w:rsidRPr="008419D2">
              <w:rPr>
                <w:rFonts w:ascii="Times New Roman" w:eastAsia="Times New Roman" w:hAnsi="Times New Roman" w:cs="Times New Roman"/>
                <w:color w:val="000000"/>
                <w:sz w:val="18"/>
                <w:szCs w:val="18"/>
                <w:lang w:eastAsia="pl-PL"/>
              </w:rPr>
              <w:t> </w:t>
            </w:r>
          </w:p>
        </w:tc>
        <w:tc>
          <w:tcPr>
            <w:tcW w:w="997" w:type="dxa"/>
            <w:tcBorders>
              <w:top w:val="nil"/>
              <w:left w:val="nil"/>
              <w:bottom w:val="single" w:sz="4" w:space="0" w:color="auto"/>
              <w:right w:val="single" w:sz="4" w:space="0" w:color="auto"/>
            </w:tcBorders>
            <w:vAlign w:val="center"/>
            <w:hideMark/>
          </w:tcPr>
          <w:p w14:paraId="66667792" w14:textId="2F3C68CA" w:rsidR="008419D2" w:rsidRPr="00647BC8" w:rsidRDefault="008419D2" w:rsidP="008419D2">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0</w:t>
            </w:r>
            <w:r w:rsidR="00B5754F">
              <w:rPr>
                <w:rFonts w:ascii="Times New Roman" w:eastAsia="Times New Roman" w:hAnsi="Times New Roman" w:cs="Times New Roman"/>
                <w:sz w:val="18"/>
                <w:szCs w:val="18"/>
                <w:lang w:eastAsia="pl-PL"/>
              </w:rPr>
              <w:t xml:space="preserve"> </w:t>
            </w:r>
          </w:p>
        </w:tc>
        <w:tc>
          <w:tcPr>
            <w:tcW w:w="973" w:type="dxa"/>
            <w:tcBorders>
              <w:top w:val="nil"/>
              <w:left w:val="nil"/>
              <w:bottom w:val="single" w:sz="4" w:space="0" w:color="auto"/>
              <w:right w:val="single" w:sz="4" w:space="0" w:color="auto"/>
            </w:tcBorders>
            <w:vAlign w:val="center"/>
            <w:hideMark/>
          </w:tcPr>
          <w:p w14:paraId="0406089D" w14:textId="262237CE" w:rsidR="008419D2" w:rsidRPr="00647BC8" w:rsidRDefault="008419D2" w:rsidP="008419D2">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0</w:t>
            </w:r>
            <w:r w:rsidR="00B5754F">
              <w:rPr>
                <w:rFonts w:ascii="Times New Roman" w:eastAsia="Times New Roman" w:hAnsi="Times New Roman" w:cs="Times New Roman"/>
                <w:sz w:val="18"/>
                <w:szCs w:val="18"/>
                <w:lang w:eastAsia="pl-PL"/>
              </w:rPr>
              <w:t xml:space="preserve"> </w:t>
            </w:r>
          </w:p>
        </w:tc>
        <w:tc>
          <w:tcPr>
            <w:tcW w:w="1011" w:type="dxa"/>
            <w:tcBorders>
              <w:top w:val="nil"/>
              <w:left w:val="nil"/>
              <w:bottom w:val="single" w:sz="4" w:space="0" w:color="auto"/>
              <w:right w:val="single" w:sz="4" w:space="0" w:color="auto"/>
            </w:tcBorders>
            <w:vAlign w:val="center"/>
            <w:hideMark/>
          </w:tcPr>
          <w:p w14:paraId="76852A13" w14:textId="31B17DF7" w:rsidR="008419D2" w:rsidRPr="00647BC8" w:rsidRDefault="008419D2" w:rsidP="008419D2">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0</w:t>
            </w:r>
            <w:r w:rsidR="00B5754F">
              <w:rPr>
                <w:rFonts w:ascii="Times New Roman" w:eastAsia="Times New Roman" w:hAnsi="Times New Roman" w:cs="Times New Roman"/>
                <w:sz w:val="18"/>
                <w:szCs w:val="18"/>
                <w:lang w:eastAsia="pl-PL"/>
              </w:rPr>
              <w:t xml:space="preserve"> </w:t>
            </w:r>
          </w:p>
        </w:tc>
        <w:tc>
          <w:tcPr>
            <w:tcW w:w="959" w:type="dxa"/>
            <w:tcBorders>
              <w:top w:val="nil"/>
              <w:left w:val="nil"/>
              <w:bottom w:val="single" w:sz="4" w:space="0" w:color="auto"/>
              <w:right w:val="single" w:sz="4" w:space="0" w:color="auto"/>
            </w:tcBorders>
            <w:vAlign w:val="center"/>
            <w:hideMark/>
          </w:tcPr>
          <w:p w14:paraId="6DAC2033" w14:textId="2F9EAFA8" w:rsidR="008419D2" w:rsidRPr="00647BC8" w:rsidRDefault="008419D2" w:rsidP="008419D2">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0</w:t>
            </w:r>
            <w:r w:rsidR="00B5754F">
              <w:rPr>
                <w:rFonts w:ascii="Times New Roman" w:eastAsia="Times New Roman" w:hAnsi="Times New Roman" w:cs="Times New Roman"/>
                <w:sz w:val="18"/>
                <w:szCs w:val="18"/>
                <w:lang w:eastAsia="pl-PL"/>
              </w:rPr>
              <w:t xml:space="preserve"> </w:t>
            </w:r>
          </w:p>
        </w:tc>
        <w:tc>
          <w:tcPr>
            <w:tcW w:w="1026" w:type="dxa"/>
            <w:tcBorders>
              <w:top w:val="nil"/>
              <w:left w:val="nil"/>
              <w:bottom w:val="single" w:sz="4" w:space="0" w:color="auto"/>
              <w:right w:val="single" w:sz="4" w:space="0" w:color="auto"/>
            </w:tcBorders>
            <w:vAlign w:val="center"/>
            <w:hideMark/>
          </w:tcPr>
          <w:p w14:paraId="7F5C23C2" w14:textId="3892FE5A" w:rsidR="008419D2" w:rsidRPr="00647BC8" w:rsidRDefault="008419D2" w:rsidP="008419D2">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0</w:t>
            </w:r>
            <w:r w:rsidR="00B5754F">
              <w:rPr>
                <w:rFonts w:ascii="Times New Roman" w:eastAsia="Times New Roman" w:hAnsi="Times New Roman" w:cs="Times New Roman"/>
                <w:sz w:val="18"/>
                <w:szCs w:val="18"/>
                <w:lang w:eastAsia="pl-PL"/>
              </w:rPr>
              <w:t xml:space="preserve"> </w:t>
            </w:r>
          </w:p>
        </w:tc>
        <w:tc>
          <w:tcPr>
            <w:tcW w:w="944" w:type="dxa"/>
            <w:tcBorders>
              <w:top w:val="nil"/>
              <w:left w:val="nil"/>
              <w:bottom w:val="single" w:sz="4" w:space="0" w:color="auto"/>
              <w:right w:val="single" w:sz="4" w:space="0" w:color="auto"/>
            </w:tcBorders>
            <w:vAlign w:val="center"/>
            <w:hideMark/>
          </w:tcPr>
          <w:p w14:paraId="0CD4C496" w14:textId="4B9A7127" w:rsidR="008419D2" w:rsidRPr="00647BC8" w:rsidRDefault="008419D2" w:rsidP="008419D2">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0</w:t>
            </w:r>
            <w:r w:rsidR="00B5754F">
              <w:rPr>
                <w:rFonts w:ascii="Times New Roman" w:eastAsia="Times New Roman" w:hAnsi="Times New Roman" w:cs="Times New Roman"/>
                <w:sz w:val="18"/>
                <w:szCs w:val="18"/>
                <w:lang w:eastAsia="pl-PL"/>
              </w:rPr>
              <w:t xml:space="preserve"> </w:t>
            </w:r>
          </w:p>
        </w:tc>
        <w:tc>
          <w:tcPr>
            <w:tcW w:w="1040" w:type="dxa"/>
            <w:tcBorders>
              <w:top w:val="nil"/>
              <w:left w:val="nil"/>
              <w:bottom w:val="single" w:sz="4" w:space="0" w:color="auto"/>
              <w:right w:val="single" w:sz="4" w:space="0" w:color="auto"/>
            </w:tcBorders>
            <w:vAlign w:val="center"/>
            <w:hideMark/>
          </w:tcPr>
          <w:p w14:paraId="598672C0" w14:textId="69A86DBD" w:rsidR="008419D2" w:rsidRPr="00647BC8" w:rsidRDefault="008419D2" w:rsidP="008419D2">
            <w:pPr>
              <w:spacing w:after="0" w:line="240" w:lineRule="auto"/>
              <w:jc w:val="right"/>
              <w:rPr>
                <w:rFonts w:ascii="Times New Roman" w:eastAsia="Times New Roman" w:hAnsi="Times New Roman" w:cs="Times New Roman"/>
                <w:sz w:val="18"/>
                <w:szCs w:val="18"/>
                <w:lang w:eastAsia="pl-PL"/>
              </w:rPr>
            </w:pPr>
            <w:r w:rsidRPr="00647BC8">
              <w:rPr>
                <w:rFonts w:ascii="Times New Roman" w:eastAsia="Times New Roman" w:hAnsi="Times New Roman" w:cs="Times New Roman"/>
                <w:sz w:val="18"/>
                <w:szCs w:val="18"/>
                <w:lang w:eastAsia="pl-PL"/>
              </w:rPr>
              <w:t>0</w:t>
            </w:r>
            <w:r w:rsidR="00B5754F">
              <w:rPr>
                <w:rFonts w:ascii="Times New Roman" w:eastAsia="Times New Roman" w:hAnsi="Times New Roman" w:cs="Times New Roman"/>
                <w:sz w:val="18"/>
                <w:szCs w:val="18"/>
                <w:lang w:eastAsia="pl-PL"/>
              </w:rPr>
              <w:t xml:space="preserve"> </w:t>
            </w:r>
          </w:p>
        </w:tc>
        <w:tc>
          <w:tcPr>
            <w:tcW w:w="930" w:type="dxa"/>
            <w:tcBorders>
              <w:top w:val="nil"/>
              <w:left w:val="nil"/>
              <w:bottom w:val="single" w:sz="4" w:space="0" w:color="auto"/>
              <w:right w:val="single" w:sz="4" w:space="0" w:color="auto"/>
            </w:tcBorders>
            <w:vAlign w:val="center"/>
            <w:hideMark/>
          </w:tcPr>
          <w:p w14:paraId="15ED1BCD" w14:textId="3A24E534" w:rsidR="008419D2" w:rsidRPr="00833F2F" w:rsidRDefault="008419D2" w:rsidP="008419D2">
            <w:pPr>
              <w:spacing w:after="0" w:line="240" w:lineRule="auto"/>
              <w:jc w:val="right"/>
              <w:rPr>
                <w:rFonts w:ascii="Times New Roman" w:eastAsia="Times New Roman" w:hAnsi="Times New Roman" w:cs="Times New Roman"/>
                <w:color w:val="000000"/>
                <w:sz w:val="18"/>
                <w:szCs w:val="18"/>
                <w:lang w:eastAsia="pl-PL"/>
              </w:rPr>
            </w:pPr>
            <w:r w:rsidRPr="00833F2F">
              <w:rPr>
                <w:rFonts w:ascii="Times New Roman" w:eastAsia="Times New Roman" w:hAnsi="Times New Roman" w:cs="Times New Roman"/>
                <w:color w:val="000000"/>
                <w:sz w:val="18"/>
                <w:szCs w:val="18"/>
                <w:lang w:eastAsia="pl-PL"/>
              </w:rPr>
              <w:t>0</w:t>
            </w:r>
            <w:r w:rsidR="00B5754F">
              <w:rPr>
                <w:rFonts w:ascii="Times New Roman" w:eastAsia="Times New Roman" w:hAnsi="Times New Roman" w:cs="Times New Roman"/>
                <w:color w:val="000000"/>
                <w:sz w:val="18"/>
                <w:szCs w:val="18"/>
                <w:lang w:eastAsia="pl-PL"/>
              </w:rPr>
              <w:t xml:space="preserve"> </w:t>
            </w:r>
          </w:p>
        </w:tc>
      </w:tr>
      <w:tr w:rsidR="008419D2" w:rsidRPr="008419D2" w14:paraId="7ABE2CB6" w14:textId="77777777" w:rsidTr="00A2047C">
        <w:trPr>
          <w:trHeight w:val="720"/>
        </w:trPr>
        <w:tc>
          <w:tcPr>
            <w:tcW w:w="885" w:type="dxa"/>
            <w:tcBorders>
              <w:top w:val="nil"/>
              <w:left w:val="single" w:sz="4" w:space="0" w:color="auto"/>
              <w:bottom w:val="single" w:sz="4" w:space="0" w:color="auto"/>
              <w:right w:val="single" w:sz="4" w:space="0" w:color="auto"/>
            </w:tcBorders>
            <w:shd w:val="clear" w:color="000000" w:fill="FFFFFF"/>
            <w:vAlign w:val="center"/>
            <w:hideMark/>
          </w:tcPr>
          <w:p w14:paraId="548512DD" w14:textId="77777777" w:rsidR="008419D2" w:rsidRPr="008419D2" w:rsidRDefault="008419D2" w:rsidP="008419D2">
            <w:pPr>
              <w:spacing w:after="0" w:line="240" w:lineRule="auto"/>
              <w:rPr>
                <w:rFonts w:ascii="Times New Roman" w:eastAsia="Times New Roman" w:hAnsi="Times New Roman" w:cs="Times New Roman"/>
                <w:b/>
                <w:bCs/>
                <w:color w:val="000000"/>
                <w:sz w:val="20"/>
                <w:szCs w:val="20"/>
                <w:lang w:eastAsia="pl-PL"/>
              </w:rPr>
            </w:pPr>
            <w:r w:rsidRPr="008419D2">
              <w:rPr>
                <w:rFonts w:ascii="Times New Roman" w:eastAsia="Times New Roman" w:hAnsi="Times New Roman" w:cs="Times New Roman"/>
                <w:b/>
                <w:bCs/>
                <w:color w:val="000000"/>
                <w:sz w:val="20"/>
                <w:szCs w:val="20"/>
                <w:lang w:eastAsia="pl-PL"/>
              </w:rPr>
              <w:t>RAZEM</w:t>
            </w:r>
          </w:p>
        </w:tc>
        <w:tc>
          <w:tcPr>
            <w:tcW w:w="780" w:type="dxa"/>
            <w:tcBorders>
              <w:top w:val="nil"/>
              <w:left w:val="nil"/>
              <w:bottom w:val="single" w:sz="4" w:space="0" w:color="auto"/>
              <w:right w:val="single" w:sz="4" w:space="0" w:color="auto"/>
            </w:tcBorders>
            <w:vAlign w:val="center"/>
            <w:hideMark/>
          </w:tcPr>
          <w:p w14:paraId="103184D3" w14:textId="3DFB5BC8" w:rsidR="008419D2" w:rsidRPr="008419D2" w:rsidRDefault="008419D2" w:rsidP="008419D2">
            <w:pPr>
              <w:spacing w:after="0" w:line="240" w:lineRule="auto"/>
              <w:jc w:val="right"/>
              <w:rPr>
                <w:rFonts w:ascii="Times New Roman" w:eastAsia="Times New Roman" w:hAnsi="Times New Roman" w:cs="Times New Roman"/>
                <w:b/>
                <w:bCs/>
                <w:color w:val="000000"/>
                <w:sz w:val="18"/>
                <w:szCs w:val="18"/>
                <w:lang w:eastAsia="pl-PL"/>
              </w:rPr>
            </w:pPr>
            <w:r w:rsidRPr="008419D2">
              <w:rPr>
                <w:rFonts w:ascii="Times New Roman" w:eastAsia="Times New Roman" w:hAnsi="Times New Roman" w:cs="Times New Roman"/>
                <w:b/>
                <w:bCs/>
                <w:color w:val="000000"/>
                <w:sz w:val="18"/>
                <w:szCs w:val="18"/>
                <w:lang w:eastAsia="pl-PL"/>
              </w:rPr>
              <w:t>0</w:t>
            </w:r>
            <w:r w:rsidR="00B5754F">
              <w:rPr>
                <w:rFonts w:ascii="Times New Roman" w:eastAsia="Times New Roman" w:hAnsi="Times New Roman" w:cs="Times New Roman"/>
                <w:b/>
                <w:bCs/>
                <w:color w:val="000000"/>
                <w:sz w:val="18"/>
                <w:szCs w:val="18"/>
                <w:lang w:eastAsia="pl-PL"/>
              </w:rPr>
              <w:t xml:space="preserve"> </w:t>
            </w:r>
          </w:p>
        </w:tc>
        <w:tc>
          <w:tcPr>
            <w:tcW w:w="1190" w:type="dxa"/>
            <w:tcBorders>
              <w:top w:val="nil"/>
              <w:left w:val="nil"/>
              <w:bottom w:val="single" w:sz="4" w:space="0" w:color="auto"/>
              <w:right w:val="single" w:sz="4" w:space="0" w:color="auto"/>
            </w:tcBorders>
            <w:vAlign w:val="center"/>
            <w:hideMark/>
          </w:tcPr>
          <w:p w14:paraId="56C152A4" w14:textId="77777777" w:rsidR="008419D2" w:rsidRPr="008419D2" w:rsidRDefault="008419D2" w:rsidP="008419D2">
            <w:pPr>
              <w:spacing w:after="0" w:line="240" w:lineRule="auto"/>
              <w:jc w:val="right"/>
              <w:rPr>
                <w:rFonts w:ascii="Times New Roman" w:eastAsia="Times New Roman" w:hAnsi="Times New Roman" w:cs="Times New Roman"/>
                <w:b/>
                <w:bCs/>
                <w:color w:val="000000"/>
                <w:sz w:val="18"/>
                <w:szCs w:val="18"/>
                <w:lang w:eastAsia="pl-PL"/>
              </w:rPr>
            </w:pPr>
            <w:r w:rsidRPr="008419D2">
              <w:rPr>
                <w:rFonts w:ascii="Times New Roman" w:eastAsia="Times New Roman" w:hAnsi="Times New Roman" w:cs="Times New Roman"/>
                <w:b/>
                <w:bCs/>
                <w:color w:val="000000"/>
                <w:sz w:val="18"/>
                <w:szCs w:val="18"/>
                <w:lang w:eastAsia="pl-PL"/>
              </w:rPr>
              <w:t>0,00%</w:t>
            </w:r>
          </w:p>
        </w:tc>
        <w:tc>
          <w:tcPr>
            <w:tcW w:w="780" w:type="dxa"/>
            <w:tcBorders>
              <w:top w:val="nil"/>
              <w:left w:val="nil"/>
              <w:bottom w:val="single" w:sz="4" w:space="0" w:color="auto"/>
              <w:right w:val="single" w:sz="4" w:space="0" w:color="auto"/>
            </w:tcBorders>
            <w:vAlign w:val="center"/>
            <w:hideMark/>
          </w:tcPr>
          <w:p w14:paraId="518C3C10" w14:textId="77944919" w:rsidR="008419D2" w:rsidRPr="008419D2" w:rsidRDefault="008419D2" w:rsidP="008419D2">
            <w:pPr>
              <w:spacing w:after="0" w:line="240" w:lineRule="auto"/>
              <w:jc w:val="right"/>
              <w:rPr>
                <w:rFonts w:ascii="Times New Roman" w:eastAsia="Times New Roman" w:hAnsi="Times New Roman" w:cs="Times New Roman"/>
                <w:b/>
                <w:bCs/>
                <w:color w:val="000000"/>
                <w:sz w:val="18"/>
                <w:szCs w:val="18"/>
                <w:lang w:eastAsia="pl-PL"/>
              </w:rPr>
            </w:pPr>
            <w:r w:rsidRPr="008419D2">
              <w:rPr>
                <w:rFonts w:ascii="Times New Roman" w:eastAsia="Times New Roman" w:hAnsi="Times New Roman" w:cs="Times New Roman"/>
                <w:b/>
                <w:bCs/>
                <w:color w:val="000000"/>
                <w:sz w:val="18"/>
                <w:szCs w:val="18"/>
                <w:lang w:eastAsia="pl-PL"/>
              </w:rPr>
              <w:t>900 000</w:t>
            </w:r>
            <w:r w:rsidR="00B5754F">
              <w:rPr>
                <w:rFonts w:ascii="Times New Roman" w:eastAsia="Times New Roman" w:hAnsi="Times New Roman" w:cs="Times New Roman"/>
                <w:b/>
                <w:bCs/>
                <w:color w:val="000000"/>
                <w:sz w:val="18"/>
                <w:szCs w:val="18"/>
                <w:lang w:eastAsia="pl-PL"/>
              </w:rPr>
              <w:t xml:space="preserve"> </w:t>
            </w:r>
          </w:p>
        </w:tc>
        <w:tc>
          <w:tcPr>
            <w:tcW w:w="1190" w:type="dxa"/>
            <w:tcBorders>
              <w:top w:val="nil"/>
              <w:left w:val="nil"/>
              <w:bottom w:val="single" w:sz="4" w:space="0" w:color="auto"/>
              <w:right w:val="single" w:sz="4" w:space="0" w:color="auto"/>
            </w:tcBorders>
            <w:vAlign w:val="center"/>
            <w:hideMark/>
          </w:tcPr>
          <w:p w14:paraId="0BE90D87" w14:textId="77777777" w:rsidR="008419D2" w:rsidRPr="008419D2" w:rsidRDefault="008419D2" w:rsidP="008419D2">
            <w:pPr>
              <w:spacing w:after="0" w:line="240" w:lineRule="auto"/>
              <w:jc w:val="right"/>
              <w:rPr>
                <w:rFonts w:ascii="Times New Roman" w:eastAsia="Times New Roman" w:hAnsi="Times New Roman" w:cs="Times New Roman"/>
                <w:b/>
                <w:bCs/>
                <w:color w:val="000000"/>
                <w:sz w:val="18"/>
                <w:szCs w:val="18"/>
                <w:lang w:eastAsia="pl-PL"/>
              </w:rPr>
            </w:pPr>
            <w:r w:rsidRPr="008419D2">
              <w:rPr>
                <w:rFonts w:ascii="Times New Roman" w:eastAsia="Times New Roman" w:hAnsi="Times New Roman" w:cs="Times New Roman"/>
                <w:b/>
                <w:bCs/>
                <w:color w:val="000000"/>
                <w:sz w:val="18"/>
                <w:szCs w:val="18"/>
                <w:lang w:eastAsia="pl-PL"/>
              </w:rPr>
              <w:t>33,34%</w:t>
            </w:r>
          </w:p>
        </w:tc>
        <w:tc>
          <w:tcPr>
            <w:tcW w:w="780" w:type="dxa"/>
            <w:tcBorders>
              <w:top w:val="nil"/>
              <w:left w:val="nil"/>
              <w:bottom w:val="single" w:sz="4" w:space="0" w:color="auto"/>
              <w:right w:val="single" w:sz="4" w:space="0" w:color="auto"/>
            </w:tcBorders>
            <w:shd w:val="clear" w:color="000000" w:fill="D9D9D9"/>
            <w:vAlign w:val="center"/>
            <w:hideMark/>
          </w:tcPr>
          <w:p w14:paraId="06B8B41C" w14:textId="77777777" w:rsidR="008419D2" w:rsidRPr="008419D2" w:rsidRDefault="008419D2" w:rsidP="008419D2">
            <w:pPr>
              <w:spacing w:after="0" w:line="240" w:lineRule="auto"/>
              <w:jc w:val="right"/>
              <w:rPr>
                <w:rFonts w:ascii="Times New Roman" w:eastAsia="Times New Roman" w:hAnsi="Times New Roman" w:cs="Times New Roman"/>
                <w:b/>
                <w:bCs/>
                <w:color w:val="000000"/>
                <w:sz w:val="18"/>
                <w:szCs w:val="18"/>
                <w:lang w:eastAsia="pl-PL"/>
              </w:rPr>
            </w:pPr>
            <w:r w:rsidRPr="008419D2">
              <w:rPr>
                <w:rFonts w:ascii="Times New Roman" w:eastAsia="Times New Roman" w:hAnsi="Times New Roman" w:cs="Times New Roman"/>
                <w:b/>
                <w:bCs/>
                <w:color w:val="000000"/>
                <w:sz w:val="18"/>
                <w:szCs w:val="18"/>
                <w:lang w:eastAsia="pl-PL"/>
              </w:rPr>
              <w:t> </w:t>
            </w:r>
          </w:p>
        </w:tc>
        <w:tc>
          <w:tcPr>
            <w:tcW w:w="1190" w:type="dxa"/>
            <w:tcBorders>
              <w:top w:val="nil"/>
              <w:left w:val="nil"/>
              <w:bottom w:val="single" w:sz="4" w:space="0" w:color="auto"/>
              <w:right w:val="single" w:sz="4" w:space="0" w:color="auto"/>
            </w:tcBorders>
            <w:shd w:val="clear" w:color="000000" w:fill="D9D9D9"/>
            <w:vAlign w:val="center"/>
            <w:hideMark/>
          </w:tcPr>
          <w:p w14:paraId="76E25542" w14:textId="77777777" w:rsidR="008419D2" w:rsidRPr="008419D2" w:rsidRDefault="008419D2" w:rsidP="008419D2">
            <w:pPr>
              <w:spacing w:after="0" w:line="240" w:lineRule="auto"/>
              <w:jc w:val="right"/>
              <w:rPr>
                <w:rFonts w:ascii="Times New Roman" w:eastAsia="Times New Roman" w:hAnsi="Times New Roman" w:cs="Times New Roman"/>
                <w:b/>
                <w:bCs/>
                <w:color w:val="000000"/>
                <w:sz w:val="18"/>
                <w:szCs w:val="18"/>
                <w:lang w:eastAsia="pl-PL"/>
              </w:rPr>
            </w:pPr>
            <w:r w:rsidRPr="008419D2">
              <w:rPr>
                <w:rFonts w:ascii="Times New Roman" w:eastAsia="Times New Roman" w:hAnsi="Times New Roman" w:cs="Times New Roman"/>
                <w:b/>
                <w:bCs/>
                <w:color w:val="000000"/>
                <w:sz w:val="18"/>
                <w:szCs w:val="18"/>
                <w:lang w:eastAsia="pl-PL"/>
              </w:rPr>
              <w:t> </w:t>
            </w:r>
          </w:p>
        </w:tc>
        <w:tc>
          <w:tcPr>
            <w:tcW w:w="997" w:type="dxa"/>
            <w:tcBorders>
              <w:top w:val="nil"/>
              <w:left w:val="nil"/>
              <w:bottom w:val="single" w:sz="4" w:space="0" w:color="auto"/>
              <w:right w:val="single" w:sz="4" w:space="0" w:color="auto"/>
            </w:tcBorders>
            <w:vAlign w:val="center"/>
            <w:hideMark/>
          </w:tcPr>
          <w:p w14:paraId="59B86E91" w14:textId="62B30168" w:rsidR="00EF0B08" w:rsidRPr="00EF0B08" w:rsidRDefault="004E5B58" w:rsidP="008419D2">
            <w:pPr>
              <w:spacing w:after="0" w:line="240" w:lineRule="auto"/>
              <w:jc w:val="right"/>
              <w:rPr>
                <w:rFonts w:ascii="Times New Roman" w:eastAsia="Times New Roman" w:hAnsi="Times New Roman" w:cs="Times New Roman"/>
                <w:b/>
                <w:bCs/>
                <w:strike/>
                <w:sz w:val="18"/>
                <w:szCs w:val="18"/>
                <w:lang w:eastAsia="pl-PL"/>
              </w:rPr>
            </w:pPr>
            <w:r w:rsidRPr="00EF0B08">
              <w:rPr>
                <w:rFonts w:ascii="Times New Roman" w:eastAsia="Times New Roman" w:hAnsi="Times New Roman" w:cs="Times New Roman"/>
                <w:b/>
                <w:bCs/>
                <w:strike/>
                <w:sz w:val="18"/>
                <w:szCs w:val="18"/>
                <w:lang w:eastAsia="pl-PL"/>
              </w:rPr>
              <w:t>2</w:t>
            </w:r>
            <w:r w:rsidR="009867F7" w:rsidRPr="00EF0B08">
              <w:rPr>
                <w:rFonts w:ascii="Times New Roman" w:eastAsia="Times New Roman" w:hAnsi="Times New Roman" w:cs="Times New Roman"/>
                <w:b/>
                <w:bCs/>
                <w:strike/>
                <w:sz w:val="18"/>
                <w:szCs w:val="18"/>
                <w:lang w:eastAsia="pl-PL"/>
              </w:rPr>
              <w:t> 143</w:t>
            </w:r>
            <w:r w:rsidR="00EF0B08">
              <w:rPr>
                <w:rFonts w:ascii="Times New Roman" w:eastAsia="Times New Roman" w:hAnsi="Times New Roman" w:cs="Times New Roman"/>
                <w:b/>
                <w:bCs/>
                <w:strike/>
                <w:sz w:val="18"/>
                <w:szCs w:val="18"/>
                <w:lang w:eastAsia="pl-PL"/>
              </w:rPr>
              <w:t> </w:t>
            </w:r>
            <w:r w:rsidR="009867F7" w:rsidRPr="00EF0B08">
              <w:rPr>
                <w:rFonts w:ascii="Times New Roman" w:eastAsia="Times New Roman" w:hAnsi="Times New Roman" w:cs="Times New Roman"/>
                <w:b/>
                <w:bCs/>
                <w:strike/>
                <w:sz w:val="18"/>
                <w:szCs w:val="18"/>
                <w:lang w:eastAsia="pl-PL"/>
              </w:rPr>
              <w:t>189</w:t>
            </w:r>
          </w:p>
          <w:p w14:paraId="13A8D103" w14:textId="77777777" w:rsidR="00EF0B08" w:rsidRDefault="00EF0B08" w:rsidP="008419D2">
            <w:pPr>
              <w:spacing w:after="0" w:line="240" w:lineRule="auto"/>
              <w:jc w:val="right"/>
              <w:rPr>
                <w:rFonts w:ascii="Times New Roman" w:eastAsia="Times New Roman" w:hAnsi="Times New Roman" w:cs="Times New Roman"/>
                <w:b/>
                <w:bCs/>
                <w:color w:val="FF0000"/>
                <w:sz w:val="18"/>
                <w:szCs w:val="18"/>
                <w:lang w:eastAsia="pl-PL"/>
              </w:rPr>
            </w:pPr>
          </w:p>
          <w:p w14:paraId="63EDC2EE" w14:textId="3E8F10A6" w:rsidR="008419D2" w:rsidRPr="00647BC8" w:rsidRDefault="00EF0B08" w:rsidP="008419D2">
            <w:pPr>
              <w:spacing w:after="0" w:line="240" w:lineRule="auto"/>
              <w:jc w:val="right"/>
              <w:rPr>
                <w:rFonts w:ascii="Times New Roman" w:eastAsia="Times New Roman" w:hAnsi="Times New Roman" w:cs="Times New Roman"/>
                <w:b/>
                <w:bCs/>
                <w:sz w:val="18"/>
                <w:szCs w:val="18"/>
                <w:lang w:eastAsia="pl-PL"/>
              </w:rPr>
            </w:pPr>
            <w:r w:rsidRPr="00EF0B08">
              <w:rPr>
                <w:rFonts w:ascii="Times New Roman" w:eastAsia="Times New Roman" w:hAnsi="Times New Roman" w:cs="Times New Roman"/>
                <w:b/>
                <w:bCs/>
                <w:color w:val="FF0000"/>
                <w:sz w:val="18"/>
                <w:szCs w:val="18"/>
                <w:lang w:eastAsia="pl-PL"/>
              </w:rPr>
              <w:t>2 103 189</w:t>
            </w:r>
            <w:r w:rsidR="00B5754F">
              <w:rPr>
                <w:rFonts w:ascii="Times New Roman" w:eastAsia="Times New Roman" w:hAnsi="Times New Roman" w:cs="Times New Roman"/>
                <w:b/>
                <w:bCs/>
                <w:color w:val="FF0000"/>
                <w:sz w:val="18"/>
                <w:szCs w:val="18"/>
                <w:lang w:eastAsia="pl-PL"/>
              </w:rPr>
              <w:t xml:space="preserve"> </w:t>
            </w:r>
          </w:p>
        </w:tc>
        <w:tc>
          <w:tcPr>
            <w:tcW w:w="973" w:type="dxa"/>
            <w:tcBorders>
              <w:top w:val="nil"/>
              <w:left w:val="nil"/>
              <w:bottom w:val="single" w:sz="4" w:space="0" w:color="auto"/>
              <w:right w:val="single" w:sz="4" w:space="0" w:color="auto"/>
            </w:tcBorders>
            <w:vAlign w:val="center"/>
            <w:hideMark/>
          </w:tcPr>
          <w:p w14:paraId="1F69DE6D" w14:textId="77777777" w:rsidR="008419D2" w:rsidRDefault="009867F7" w:rsidP="008419D2">
            <w:pPr>
              <w:spacing w:after="0" w:line="240" w:lineRule="auto"/>
              <w:jc w:val="right"/>
              <w:rPr>
                <w:rFonts w:ascii="Times New Roman" w:eastAsia="Times New Roman" w:hAnsi="Times New Roman" w:cs="Times New Roman"/>
                <w:b/>
                <w:bCs/>
                <w:sz w:val="18"/>
                <w:szCs w:val="18"/>
                <w:lang w:eastAsia="pl-PL"/>
              </w:rPr>
            </w:pPr>
            <w:r w:rsidRPr="00647BC8">
              <w:rPr>
                <w:rFonts w:ascii="Times New Roman" w:eastAsia="Times New Roman" w:hAnsi="Times New Roman" w:cs="Times New Roman"/>
                <w:b/>
                <w:bCs/>
                <w:sz w:val="18"/>
                <w:szCs w:val="18"/>
                <w:lang w:eastAsia="pl-PL"/>
              </w:rPr>
              <w:t>79,40</w:t>
            </w:r>
            <w:r w:rsidR="008419D2" w:rsidRPr="00647BC8">
              <w:rPr>
                <w:rFonts w:ascii="Times New Roman" w:eastAsia="Times New Roman" w:hAnsi="Times New Roman" w:cs="Times New Roman"/>
                <w:b/>
                <w:bCs/>
                <w:sz w:val="18"/>
                <w:szCs w:val="18"/>
                <w:lang w:eastAsia="pl-PL"/>
              </w:rPr>
              <w:t>%</w:t>
            </w:r>
          </w:p>
          <w:p w14:paraId="3DFC23C4" w14:textId="77777777" w:rsidR="00EF0B08" w:rsidRDefault="00EF0B08" w:rsidP="008419D2">
            <w:pPr>
              <w:spacing w:after="0" w:line="240" w:lineRule="auto"/>
              <w:jc w:val="right"/>
              <w:rPr>
                <w:rFonts w:ascii="Times New Roman" w:eastAsia="Times New Roman" w:hAnsi="Times New Roman" w:cs="Times New Roman"/>
                <w:b/>
                <w:bCs/>
                <w:sz w:val="18"/>
                <w:szCs w:val="18"/>
                <w:lang w:eastAsia="pl-PL"/>
              </w:rPr>
            </w:pPr>
          </w:p>
          <w:p w14:paraId="335C0B57" w14:textId="70E25797" w:rsidR="00EF0B08" w:rsidRPr="00647BC8" w:rsidRDefault="00EF0B08" w:rsidP="008419D2">
            <w:pPr>
              <w:spacing w:after="0" w:line="240" w:lineRule="auto"/>
              <w:jc w:val="right"/>
              <w:rPr>
                <w:rFonts w:ascii="Times New Roman" w:eastAsia="Times New Roman" w:hAnsi="Times New Roman" w:cs="Times New Roman"/>
                <w:b/>
                <w:bCs/>
                <w:sz w:val="18"/>
                <w:szCs w:val="18"/>
                <w:lang w:eastAsia="pl-PL"/>
              </w:rPr>
            </w:pPr>
            <w:r w:rsidRPr="00EF0B08">
              <w:rPr>
                <w:rFonts w:ascii="Times New Roman" w:eastAsia="Times New Roman" w:hAnsi="Times New Roman" w:cs="Times New Roman"/>
                <w:b/>
                <w:bCs/>
                <w:color w:val="FF0000"/>
                <w:sz w:val="18"/>
                <w:szCs w:val="18"/>
                <w:lang w:eastAsia="pl-PL"/>
              </w:rPr>
              <w:t>77,90%</w:t>
            </w:r>
          </w:p>
        </w:tc>
        <w:tc>
          <w:tcPr>
            <w:tcW w:w="1011" w:type="dxa"/>
            <w:tcBorders>
              <w:top w:val="nil"/>
              <w:left w:val="nil"/>
              <w:bottom w:val="single" w:sz="4" w:space="0" w:color="auto"/>
              <w:right w:val="single" w:sz="4" w:space="0" w:color="auto"/>
            </w:tcBorders>
            <w:vAlign w:val="center"/>
            <w:hideMark/>
          </w:tcPr>
          <w:p w14:paraId="65633C74" w14:textId="5169D0AF" w:rsidR="008419D2" w:rsidRPr="00EF0B08" w:rsidRDefault="004E5B58" w:rsidP="008419D2">
            <w:pPr>
              <w:spacing w:after="0" w:line="240" w:lineRule="auto"/>
              <w:jc w:val="right"/>
              <w:rPr>
                <w:rFonts w:ascii="Times New Roman" w:eastAsia="Times New Roman" w:hAnsi="Times New Roman" w:cs="Times New Roman"/>
                <w:b/>
                <w:bCs/>
                <w:strike/>
                <w:sz w:val="18"/>
                <w:szCs w:val="18"/>
                <w:lang w:eastAsia="pl-PL"/>
              </w:rPr>
            </w:pPr>
            <w:r w:rsidRPr="00EF0B08">
              <w:rPr>
                <w:rFonts w:ascii="Times New Roman" w:eastAsia="Times New Roman" w:hAnsi="Times New Roman" w:cs="Times New Roman"/>
                <w:b/>
                <w:bCs/>
                <w:strike/>
                <w:sz w:val="18"/>
                <w:szCs w:val="18"/>
                <w:lang w:eastAsia="pl-PL"/>
              </w:rPr>
              <w:t>2 699</w:t>
            </w:r>
            <w:r w:rsidR="00EF0B08" w:rsidRPr="00EF0B08">
              <w:rPr>
                <w:rFonts w:ascii="Times New Roman" w:eastAsia="Times New Roman" w:hAnsi="Times New Roman" w:cs="Times New Roman"/>
                <w:b/>
                <w:bCs/>
                <w:strike/>
                <w:sz w:val="18"/>
                <w:szCs w:val="18"/>
                <w:lang w:eastAsia="pl-PL"/>
              </w:rPr>
              <w:t> </w:t>
            </w:r>
            <w:r w:rsidRPr="00EF0B08">
              <w:rPr>
                <w:rFonts w:ascii="Times New Roman" w:eastAsia="Times New Roman" w:hAnsi="Times New Roman" w:cs="Times New Roman"/>
                <w:b/>
                <w:bCs/>
                <w:strike/>
                <w:sz w:val="18"/>
                <w:szCs w:val="18"/>
                <w:lang w:eastAsia="pl-PL"/>
              </w:rPr>
              <w:t>814</w:t>
            </w:r>
          </w:p>
          <w:p w14:paraId="7EC52DB0" w14:textId="77777777" w:rsidR="00EF0B08" w:rsidRDefault="00EF0B08" w:rsidP="008419D2">
            <w:pPr>
              <w:spacing w:after="0" w:line="240" w:lineRule="auto"/>
              <w:jc w:val="right"/>
              <w:rPr>
                <w:rFonts w:ascii="Times New Roman" w:eastAsia="Times New Roman" w:hAnsi="Times New Roman" w:cs="Times New Roman"/>
                <w:b/>
                <w:bCs/>
                <w:sz w:val="18"/>
                <w:szCs w:val="18"/>
                <w:lang w:eastAsia="pl-PL"/>
              </w:rPr>
            </w:pPr>
          </w:p>
          <w:p w14:paraId="6D2BCB24" w14:textId="26C5EC14" w:rsidR="00EF0B08" w:rsidRPr="00647BC8" w:rsidRDefault="00EF0B08" w:rsidP="008419D2">
            <w:pPr>
              <w:spacing w:after="0" w:line="240" w:lineRule="auto"/>
              <w:jc w:val="right"/>
              <w:rPr>
                <w:rFonts w:ascii="Times New Roman" w:eastAsia="Times New Roman" w:hAnsi="Times New Roman" w:cs="Times New Roman"/>
                <w:b/>
                <w:bCs/>
                <w:sz w:val="18"/>
                <w:szCs w:val="18"/>
                <w:lang w:eastAsia="pl-PL"/>
              </w:rPr>
            </w:pPr>
            <w:r w:rsidRPr="00EF0B08">
              <w:rPr>
                <w:rFonts w:ascii="Times New Roman" w:eastAsia="Times New Roman" w:hAnsi="Times New Roman" w:cs="Times New Roman"/>
                <w:b/>
                <w:bCs/>
                <w:color w:val="FF0000"/>
                <w:sz w:val="18"/>
                <w:szCs w:val="18"/>
                <w:lang w:eastAsia="pl-PL"/>
              </w:rPr>
              <w:t>2 203 189</w:t>
            </w:r>
          </w:p>
        </w:tc>
        <w:tc>
          <w:tcPr>
            <w:tcW w:w="959" w:type="dxa"/>
            <w:tcBorders>
              <w:top w:val="nil"/>
              <w:left w:val="nil"/>
              <w:bottom w:val="single" w:sz="4" w:space="0" w:color="auto"/>
              <w:right w:val="single" w:sz="4" w:space="0" w:color="auto"/>
            </w:tcBorders>
            <w:vAlign w:val="center"/>
            <w:hideMark/>
          </w:tcPr>
          <w:p w14:paraId="6D15B0B7" w14:textId="77777777" w:rsidR="008419D2" w:rsidRDefault="008419D2" w:rsidP="008419D2">
            <w:pPr>
              <w:spacing w:after="0" w:line="240" w:lineRule="auto"/>
              <w:jc w:val="right"/>
              <w:rPr>
                <w:rFonts w:ascii="Times New Roman" w:eastAsia="Times New Roman" w:hAnsi="Times New Roman" w:cs="Times New Roman"/>
                <w:b/>
                <w:bCs/>
                <w:sz w:val="18"/>
                <w:szCs w:val="18"/>
                <w:lang w:eastAsia="pl-PL"/>
              </w:rPr>
            </w:pPr>
            <w:r w:rsidRPr="00647BC8">
              <w:rPr>
                <w:rFonts w:ascii="Times New Roman" w:eastAsia="Times New Roman" w:hAnsi="Times New Roman" w:cs="Times New Roman"/>
                <w:b/>
                <w:bCs/>
                <w:sz w:val="18"/>
                <w:szCs w:val="18"/>
                <w:lang w:eastAsia="pl-PL"/>
              </w:rPr>
              <w:t>100,00%</w:t>
            </w:r>
          </w:p>
          <w:p w14:paraId="6CDC1089" w14:textId="77777777" w:rsidR="00EF0B08" w:rsidRDefault="00EF0B08" w:rsidP="008419D2">
            <w:pPr>
              <w:spacing w:after="0" w:line="240" w:lineRule="auto"/>
              <w:jc w:val="right"/>
              <w:rPr>
                <w:rFonts w:ascii="Times New Roman" w:eastAsia="Times New Roman" w:hAnsi="Times New Roman" w:cs="Times New Roman"/>
                <w:b/>
                <w:bCs/>
                <w:sz w:val="18"/>
                <w:szCs w:val="18"/>
                <w:lang w:eastAsia="pl-PL"/>
              </w:rPr>
            </w:pPr>
          </w:p>
          <w:p w14:paraId="441D094E" w14:textId="6E55A619" w:rsidR="00EF0B08" w:rsidRPr="00647BC8" w:rsidRDefault="00EF0B08" w:rsidP="008419D2">
            <w:pPr>
              <w:spacing w:after="0" w:line="240" w:lineRule="auto"/>
              <w:jc w:val="right"/>
              <w:rPr>
                <w:rFonts w:ascii="Times New Roman" w:eastAsia="Times New Roman" w:hAnsi="Times New Roman" w:cs="Times New Roman"/>
                <w:b/>
                <w:bCs/>
                <w:sz w:val="18"/>
                <w:szCs w:val="18"/>
                <w:lang w:eastAsia="pl-PL"/>
              </w:rPr>
            </w:pPr>
            <w:r w:rsidRPr="00EF0B08">
              <w:rPr>
                <w:rFonts w:ascii="Times New Roman" w:eastAsia="Times New Roman" w:hAnsi="Times New Roman" w:cs="Times New Roman"/>
                <w:b/>
                <w:bCs/>
                <w:color w:val="FF0000"/>
                <w:sz w:val="18"/>
                <w:szCs w:val="18"/>
                <w:lang w:eastAsia="pl-PL"/>
              </w:rPr>
              <w:t>81,60</w:t>
            </w:r>
            <w:r>
              <w:rPr>
                <w:rFonts w:ascii="Times New Roman" w:eastAsia="Times New Roman" w:hAnsi="Times New Roman" w:cs="Times New Roman"/>
                <w:b/>
                <w:bCs/>
                <w:color w:val="FF0000"/>
                <w:sz w:val="18"/>
                <w:szCs w:val="18"/>
                <w:lang w:eastAsia="pl-PL"/>
              </w:rPr>
              <w:t>%</w:t>
            </w:r>
          </w:p>
        </w:tc>
        <w:tc>
          <w:tcPr>
            <w:tcW w:w="1026" w:type="dxa"/>
            <w:tcBorders>
              <w:top w:val="nil"/>
              <w:left w:val="nil"/>
              <w:bottom w:val="single" w:sz="4" w:space="0" w:color="auto"/>
              <w:right w:val="single" w:sz="4" w:space="0" w:color="auto"/>
            </w:tcBorders>
            <w:vAlign w:val="center"/>
            <w:hideMark/>
          </w:tcPr>
          <w:p w14:paraId="28FADE76" w14:textId="3F02198D" w:rsidR="008419D2" w:rsidRPr="00647BC8" w:rsidRDefault="00A2047C" w:rsidP="008419D2">
            <w:pPr>
              <w:spacing w:after="0" w:line="240" w:lineRule="auto"/>
              <w:jc w:val="right"/>
              <w:rPr>
                <w:rFonts w:ascii="Times New Roman" w:eastAsia="Times New Roman" w:hAnsi="Times New Roman" w:cs="Times New Roman"/>
                <w:b/>
                <w:bCs/>
                <w:sz w:val="18"/>
                <w:szCs w:val="18"/>
                <w:lang w:eastAsia="pl-PL"/>
              </w:rPr>
            </w:pPr>
            <w:r w:rsidRPr="00647BC8">
              <w:rPr>
                <w:rFonts w:ascii="Times New Roman" w:eastAsia="Times New Roman" w:hAnsi="Times New Roman" w:cs="Times New Roman"/>
                <w:b/>
                <w:bCs/>
                <w:sz w:val="18"/>
                <w:szCs w:val="18"/>
                <w:lang w:eastAsia="pl-PL"/>
              </w:rPr>
              <w:t xml:space="preserve"> 2 699 814</w:t>
            </w:r>
            <w:r w:rsidR="00B5754F">
              <w:rPr>
                <w:rFonts w:ascii="Times New Roman" w:eastAsia="Times New Roman" w:hAnsi="Times New Roman" w:cs="Times New Roman"/>
                <w:b/>
                <w:bCs/>
                <w:sz w:val="18"/>
                <w:szCs w:val="18"/>
                <w:lang w:eastAsia="pl-PL"/>
              </w:rPr>
              <w:t xml:space="preserve"> </w:t>
            </w:r>
          </w:p>
        </w:tc>
        <w:tc>
          <w:tcPr>
            <w:tcW w:w="944" w:type="dxa"/>
            <w:tcBorders>
              <w:top w:val="nil"/>
              <w:left w:val="nil"/>
              <w:bottom w:val="single" w:sz="4" w:space="0" w:color="auto"/>
              <w:right w:val="single" w:sz="4" w:space="0" w:color="auto"/>
            </w:tcBorders>
            <w:vAlign w:val="center"/>
            <w:hideMark/>
          </w:tcPr>
          <w:p w14:paraId="3B3528A3" w14:textId="77777777" w:rsidR="008419D2" w:rsidRPr="00647BC8" w:rsidRDefault="008419D2" w:rsidP="008419D2">
            <w:pPr>
              <w:spacing w:after="0" w:line="240" w:lineRule="auto"/>
              <w:jc w:val="right"/>
              <w:rPr>
                <w:rFonts w:ascii="Times New Roman" w:eastAsia="Times New Roman" w:hAnsi="Times New Roman" w:cs="Times New Roman"/>
                <w:b/>
                <w:bCs/>
                <w:sz w:val="18"/>
                <w:szCs w:val="18"/>
                <w:lang w:eastAsia="pl-PL"/>
              </w:rPr>
            </w:pPr>
            <w:r w:rsidRPr="00647BC8">
              <w:rPr>
                <w:rFonts w:ascii="Times New Roman" w:eastAsia="Times New Roman" w:hAnsi="Times New Roman" w:cs="Times New Roman"/>
                <w:b/>
                <w:bCs/>
                <w:sz w:val="18"/>
                <w:szCs w:val="18"/>
                <w:lang w:eastAsia="pl-PL"/>
              </w:rPr>
              <w:t>100,00%</w:t>
            </w:r>
          </w:p>
        </w:tc>
        <w:tc>
          <w:tcPr>
            <w:tcW w:w="1040" w:type="dxa"/>
            <w:tcBorders>
              <w:top w:val="nil"/>
              <w:left w:val="nil"/>
              <w:bottom w:val="single" w:sz="4" w:space="0" w:color="auto"/>
              <w:right w:val="single" w:sz="4" w:space="0" w:color="auto"/>
            </w:tcBorders>
            <w:vAlign w:val="center"/>
            <w:hideMark/>
          </w:tcPr>
          <w:p w14:paraId="0164D1E8" w14:textId="2FE34F0B" w:rsidR="008419D2" w:rsidRPr="00647BC8" w:rsidRDefault="00A2047C" w:rsidP="008419D2">
            <w:pPr>
              <w:spacing w:after="0" w:line="240" w:lineRule="auto"/>
              <w:jc w:val="right"/>
              <w:rPr>
                <w:rFonts w:ascii="Times New Roman" w:eastAsia="Times New Roman" w:hAnsi="Times New Roman" w:cs="Times New Roman"/>
                <w:b/>
                <w:bCs/>
                <w:sz w:val="18"/>
                <w:szCs w:val="18"/>
                <w:lang w:eastAsia="pl-PL"/>
              </w:rPr>
            </w:pPr>
            <w:r w:rsidRPr="00647BC8">
              <w:rPr>
                <w:rFonts w:ascii="Times New Roman" w:eastAsia="Times New Roman" w:hAnsi="Times New Roman" w:cs="Times New Roman"/>
                <w:b/>
                <w:bCs/>
                <w:sz w:val="18"/>
                <w:szCs w:val="18"/>
                <w:lang w:eastAsia="pl-PL"/>
              </w:rPr>
              <w:t>2 699 814</w:t>
            </w:r>
            <w:r w:rsidR="00B5754F">
              <w:rPr>
                <w:rFonts w:ascii="Times New Roman" w:eastAsia="Times New Roman" w:hAnsi="Times New Roman" w:cs="Times New Roman"/>
                <w:b/>
                <w:bCs/>
                <w:sz w:val="18"/>
                <w:szCs w:val="18"/>
                <w:lang w:eastAsia="pl-PL"/>
              </w:rPr>
              <w:t xml:space="preserve"> </w:t>
            </w:r>
          </w:p>
        </w:tc>
        <w:tc>
          <w:tcPr>
            <w:tcW w:w="930" w:type="dxa"/>
            <w:tcBorders>
              <w:top w:val="nil"/>
              <w:left w:val="nil"/>
              <w:bottom w:val="single" w:sz="4" w:space="0" w:color="auto"/>
              <w:right w:val="single" w:sz="4" w:space="0" w:color="auto"/>
            </w:tcBorders>
            <w:vAlign w:val="center"/>
            <w:hideMark/>
          </w:tcPr>
          <w:p w14:paraId="13D558D9" w14:textId="77777777" w:rsidR="008419D2" w:rsidRPr="00833F2F" w:rsidRDefault="008419D2" w:rsidP="008419D2">
            <w:pPr>
              <w:spacing w:after="0" w:line="240" w:lineRule="auto"/>
              <w:jc w:val="right"/>
              <w:rPr>
                <w:rFonts w:ascii="Times New Roman" w:eastAsia="Times New Roman" w:hAnsi="Times New Roman" w:cs="Times New Roman"/>
                <w:b/>
                <w:bCs/>
                <w:color w:val="000000"/>
                <w:sz w:val="18"/>
                <w:szCs w:val="18"/>
                <w:lang w:eastAsia="pl-PL"/>
              </w:rPr>
            </w:pPr>
            <w:r w:rsidRPr="00833F2F">
              <w:rPr>
                <w:rFonts w:ascii="Times New Roman" w:eastAsia="Times New Roman" w:hAnsi="Times New Roman" w:cs="Times New Roman"/>
                <w:b/>
                <w:bCs/>
                <w:color w:val="000000"/>
                <w:sz w:val="18"/>
                <w:szCs w:val="18"/>
                <w:lang w:eastAsia="pl-PL"/>
              </w:rPr>
              <w:t>100,00%</w:t>
            </w:r>
          </w:p>
        </w:tc>
      </w:tr>
    </w:tbl>
    <w:p w14:paraId="245697E8" w14:textId="275B01B9" w:rsidR="002E4F01" w:rsidRDefault="002E4F01" w:rsidP="002E4F01">
      <w:pPr>
        <w:jc w:val="center"/>
        <w:rPr>
          <w:rFonts w:ascii="Times New Roman" w:hAnsi="Times New Roman" w:cs="Times New Roman"/>
          <w:i/>
          <w:iCs/>
          <w:color w:val="000000" w:themeColor="text1"/>
          <w:sz w:val="20"/>
          <w:szCs w:val="20"/>
        </w:rPr>
      </w:pPr>
      <w:r w:rsidRPr="00E50616">
        <w:rPr>
          <w:rFonts w:ascii="Times New Roman" w:hAnsi="Times New Roman" w:cs="Times New Roman"/>
          <w:i/>
          <w:iCs/>
          <w:color w:val="000000" w:themeColor="text1"/>
          <w:sz w:val="20"/>
          <w:szCs w:val="20"/>
        </w:rPr>
        <w:t xml:space="preserve">Źródło: </w:t>
      </w:r>
      <w:r>
        <w:rPr>
          <w:rFonts w:ascii="Times New Roman" w:hAnsi="Times New Roman" w:cs="Times New Roman"/>
          <w:i/>
          <w:iCs/>
          <w:color w:val="000000" w:themeColor="text1"/>
          <w:sz w:val="20"/>
          <w:szCs w:val="20"/>
        </w:rPr>
        <w:t>Opracowanie</w:t>
      </w:r>
      <w:r w:rsidRPr="00E50616">
        <w:rPr>
          <w:rFonts w:ascii="Times New Roman" w:hAnsi="Times New Roman" w:cs="Times New Roman"/>
          <w:i/>
          <w:iCs/>
          <w:color w:val="000000" w:themeColor="text1"/>
          <w:sz w:val="20"/>
          <w:szCs w:val="20"/>
        </w:rPr>
        <w:t xml:space="preserve"> własne</w:t>
      </w:r>
    </w:p>
    <w:sectPr w:rsidR="002E4F01" w:rsidSect="000C311B">
      <w:type w:val="continuous"/>
      <w:pgSz w:w="16838" w:h="11906" w:orient="landscape"/>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B2FDC6" w14:textId="77777777" w:rsidR="0083388C" w:rsidRDefault="0083388C" w:rsidP="00BE7B8F">
      <w:pPr>
        <w:spacing w:after="0" w:line="240" w:lineRule="auto"/>
      </w:pPr>
      <w:r>
        <w:separator/>
      </w:r>
    </w:p>
  </w:endnote>
  <w:endnote w:type="continuationSeparator" w:id="0">
    <w:p w14:paraId="6686C368" w14:textId="77777777" w:rsidR="0083388C" w:rsidRDefault="0083388C" w:rsidP="00BE7B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8420148"/>
      <w:docPartObj>
        <w:docPartGallery w:val="Page Numbers (Bottom of Page)"/>
        <w:docPartUnique/>
      </w:docPartObj>
    </w:sdtPr>
    <w:sdtEndPr>
      <w:rPr>
        <w:rFonts w:ascii="Times New Roman" w:hAnsi="Times New Roman" w:cs="Times New Roman"/>
        <w:sz w:val="20"/>
        <w:szCs w:val="20"/>
      </w:rPr>
    </w:sdtEndPr>
    <w:sdtContent>
      <w:p w14:paraId="3203A497" w14:textId="77777777" w:rsidR="008D222D" w:rsidRPr="00463F06" w:rsidRDefault="008D222D">
        <w:pPr>
          <w:pStyle w:val="Stopka"/>
          <w:jc w:val="right"/>
          <w:rPr>
            <w:rFonts w:ascii="Times New Roman" w:hAnsi="Times New Roman" w:cs="Times New Roman"/>
            <w:sz w:val="20"/>
            <w:szCs w:val="20"/>
          </w:rPr>
        </w:pPr>
        <w:r w:rsidRPr="00463F06">
          <w:rPr>
            <w:rFonts w:ascii="Times New Roman" w:hAnsi="Times New Roman" w:cs="Times New Roman"/>
            <w:sz w:val="20"/>
            <w:szCs w:val="20"/>
          </w:rPr>
          <w:fldChar w:fldCharType="begin"/>
        </w:r>
        <w:r w:rsidRPr="00463F06">
          <w:rPr>
            <w:rFonts w:ascii="Times New Roman" w:hAnsi="Times New Roman" w:cs="Times New Roman"/>
            <w:sz w:val="20"/>
            <w:szCs w:val="20"/>
          </w:rPr>
          <w:instrText>PAGE   \* MERGEFORMAT</w:instrText>
        </w:r>
        <w:r w:rsidRPr="00463F06">
          <w:rPr>
            <w:rFonts w:ascii="Times New Roman" w:hAnsi="Times New Roman" w:cs="Times New Roman"/>
            <w:sz w:val="20"/>
            <w:szCs w:val="20"/>
          </w:rPr>
          <w:fldChar w:fldCharType="separate"/>
        </w:r>
        <w:r w:rsidR="00D727E2">
          <w:rPr>
            <w:rFonts w:ascii="Times New Roman" w:hAnsi="Times New Roman" w:cs="Times New Roman"/>
            <w:noProof/>
            <w:sz w:val="20"/>
            <w:szCs w:val="20"/>
          </w:rPr>
          <w:t>21</w:t>
        </w:r>
        <w:r w:rsidRPr="00463F06">
          <w:rPr>
            <w:rFonts w:ascii="Times New Roman" w:hAnsi="Times New Roman" w:cs="Times New Roman"/>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B86D5" w14:textId="7BCF91FD" w:rsidR="008D222D" w:rsidRDefault="008D222D" w:rsidP="003A4812">
    <w:pPr>
      <w:pStyle w:val="Stopka"/>
      <w:jc w:val="center"/>
    </w:pPr>
    <w:r>
      <w:rPr>
        <w:noProof/>
        <w:lang w:eastAsia="pl-PL"/>
        <w14:ligatures w14:val="standardContextual"/>
      </w:rPr>
      <w:drawing>
        <wp:inline distT="0" distB="0" distL="0" distR="0" wp14:anchorId="65208CFF" wp14:editId="5B7BC1A1">
          <wp:extent cx="6479540" cy="607695"/>
          <wp:effectExtent l="0" t="0" r="0" b="190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998880" name=""/>
                  <pic:cNvPicPr/>
                </pic:nvPicPr>
                <pic:blipFill>
                  <a:blip r:embed="rId1"/>
                  <a:stretch>
                    <a:fillRect/>
                  </a:stretch>
                </pic:blipFill>
                <pic:spPr>
                  <a:xfrm>
                    <a:off x="0" y="0"/>
                    <a:ext cx="6479540" cy="607695"/>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6974964"/>
      <w:docPartObj>
        <w:docPartGallery w:val="Page Numbers (Bottom of Page)"/>
        <w:docPartUnique/>
      </w:docPartObj>
    </w:sdtPr>
    <w:sdtEndPr>
      <w:rPr>
        <w:rFonts w:ascii="Times New Roman" w:hAnsi="Times New Roman" w:cs="Times New Roman"/>
        <w:sz w:val="20"/>
        <w:szCs w:val="20"/>
      </w:rPr>
    </w:sdtEndPr>
    <w:sdtContent>
      <w:p w14:paraId="35C5D88C" w14:textId="77777777" w:rsidR="008D222D" w:rsidRPr="0065279C" w:rsidRDefault="008D222D">
        <w:pPr>
          <w:pStyle w:val="Stopka"/>
          <w:jc w:val="right"/>
          <w:rPr>
            <w:rFonts w:ascii="Times New Roman" w:hAnsi="Times New Roman" w:cs="Times New Roman"/>
            <w:sz w:val="20"/>
            <w:szCs w:val="20"/>
          </w:rPr>
        </w:pPr>
        <w:r w:rsidRPr="0065279C">
          <w:rPr>
            <w:rFonts w:ascii="Times New Roman" w:hAnsi="Times New Roman" w:cs="Times New Roman"/>
            <w:sz w:val="20"/>
            <w:szCs w:val="20"/>
          </w:rPr>
          <w:fldChar w:fldCharType="begin"/>
        </w:r>
        <w:r w:rsidRPr="0065279C">
          <w:rPr>
            <w:rFonts w:ascii="Times New Roman" w:hAnsi="Times New Roman" w:cs="Times New Roman"/>
            <w:sz w:val="20"/>
            <w:szCs w:val="20"/>
          </w:rPr>
          <w:instrText>PAGE   \* MERGEFORMAT</w:instrText>
        </w:r>
        <w:r w:rsidRPr="0065279C">
          <w:rPr>
            <w:rFonts w:ascii="Times New Roman" w:hAnsi="Times New Roman" w:cs="Times New Roman"/>
            <w:sz w:val="20"/>
            <w:szCs w:val="20"/>
          </w:rPr>
          <w:fldChar w:fldCharType="separate"/>
        </w:r>
        <w:r w:rsidR="00D727E2">
          <w:rPr>
            <w:rFonts w:ascii="Times New Roman" w:hAnsi="Times New Roman" w:cs="Times New Roman"/>
            <w:noProof/>
            <w:sz w:val="20"/>
            <w:szCs w:val="20"/>
          </w:rPr>
          <w:t>15</w:t>
        </w:r>
        <w:r w:rsidRPr="0065279C">
          <w:rPr>
            <w:rFonts w:ascii="Times New Roman" w:hAnsi="Times New Roman" w:cs="Times New Roman"/>
            <w:sz w:val="20"/>
            <w:szCs w:val="20"/>
          </w:rPr>
          <w:fldChar w:fldCharType="end"/>
        </w:r>
      </w:p>
    </w:sdtContent>
  </w:sdt>
  <w:p w14:paraId="0211304E" w14:textId="77777777" w:rsidR="008D222D" w:rsidRDefault="008D222D" w:rsidP="003A4812">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C1B687" w14:textId="77777777" w:rsidR="0083388C" w:rsidRDefault="0083388C" w:rsidP="00BE7B8F">
      <w:pPr>
        <w:spacing w:after="0" w:line="240" w:lineRule="auto"/>
      </w:pPr>
      <w:r>
        <w:separator/>
      </w:r>
    </w:p>
  </w:footnote>
  <w:footnote w:type="continuationSeparator" w:id="0">
    <w:p w14:paraId="3E680A66" w14:textId="77777777" w:rsidR="0083388C" w:rsidRDefault="0083388C" w:rsidP="00BE7B8F">
      <w:pPr>
        <w:spacing w:after="0" w:line="240" w:lineRule="auto"/>
      </w:pPr>
      <w:r>
        <w:continuationSeparator/>
      </w:r>
    </w:p>
  </w:footnote>
  <w:footnote w:id="1">
    <w:p w14:paraId="5355B050" w14:textId="77777777" w:rsidR="008D222D" w:rsidRPr="0055013F" w:rsidRDefault="008D222D" w:rsidP="00F13EA7">
      <w:pPr>
        <w:pStyle w:val="Tekstprzypisudolnego"/>
        <w:rPr>
          <w:rFonts w:ascii="Times New Roman" w:hAnsi="Times New Roman" w:cs="Times New Roman"/>
        </w:rPr>
      </w:pPr>
      <w:r w:rsidRPr="0055013F">
        <w:rPr>
          <w:rStyle w:val="Odwoanieprzypisudolnego"/>
          <w:rFonts w:ascii="Times New Roman" w:hAnsi="Times New Roman" w:cs="Times New Roman"/>
        </w:rPr>
        <w:footnoteRef/>
      </w:r>
      <w:r w:rsidRPr="0055013F">
        <w:rPr>
          <w:rFonts w:ascii="Times New Roman" w:hAnsi="Times New Roman" w:cs="Times New Roman"/>
        </w:rPr>
        <w:t xml:space="preserve"> Kondracki J., </w:t>
      </w:r>
      <w:r w:rsidRPr="0055013F">
        <w:rPr>
          <w:rFonts w:ascii="Times New Roman" w:hAnsi="Times New Roman" w:cs="Times New Roman"/>
          <w:i/>
        </w:rPr>
        <w:t>Geografia regionalna Polski</w:t>
      </w:r>
      <w:r w:rsidRPr="0055013F">
        <w:rPr>
          <w:rFonts w:ascii="Times New Roman" w:hAnsi="Times New Roman" w:cs="Times New Roman"/>
        </w:rPr>
        <w:t>, PWN, Warszawa 2000.</w:t>
      </w:r>
    </w:p>
  </w:footnote>
  <w:footnote w:id="2">
    <w:p w14:paraId="604B4FE1" w14:textId="7B4BE578" w:rsidR="008D222D" w:rsidRDefault="008D222D">
      <w:pPr>
        <w:pStyle w:val="Tekstprzypisudolnego"/>
      </w:pPr>
      <w:r>
        <w:rPr>
          <w:rStyle w:val="Odwoanieprzypisudolnego"/>
        </w:rPr>
        <w:footnoteRef/>
      </w:r>
      <w:r>
        <w:t xml:space="preserve"> </w:t>
      </w:r>
      <w:r w:rsidRPr="002319AF">
        <w:rPr>
          <w:rFonts w:ascii="Times New Roman" w:hAnsi="Times New Roman" w:cs="Times New Roman"/>
          <w:i/>
          <w:iCs/>
        </w:rPr>
        <w:t xml:space="preserve">Plan Strategiczny dla Wspólnej Polityki Rolnej </w:t>
      </w:r>
      <w:r>
        <w:rPr>
          <w:rFonts w:ascii="Times New Roman" w:hAnsi="Times New Roman" w:cs="Times New Roman"/>
          <w:i/>
          <w:iCs/>
        </w:rPr>
        <w:t xml:space="preserve">na lata </w:t>
      </w:r>
      <w:r w:rsidRPr="002319AF">
        <w:rPr>
          <w:rFonts w:ascii="Times New Roman" w:hAnsi="Times New Roman" w:cs="Times New Roman"/>
          <w:i/>
          <w:iCs/>
        </w:rPr>
        <w:t>2023–2027</w:t>
      </w:r>
      <w:r w:rsidRPr="002319AF">
        <w:rPr>
          <w:rFonts w:ascii="Times New Roman" w:hAnsi="Times New Roman" w:cs="Times New Roman"/>
        </w:rPr>
        <w:t xml:space="preserve"> zatwierdzony przez Komisję Europejską w dniu 31.08.2022 r.</w:t>
      </w:r>
    </w:p>
  </w:footnote>
  <w:footnote w:id="3">
    <w:p w14:paraId="6A305932" w14:textId="0F0746E5" w:rsidR="008D222D" w:rsidRPr="00A33AAE" w:rsidRDefault="008D222D">
      <w:pPr>
        <w:pStyle w:val="Tekstprzypisudolnego"/>
        <w:rPr>
          <w:rFonts w:ascii="Times New Roman" w:hAnsi="Times New Roman" w:cs="Times New Roman"/>
        </w:rPr>
      </w:pPr>
      <w:r>
        <w:rPr>
          <w:rStyle w:val="Odwoanieprzypisudolnego"/>
        </w:rPr>
        <w:footnoteRef/>
      </w:r>
      <w:r>
        <w:t xml:space="preserve"> </w:t>
      </w:r>
      <w:r>
        <w:rPr>
          <w:rFonts w:ascii="Times New Roman" w:hAnsi="Times New Roman" w:cs="Times New Roman"/>
          <w:i/>
          <w:iCs/>
        </w:rPr>
        <w:t xml:space="preserve">Ewaluacja zewnętrzna Lokalnej Strategii Rozwoju Lokalnej Grupy Działania Rozwój Ziemi Lubaczowskiej, </w:t>
      </w:r>
      <w:r>
        <w:rPr>
          <w:rFonts w:ascii="Times New Roman" w:hAnsi="Times New Roman" w:cs="Times New Roman"/>
        </w:rPr>
        <w:t>grudzień 2022.</w:t>
      </w:r>
    </w:p>
  </w:footnote>
  <w:footnote w:id="4">
    <w:p w14:paraId="2D0058A4" w14:textId="77777777" w:rsidR="008D222D" w:rsidRDefault="008D222D" w:rsidP="00BE7B8F">
      <w:pPr>
        <w:pStyle w:val="Tekstprzypisudolnego"/>
      </w:pPr>
      <w:r>
        <w:rPr>
          <w:rStyle w:val="Odwoanieprzypisudolnego"/>
        </w:rPr>
        <w:footnoteRef/>
      </w:r>
      <w:r>
        <w:t xml:space="preserve"> </w:t>
      </w:r>
      <w:r w:rsidRPr="0068562C">
        <w:rPr>
          <w:rFonts w:ascii="Times New Roman" w:hAnsi="Times New Roman" w:cs="Times New Roman"/>
        </w:rPr>
        <w:t xml:space="preserve">Zgodnie z załącznikiem nr 5 do Regulaminu konkursu na wybór LSR </w:t>
      </w:r>
      <w:r w:rsidRPr="0068562C">
        <w:rPr>
          <w:rFonts w:ascii="Times New Roman" w:hAnsi="Times New Roman" w:cs="Times New Roman"/>
          <w:i/>
          <w:iCs/>
        </w:rPr>
        <w:t>Kryteria wyboru LSR</w:t>
      </w:r>
      <w:r w:rsidRPr="0068562C">
        <w:rPr>
          <w:rFonts w:ascii="Times New Roman" w:hAnsi="Times New Roman" w:cs="Times New Roman"/>
        </w:rPr>
        <w:t>, kryterium 5.</w:t>
      </w:r>
      <w:r>
        <w:rPr>
          <w:rFonts w:ascii="Times New Roman" w:hAnsi="Times New Roman" w:cs="Times New Roman"/>
        </w:rPr>
        <w:t>1.</w:t>
      </w:r>
    </w:p>
  </w:footnote>
  <w:footnote w:id="5">
    <w:p w14:paraId="1F54FE41" w14:textId="17D52B99" w:rsidR="008D222D" w:rsidRDefault="008D222D">
      <w:pPr>
        <w:pStyle w:val="Tekstprzypisudolnego"/>
      </w:pPr>
      <w:r>
        <w:rPr>
          <w:rStyle w:val="Odwoanieprzypisudolnego"/>
        </w:rPr>
        <w:footnoteRef/>
      </w:r>
      <w:r>
        <w:t xml:space="preserve"> </w:t>
      </w:r>
      <w:r w:rsidRPr="001E2262">
        <w:rPr>
          <w:rFonts w:ascii="Times New Roman" w:hAnsi="Times New Roman" w:cs="Times New Roman"/>
        </w:rPr>
        <w:t>Dane GUS za 2021 r.</w:t>
      </w:r>
    </w:p>
  </w:footnote>
  <w:footnote w:id="6">
    <w:p w14:paraId="457AE272" w14:textId="77777777" w:rsidR="008D222D" w:rsidRPr="001954E7" w:rsidRDefault="008D222D" w:rsidP="00BE7B8F">
      <w:pPr>
        <w:pStyle w:val="Tekstprzypisudolnego"/>
        <w:rPr>
          <w:rFonts w:ascii="Times New Roman" w:hAnsi="Times New Roman" w:cs="Times New Roman"/>
        </w:rPr>
      </w:pPr>
      <w:r w:rsidRPr="001954E7">
        <w:rPr>
          <w:rStyle w:val="Odwoanieprzypisudolnego"/>
          <w:rFonts w:ascii="Times New Roman" w:hAnsi="Times New Roman" w:cs="Times New Roman"/>
        </w:rPr>
        <w:footnoteRef/>
      </w:r>
      <w:r w:rsidRPr="001954E7">
        <w:rPr>
          <w:rFonts w:ascii="Times New Roman" w:hAnsi="Times New Roman" w:cs="Times New Roman"/>
        </w:rPr>
        <w:t xml:space="preserve"> Dane GUS.</w:t>
      </w:r>
    </w:p>
  </w:footnote>
  <w:footnote w:id="7">
    <w:p w14:paraId="3C5AC702" w14:textId="4A28B85B" w:rsidR="008D222D" w:rsidRPr="001954E7" w:rsidRDefault="008D222D">
      <w:pPr>
        <w:pStyle w:val="Tekstprzypisudolnego"/>
      </w:pPr>
      <w:r w:rsidRPr="001954E7">
        <w:rPr>
          <w:rStyle w:val="Odwoanieprzypisudolnego"/>
          <w:rFonts w:ascii="Times New Roman" w:hAnsi="Times New Roman" w:cs="Times New Roman"/>
        </w:rPr>
        <w:footnoteRef/>
      </w:r>
      <w:r>
        <w:t xml:space="preserve"> </w:t>
      </w:r>
      <w:r w:rsidRPr="001954E7">
        <w:rPr>
          <w:rFonts w:ascii="Times New Roman" w:hAnsi="Times New Roman" w:cs="Times New Roman"/>
          <w:i/>
          <w:iCs/>
        </w:rPr>
        <w:t>Ewaluacja z</w:t>
      </w:r>
      <w:r>
        <w:rPr>
          <w:rFonts w:ascii="Times New Roman" w:hAnsi="Times New Roman" w:cs="Times New Roman"/>
          <w:i/>
          <w:iCs/>
        </w:rPr>
        <w:t>e</w:t>
      </w:r>
      <w:r w:rsidRPr="001954E7">
        <w:rPr>
          <w:rFonts w:ascii="Times New Roman" w:hAnsi="Times New Roman" w:cs="Times New Roman"/>
          <w:i/>
          <w:iCs/>
        </w:rPr>
        <w:t xml:space="preserve">wnętrzna Lokalnej Strategii Rozwoju LGD Rozwój Ziemi Lubaczowskiej, </w:t>
      </w:r>
      <w:r w:rsidRPr="001954E7">
        <w:rPr>
          <w:rFonts w:ascii="Times New Roman" w:hAnsi="Times New Roman" w:cs="Times New Roman"/>
        </w:rPr>
        <w:t>Lubaczów, grudzień 2022.</w:t>
      </w:r>
    </w:p>
  </w:footnote>
  <w:footnote w:id="8">
    <w:p w14:paraId="164E0104" w14:textId="77777777" w:rsidR="008D222D" w:rsidRPr="006004E5" w:rsidRDefault="008D222D" w:rsidP="00BE7B8F">
      <w:pPr>
        <w:pStyle w:val="Tekstprzypisudolnego"/>
        <w:rPr>
          <w:rFonts w:ascii="Times New Roman" w:hAnsi="Times New Roman" w:cs="Times New Roman"/>
        </w:rPr>
      </w:pPr>
      <w:r w:rsidRPr="006004E5">
        <w:rPr>
          <w:rStyle w:val="Odwoanieprzypisudolnego"/>
          <w:rFonts w:ascii="Times New Roman" w:hAnsi="Times New Roman" w:cs="Times New Roman"/>
        </w:rPr>
        <w:footnoteRef/>
      </w:r>
      <w:r w:rsidRPr="006004E5">
        <w:rPr>
          <w:rFonts w:ascii="Times New Roman" w:hAnsi="Times New Roman" w:cs="Times New Roman"/>
        </w:rPr>
        <w:t xml:space="preserve"> </w:t>
      </w:r>
      <w:r>
        <w:rPr>
          <w:rFonts w:ascii="Times New Roman" w:hAnsi="Times New Roman" w:cs="Times New Roman"/>
        </w:rPr>
        <w:t xml:space="preserve">Strona internetowa Instytutu Rozwoju Wsi i Rolnictwa Polskiej Akademii Nauk, </w:t>
      </w:r>
      <w:r w:rsidRPr="00A40814">
        <w:rPr>
          <w:rFonts w:ascii="Times New Roman" w:hAnsi="Times New Roman" w:cs="Times New Roman"/>
        </w:rPr>
        <w:t>irwirpan.waw.pl/index.php/offer/show/538/badania/monitoring-rozwoju-obszarow-wiejskich/badania/monitoring-rozwoju-obszarow-wiejskich</w:t>
      </w:r>
    </w:p>
  </w:footnote>
  <w:footnote w:id="9">
    <w:p w14:paraId="48AF8256" w14:textId="77777777" w:rsidR="008D222D" w:rsidRPr="00247C71" w:rsidRDefault="008D222D" w:rsidP="00A91B3A">
      <w:pPr>
        <w:pStyle w:val="Tekstprzypisudolnego"/>
        <w:rPr>
          <w:rFonts w:ascii="Times New Roman" w:hAnsi="Times New Roman" w:cs="Times New Roman"/>
        </w:rPr>
      </w:pPr>
      <w:r w:rsidRPr="00247C71">
        <w:rPr>
          <w:rStyle w:val="Odwoanieprzypisudolnego"/>
          <w:rFonts w:ascii="Times New Roman" w:hAnsi="Times New Roman" w:cs="Times New Roman"/>
        </w:rPr>
        <w:footnoteRef/>
      </w:r>
      <w:r w:rsidRPr="00247C71">
        <w:rPr>
          <w:rFonts w:ascii="Times New Roman" w:hAnsi="Times New Roman" w:cs="Times New Roman"/>
        </w:rPr>
        <w:t xml:space="preserve"> </w:t>
      </w:r>
      <w:r>
        <w:rPr>
          <w:rFonts w:ascii="Times New Roman" w:hAnsi="Times New Roman" w:cs="Times New Roman"/>
        </w:rPr>
        <w:t>Dane GUS za 2021 r.</w:t>
      </w:r>
    </w:p>
  </w:footnote>
  <w:footnote w:id="10">
    <w:p w14:paraId="402C4DF0" w14:textId="77777777" w:rsidR="008D222D" w:rsidRPr="00191F97" w:rsidRDefault="008D222D" w:rsidP="00BE7B8F">
      <w:pPr>
        <w:pStyle w:val="Tekstprzypisudolnego"/>
        <w:rPr>
          <w:rFonts w:ascii="Times New Roman" w:hAnsi="Times New Roman" w:cs="Times New Roman"/>
        </w:rPr>
      </w:pPr>
      <w:r w:rsidRPr="00191F97">
        <w:rPr>
          <w:rStyle w:val="Odwoanieprzypisudolnego"/>
          <w:rFonts w:ascii="Times New Roman" w:hAnsi="Times New Roman" w:cs="Times New Roman"/>
        </w:rPr>
        <w:footnoteRef/>
      </w:r>
      <w:r w:rsidRPr="00191F97">
        <w:rPr>
          <w:rFonts w:ascii="Times New Roman" w:hAnsi="Times New Roman" w:cs="Times New Roman"/>
        </w:rPr>
        <w:t xml:space="preserve"> Dane GUS</w:t>
      </w:r>
      <w:r>
        <w:rPr>
          <w:rFonts w:ascii="Times New Roman" w:hAnsi="Times New Roman" w:cs="Times New Roman"/>
        </w:rPr>
        <w:t xml:space="preserve">, stan na 31 grudnia </w:t>
      </w:r>
      <w:r w:rsidRPr="00191F97">
        <w:rPr>
          <w:rFonts w:ascii="Times New Roman" w:hAnsi="Times New Roman" w:cs="Times New Roman"/>
        </w:rPr>
        <w:t>2021 r.</w:t>
      </w:r>
    </w:p>
  </w:footnote>
  <w:footnote w:id="11">
    <w:p w14:paraId="54A7A9A5" w14:textId="77777777" w:rsidR="008D222D" w:rsidRPr="0003258B" w:rsidRDefault="008D222D" w:rsidP="008A7D58">
      <w:pPr>
        <w:pStyle w:val="Tekstprzypisudolnego"/>
        <w:rPr>
          <w:rFonts w:ascii="Times New Roman" w:hAnsi="Times New Roman" w:cs="Times New Roman"/>
        </w:rPr>
      </w:pPr>
      <w:r w:rsidRPr="0003258B">
        <w:rPr>
          <w:rStyle w:val="Odwoanieprzypisudolnego"/>
          <w:rFonts w:ascii="Times New Roman" w:hAnsi="Times New Roman" w:cs="Times New Roman"/>
        </w:rPr>
        <w:footnoteRef/>
      </w:r>
      <w:r w:rsidRPr="0003258B">
        <w:rPr>
          <w:rFonts w:ascii="Times New Roman" w:hAnsi="Times New Roman" w:cs="Times New Roman"/>
        </w:rPr>
        <w:t xml:space="preserve"> Dane GUS</w:t>
      </w:r>
      <w:r>
        <w:rPr>
          <w:rFonts w:ascii="Times New Roman" w:hAnsi="Times New Roman" w:cs="Times New Roman"/>
        </w:rPr>
        <w:t>.</w:t>
      </w:r>
    </w:p>
  </w:footnote>
  <w:footnote w:id="12">
    <w:p w14:paraId="764CDBF1" w14:textId="77777777" w:rsidR="008D222D" w:rsidRPr="006251D6" w:rsidRDefault="008D222D" w:rsidP="00C15269">
      <w:pPr>
        <w:pStyle w:val="Tekstprzypisudolnego"/>
        <w:rPr>
          <w:rFonts w:ascii="Times New Roman" w:hAnsi="Times New Roman" w:cs="Times New Roman"/>
        </w:rPr>
      </w:pPr>
      <w:r w:rsidRPr="006251D6">
        <w:rPr>
          <w:rStyle w:val="Odwoanieprzypisudolnego"/>
          <w:rFonts w:ascii="Times New Roman" w:hAnsi="Times New Roman" w:cs="Times New Roman"/>
        </w:rPr>
        <w:footnoteRef/>
      </w:r>
      <w:r w:rsidRPr="006251D6">
        <w:rPr>
          <w:rFonts w:ascii="Times New Roman" w:hAnsi="Times New Roman" w:cs="Times New Roman"/>
        </w:rPr>
        <w:t xml:space="preserve"> Dane GUS za 2021 r.</w:t>
      </w:r>
    </w:p>
  </w:footnote>
  <w:footnote w:id="13">
    <w:p w14:paraId="01A3828D" w14:textId="77777777" w:rsidR="008D222D" w:rsidRPr="003602C0" w:rsidRDefault="008D222D" w:rsidP="00BE7B8F">
      <w:pPr>
        <w:pStyle w:val="Tekstprzypisudolnego"/>
        <w:rPr>
          <w:rFonts w:ascii="Times New Roman" w:hAnsi="Times New Roman" w:cs="Times New Roman"/>
        </w:rPr>
      </w:pPr>
      <w:r w:rsidRPr="003602C0">
        <w:rPr>
          <w:rStyle w:val="Odwoanieprzypisudolnego"/>
          <w:rFonts w:ascii="Times New Roman" w:hAnsi="Times New Roman" w:cs="Times New Roman"/>
        </w:rPr>
        <w:footnoteRef/>
      </w:r>
      <w:r w:rsidRPr="003602C0">
        <w:rPr>
          <w:rFonts w:ascii="Times New Roman" w:hAnsi="Times New Roman" w:cs="Times New Roman"/>
        </w:rPr>
        <w:t xml:space="preserve"> </w:t>
      </w:r>
      <w:bookmarkStart w:id="97" w:name="_Hlk129074306"/>
      <w:r w:rsidRPr="003602C0">
        <w:rPr>
          <w:rFonts w:ascii="Times New Roman" w:hAnsi="Times New Roman" w:cs="Times New Roman"/>
        </w:rPr>
        <w:t>Rejestr Szkół i Palcówek Oświatowych, System Informacji Oświatowej, strona internetowa Ministerstwa Edukacji i Nauki, rspo.gov.pl</w:t>
      </w:r>
      <w:bookmarkEnd w:id="97"/>
    </w:p>
  </w:footnote>
  <w:footnote w:id="14">
    <w:p w14:paraId="4C1814C6" w14:textId="0F7CC10F" w:rsidR="008D222D" w:rsidRPr="000368AA" w:rsidRDefault="008D222D">
      <w:pPr>
        <w:pStyle w:val="Tekstprzypisudolnego"/>
      </w:pPr>
      <w:r>
        <w:rPr>
          <w:rStyle w:val="Odwoanieprzypisudolnego"/>
        </w:rPr>
        <w:footnoteRef/>
      </w:r>
      <w:r>
        <w:t xml:space="preserve"> Strona Ministerstwa Edukacji i Nauki, </w:t>
      </w:r>
      <w:r w:rsidRPr="00402E1A">
        <w:rPr>
          <w:rFonts w:ascii="Times New Roman" w:hAnsi="Times New Roman" w:cs="Times New Roman"/>
          <w:i/>
          <w:iCs/>
        </w:rPr>
        <w:t>mapa.wyniki.edu.pl/MapaEgzaminow</w:t>
      </w:r>
      <w:r>
        <w:rPr>
          <w:rFonts w:ascii="Times New Roman" w:hAnsi="Times New Roman" w:cs="Times New Roman"/>
          <w:i/>
          <w:iCs/>
        </w:rPr>
        <w:t xml:space="preserve">, </w:t>
      </w:r>
      <w:r>
        <w:rPr>
          <w:rFonts w:ascii="Times New Roman" w:hAnsi="Times New Roman" w:cs="Times New Roman"/>
        </w:rPr>
        <w:t>inf. z dnia 06.05.2023 r.</w:t>
      </w:r>
    </w:p>
  </w:footnote>
  <w:footnote w:id="15">
    <w:p w14:paraId="575A65E2" w14:textId="77777777" w:rsidR="008D222D" w:rsidRPr="00614EDE" w:rsidRDefault="008D222D" w:rsidP="00FC1FE0">
      <w:pPr>
        <w:pStyle w:val="Tekstprzypisudolnego"/>
        <w:rPr>
          <w:rFonts w:ascii="Times New Roman" w:hAnsi="Times New Roman" w:cs="Times New Roman"/>
        </w:rPr>
      </w:pPr>
      <w:r w:rsidRPr="00614EDE">
        <w:rPr>
          <w:rStyle w:val="Odwoanieprzypisudolnego"/>
          <w:rFonts w:ascii="Times New Roman" w:hAnsi="Times New Roman" w:cs="Times New Roman"/>
        </w:rPr>
        <w:footnoteRef/>
      </w:r>
      <w:r w:rsidRPr="00614EDE">
        <w:rPr>
          <w:rFonts w:ascii="Times New Roman" w:hAnsi="Times New Roman" w:cs="Times New Roman"/>
        </w:rPr>
        <w:t xml:space="preserve"> Dane dla kraju dostępne w wartościach zaokrąglonych do liczb całkowitych</w:t>
      </w:r>
      <w:r>
        <w:rPr>
          <w:rFonts w:ascii="Times New Roman" w:hAnsi="Times New Roman" w:cs="Times New Roman"/>
        </w:rPr>
        <w:t>.</w:t>
      </w:r>
    </w:p>
  </w:footnote>
  <w:footnote w:id="16">
    <w:p w14:paraId="096578D2" w14:textId="77777777" w:rsidR="008D222D" w:rsidRPr="00FF5D75" w:rsidRDefault="008D222D" w:rsidP="00FE7A71">
      <w:pPr>
        <w:pStyle w:val="Tekstprzypisudolnego"/>
        <w:rPr>
          <w:rFonts w:ascii="Times New Roman" w:hAnsi="Times New Roman" w:cs="Times New Roman"/>
        </w:rPr>
      </w:pPr>
      <w:r w:rsidRPr="00FF5D75">
        <w:rPr>
          <w:rStyle w:val="Odwoanieprzypisudolnego"/>
          <w:rFonts w:ascii="Times New Roman" w:hAnsi="Times New Roman" w:cs="Times New Roman"/>
        </w:rPr>
        <w:footnoteRef/>
      </w:r>
      <w:r w:rsidRPr="00FF5D75">
        <w:rPr>
          <w:rFonts w:ascii="Times New Roman" w:hAnsi="Times New Roman" w:cs="Times New Roman"/>
        </w:rPr>
        <w:t xml:space="preserve"> </w:t>
      </w:r>
      <w:r>
        <w:rPr>
          <w:rFonts w:ascii="Times New Roman" w:hAnsi="Times New Roman" w:cs="Times New Roman"/>
        </w:rPr>
        <w:t>Dane GUS, stan na dzień 31 grudnia 2021 r.</w:t>
      </w:r>
    </w:p>
  </w:footnote>
  <w:footnote w:id="17">
    <w:p w14:paraId="14D8C3EB" w14:textId="46F66917" w:rsidR="008D222D" w:rsidRPr="005A64FB" w:rsidRDefault="008D222D" w:rsidP="00FE7A71">
      <w:pPr>
        <w:pStyle w:val="Tekstprzypisudolnego"/>
        <w:rPr>
          <w:rFonts w:ascii="Times New Roman" w:hAnsi="Times New Roman" w:cs="Times New Roman"/>
        </w:rPr>
      </w:pPr>
      <w:r w:rsidRPr="005A64FB">
        <w:rPr>
          <w:rStyle w:val="Odwoanieprzypisudolnego"/>
          <w:rFonts w:ascii="Times New Roman" w:hAnsi="Times New Roman" w:cs="Times New Roman"/>
        </w:rPr>
        <w:footnoteRef/>
      </w:r>
      <w:r w:rsidRPr="005A64FB">
        <w:rPr>
          <w:rFonts w:ascii="Times New Roman" w:hAnsi="Times New Roman" w:cs="Times New Roman"/>
        </w:rPr>
        <w:t xml:space="preserve"> </w:t>
      </w:r>
      <w:r w:rsidRPr="00934678">
        <w:rPr>
          <w:rFonts w:ascii="Times New Roman" w:hAnsi="Times New Roman" w:cs="Times New Roman"/>
          <w:i/>
          <w:iCs/>
          <w:color w:val="000000" w:themeColor="text1"/>
        </w:rPr>
        <w:t>Strategi</w:t>
      </w:r>
      <w:r>
        <w:rPr>
          <w:rFonts w:ascii="Times New Roman" w:hAnsi="Times New Roman" w:cs="Times New Roman"/>
          <w:i/>
          <w:iCs/>
          <w:color w:val="000000" w:themeColor="text1"/>
        </w:rPr>
        <w:t>a</w:t>
      </w:r>
      <w:r w:rsidRPr="00934678">
        <w:rPr>
          <w:rFonts w:ascii="Times New Roman" w:hAnsi="Times New Roman" w:cs="Times New Roman"/>
          <w:i/>
          <w:iCs/>
          <w:color w:val="000000" w:themeColor="text1"/>
        </w:rPr>
        <w:t xml:space="preserve"> Rozwoju </w:t>
      </w:r>
      <w:r>
        <w:rPr>
          <w:rFonts w:ascii="Times New Roman" w:hAnsi="Times New Roman" w:cs="Times New Roman"/>
          <w:i/>
          <w:iCs/>
          <w:color w:val="000000" w:themeColor="text1"/>
        </w:rPr>
        <w:t xml:space="preserve">Lokalnego Kierowanego przez Społeczność na lata 2014–2020 dla </w:t>
      </w:r>
      <w:r w:rsidRPr="00934678">
        <w:rPr>
          <w:rFonts w:ascii="Times New Roman" w:hAnsi="Times New Roman" w:cs="Times New Roman"/>
          <w:i/>
          <w:iCs/>
          <w:color w:val="000000" w:themeColor="text1"/>
        </w:rPr>
        <w:t xml:space="preserve">Lokalnej Grupy Działania </w:t>
      </w:r>
      <w:r>
        <w:rPr>
          <w:rFonts w:ascii="Times New Roman" w:hAnsi="Times New Roman" w:cs="Times New Roman"/>
          <w:i/>
          <w:iCs/>
          <w:color w:val="000000" w:themeColor="text1"/>
        </w:rPr>
        <w:t>„</w:t>
      </w:r>
      <w:r w:rsidRPr="00934678">
        <w:rPr>
          <w:rFonts w:ascii="Times New Roman" w:hAnsi="Times New Roman" w:cs="Times New Roman"/>
          <w:i/>
          <w:iCs/>
          <w:color w:val="000000" w:themeColor="text1"/>
        </w:rPr>
        <w:t>Rozwój Ziemi Lubaczowskiej</w:t>
      </w:r>
      <w:r>
        <w:rPr>
          <w:rFonts w:ascii="Times New Roman" w:hAnsi="Times New Roman" w:cs="Times New Roman"/>
          <w:i/>
          <w:iCs/>
          <w:color w:val="000000" w:themeColor="text1"/>
        </w:rPr>
        <w:t xml:space="preserve">”, </w:t>
      </w:r>
      <w:r>
        <w:rPr>
          <w:rFonts w:ascii="Times New Roman" w:hAnsi="Times New Roman" w:cs="Times New Roman"/>
          <w:color w:val="000000" w:themeColor="text1"/>
        </w:rPr>
        <w:t xml:space="preserve">2015, </w:t>
      </w:r>
      <w:r>
        <w:rPr>
          <w:rFonts w:ascii="Times New Roman" w:hAnsi="Times New Roman" w:cs="Times New Roman"/>
        </w:rPr>
        <w:t>s. 55.</w:t>
      </w:r>
    </w:p>
  </w:footnote>
  <w:footnote w:id="18">
    <w:p w14:paraId="5AE0C79D" w14:textId="22882DDB" w:rsidR="008D222D" w:rsidRPr="00B611AF" w:rsidRDefault="008D222D" w:rsidP="00FE7A71">
      <w:pPr>
        <w:pStyle w:val="Tekstprzypisudolnego"/>
        <w:rPr>
          <w:rFonts w:ascii="Times New Roman" w:hAnsi="Times New Roman" w:cs="Times New Roman"/>
        </w:rPr>
      </w:pPr>
      <w:r w:rsidRPr="00B611AF">
        <w:rPr>
          <w:rStyle w:val="Odwoanieprzypisudolnego"/>
          <w:rFonts w:ascii="Times New Roman" w:hAnsi="Times New Roman" w:cs="Times New Roman"/>
        </w:rPr>
        <w:footnoteRef/>
      </w:r>
      <w:r w:rsidRPr="00B611AF">
        <w:rPr>
          <w:rFonts w:ascii="Times New Roman" w:hAnsi="Times New Roman" w:cs="Times New Roman"/>
        </w:rPr>
        <w:t xml:space="preserve"> Inf. z dn. </w:t>
      </w:r>
      <w:r>
        <w:rPr>
          <w:rFonts w:ascii="Times New Roman" w:hAnsi="Times New Roman" w:cs="Times New Roman"/>
        </w:rPr>
        <w:t>15</w:t>
      </w:r>
      <w:r w:rsidRPr="00B611AF">
        <w:rPr>
          <w:rFonts w:ascii="Times New Roman" w:hAnsi="Times New Roman" w:cs="Times New Roman"/>
        </w:rPr>
        <w:t>.</w:t>
      </w:r>
      <w:r>
        <w:rPr>
          <w:rFonts w:ascii="Times New Roman" w:hAnsi="Times New Roman" w:cs="Times New Roman"/>
        </w:rPr>
        <w:t>05</w:t>
      </w:r>
      <w:r w:rsidRPr="00B611AF">
        <w:rPr>
          <w:rFonts w:ascii="Times New Roman" w:hAnsi="Times New Roman" w:cs="Times New Roman"/>
        </w:rPr>
        <w:t>.202</w:t>
      </w:r>
      <w:r>
        <w:rPr>
          <w:rFonts w:ascii="Times New Roman" w:hAnsi="Times New Roman" w:cs="Times New Roman"/>
        </w:rPr>
        <w:t>3</w:t>
      </w:r>
      <w:r w:rsidRPr="00B611AF">
        <w:rPr>
          <w:rFonts w:ascii="Times New Roman" w:hAnsi="Times New Roman" w:cs="Times New Roman"/>
        </w:rPr>
        <w:t xml:space="preserve"> r.</w:t>
      </w:r>
    </w:p>
  </w:footnote>
  <w:footnote w:id="19">
    <w:p w14:paraId="7C56C98B" w14:textId="77777777" w:rsidR="008D222D" w:rsidRPr="00CB0664" w:rsidRDefault="008D222D" w:rsidP="00FE7A71">
      <w:pPr>
        <w:pStyle w:val="Tekstprzypisudolnego"/>
        <w:jc w:val="both"/>
        <w:rPr>
          <w:rFonts w:ascii="Times New Roman" w:hAnsi="Times New Roman" w:cs="Times New Roman"/>
        </w:rPr>
      </w:pPr>
      <w:r w:rsidRPr="00CB0664">
        <w:rPr>
          <w:rStyle w:val="Odwoanieprzypisudolnego"/>
          <w:rFonts w:ascii="Times New Roman" w:hAnsi="Times New Roman" w:cs="Times New Roman"/>
        </w:rPr>
        <w:footnoteRef/>
      </w:r>
      <w:r w:rsidRPr="00CB0664">
        <w:rPr>
          <w:rFonts w:ascii="Times New Roman" w:hAnsi="Times New Roman" w:cs="Times New Roman"/>
        </w:rPr>
        <w:t xml:space="preserve"> Penetracja lokalowa to stosunek liczby wszystkich lokali mieszkalnych w budynkach w zasięgu sieci min. </w:t>
      </w:r>
      <w:r>
        <w:rPr>
          <w:rFonts w:ascii="Times New Roman" w:hAnsi="Times New Roman" w:cs="Times New Roman"/>
        </w:rPr>
        <w:t>100</w:t>
      </w:r>
      <w:r w:rsidRPr="00CB0664">
        <w:rPr>
          <w:rFonts w:ascii="Times New Roman" w:hAnsi="Times New Roman" w:cs="Times New Roman"/>
        </w:rPr>
        <w:t xml:space="preserve"> Mb/s (budynek</w:t>
      </w:r>
      <w:r>
        <w:rPr>
          <w:rFonts w:ascii="Times New Roman" w:hAnsi="Times New Roman" w:cs="Times New Roman"/>
        </w:rPr>
        <w:t>,</w:t>
      </w:r>
      <w:r w:rsidRPr="00CB0664">
        <w:rPr>
          <w:rFonts w:ascii="Times New Roman" w:hAnsi="Times New Roman" w:cs="Times New Roman"/>
        </w:rPr>
        <w:t xml:space="preserve"> w którym operatorzy deklarują możliwość świadczenia danych usług) do ogólnej liczby lokali mieszkalnych na analizowanym obszarze. Należy wyjaśnić, że na potrzeby monitorowania postępów realizacji celów E</w:t>
      </w:r>
      <w:r>
        <w:rPr>
          <w:rFonts w:ascii="Times New Roman" w:hAnsi="Times New Roman" w:cs="Times New Roman"/>
        </w:rPr>
        <w:t xml:space="preserve">uropejskiej </w:t>
      </w:r>
      <w:r w:rsidRPr="00CB0664">
        <w:rPr>
          <w:rFonts w:ascii="Times New Roman" w:hAnsi="Times New Roman" w:cs="Times New Roman"/>
        </w:rPr>
        <w:t>A</w:t>
      </w:r>
      <w:r>
        <w:rPr>
          <w:rFonts w:ascii="Times New Roman" w:hAnsi="Times New Roman" w:cs="Times New Roman"/>
        </w:rPr>
        <w:t xml:space="preserve">gendy </w:t>
      </w:r>
      <w:r w:rsidRPr="00CB0664">
        <w:rPr>
          <w:rFonts w:ascii="Times New Roman" w:hAnsi="Times New Roman" w:cs="Times New Roman"/>
        </w:rPr>
        <w:t>C</w:t>
      </w:r>
      <w:r>
        <w:rPr>
          <w:rFonts w:ascii="Times New Roman" w:hAnsi="Times New Roman" w:cs="Times New Roman"/>
        </w:rPr>
        <w:t>yfrowej</w:t>
      </w:r>
      <w:r w:rsidRPr="00CB0664">
        <w:rPr>
          <w:rFonts w:ascii="Times New Roman" w:hAnsi="Times New Roman" w:cs="Times New Roman"/>
        </w:rPr>
        <w:t xml:space="preserve"> gospodarstwo domowe utożsamiane jest z lokalem mieszkalnym.</w:t>
      </w:r>
    </w:p>
  </w:footnote>
  <w:footnote w:id="20">
    <w:p w14:paraId="6B6A1A2C" w14:textId="77777777" w:rsidR="008D222D" w:rsidRPr="001B4FAD" w:rsidRDefault="008D222D" w:rsidP="00B6331A">
      <w:pPr>
        <w:pStyle w:val="Tekstprzypisudolnego"/>
        <w:rPr>
          <w:rFonts w:ascii="Times New Roman" w:hAnsi="Times New Roman" w:cs="Times New Roman"/>
        </w:rPr>
      </w:pPr>
      <w:r w:rsidRPr="001B4FAD">
        <w:rPr>
          <w:rStyle w:val="Odwoanieprzypisudolnego"/>
          <w:rFonts w:ascii="Times New Roman" w:hAnsi="Times New Roman" w:cs="Times New Roman"/>
        </w:rPr>
        <w:footnoteRef/>
      </w:r>
      <w:r w:rsidRPr="001B4FAD">
        <w:rPr>
          <w:rFonts w:ascii="Times New Roman" w:hAnsi="Times New Roman" w:cs="Times New Roman"/>
        </w:rPr>
        <w:t xml:space="preserve"> Narodowy Instytut Dziedzictwa, nid.pl/zasoby/rejestr-zabytkow-zasoby, stan na dzień 30.07.2022 r.</w:t>
      </w:r>
    </w:p>
  </w:footnote>
  <w:footnote w:id="21">
    <w:p w14:paraId="607AEEB0" w14:textId="77777777" w:rsidR="008D222D" w:rsidRPr="001B4FAD" w:rsidRDefault="008D222D" w:rsidP="00B6331A">
      <w:pPr>
        <w:pStyle w:val="Tekstprzypisudolnego"/>
        <w:rPr>
          <w:rFonts w:ascii="Times New Roman" w:hAnsi="Times New Roman" w:cs="Times New Roman"/>
        </w:rPr>
      </w:pPr>
      <w:r w:rsidRPr="001B4FAD">
        <w:rPr>
          <w:rStyle w:val="Odwoanieprzypisudolnego"/>
          <w:rFonts w:ascii="Times New Roman" w:hAnsi="Times New Roman" w:cs="Times New Roman"/>
        </w:rPr>
        <w:footnoteRef/>
      </w:r>
      <w:r w:rsidRPr="001B4FAD">
        <w:rPr>
          <w:rFonts w:ascii="Times New Roman" w:hAnsi="Times New Roman" w:cs="Times New Roman"/>
        </w:rPr>
        <w:t xml:space="preserve"> </w:t>
      </w:r>
      <w:r>
        <w:rPr>
          <w:rFonts w:ascii="Times New Roman" w:hAnsi="Times New Roman" w:cs="Times New Roman"/>
        </w:rPr>
        <w:t xml:space="preserve">Strona internetowa Szlak Architektury Drewnianej – Podkarpackie, </w:t>
      </w:r>
      <w:r w:rsidRPr="001B4FAD">
        <w:rPr>
          <w:rFonts w:ascii="Times New Roman" w:hAnsi="Times New Roman" w:cs="Times New Roman"/>
        </w:rPr>
        <w:t>sad.podkarpackie.travel</w:t>
      </w:r>
      <w:r>
        <w:rPr>
          <w:rFonts w:ascii="Times New Roman" w:hAnsi="Times New Roman" w:cs="Times New Roman"/>
        </w:rPr>
        <w:t>, inf. z dnia 20.10.2022 r.</w:t>
      </w:r>
    </w:p>
  </w:footnote>
  <w:footnote w:id="22">
    <w:p w14:paraId="4AF2D6AD" w14:textId="77777777" w:rsidR="008D222D" w:rsidRPr="00210840" w:rsidRDefault="008D222D" w:rsidP="00C314F8">
      <w:pPr>
        <w:pStyle w:val="Tekstprzypisudolnego"/>
        <w:rPr>
          <w:rFonts w:ascii="Times New Roman" w:hAnsi="Times New Roman" w:cs="Times New Roman"/>
        </w:rPr>
      </w:pPr>
      <w:r>
        <w:rPr>
          <w:rStyle w:val="Odwoanieprzypisudolnego"/>
        </w:rPr>
        <w:footnoteRef/>
      </w:r>
      <w:r>
        <w:t xml:space="preserve"> </w:t>
      </w:r>
      <w:r w:rsidRPr="00210840">
        <w:rPr>
          <w:rFonts w:ascii="Times New Roman" w:hAnsi="Times New Roman" w:cs="Times New Roman"/>
        </w:rPr>
        <w:t xml:space="preserve">Kondracki J., </w:t>
      </w:r>
      <w:r w:rsidRPr="0075601C">
        <w:rPr>
          <w:rFonts w:ascii="Times New Roman" w:hAnsi="Times New Roman" w:cs="Times New Roman"/>
          <w:i/>
          <w:iCs/>
        </w:rPr>
        <w:t>Geografia regionalna Polski</w:t>
      </w:r>
      <w:r w:rsidRPr="00210840">
        <w:rPr>
          <w:rFonts w:ascii="Times New Roman" w:hAnsi="Times New Roman" w:cs="Times New Roman"/>
        </w:rPr>
        <w:t>, PWN, Warszawa 2000.</w:t>
      </w:r>
    </w:p>
  </w:footnote>
  <w:footnote w:id="23">
    <w:p w14:paraId="61228270" w14:textId="762A6966" w:rsidR="008D222D" w:rsidRPr="0079701B" w:rsidRDefault="008D222D" w:rsidP="00C314F8">
      <w:pPr>
        <w:pStyle w:val="Tekstprzypisudolnego"/>
        <w:rPr>
          <w:rFonts w:ascii="Times New Roman" w:hAnsi="Times New Roman" w:cs="Times New Roman"/>
        </w:rPr>
      </w:pPr>
      <w:r w:rsidRPr="0079701B">
        <w:rPr>
          <w:rStyle w:val="Odwoanieprzypisudolnego"/>
          <w:rFonts w:ascii="Times New Roman" w:hAnsi="Times New Roman" w:cs="Times New Roman"/>
        </w:rPr>
        <w:footnoteRef/>
      </w:r>
      <w:r w:rsidRPr="0079701B">
        <w:rPr>
          <w:rFonts w:ascii="Times New Roman" w:hAnsi="Times New Roman" w:cs="Times New Roman"/>
        </w:rPr>
        <w:t xml:space="preserve"> </w:t>
      </w:r>
      <w:r>
        <w:rPr>
          <w:rFonts w:ascii="Times New Roman" w:hAnsi="Times New Roman" w:cs="Times New Roman"/>
        </w:rPr>
        <w:t xml:space="preserve">Centralny Rejestr Form Ochrony Przyrody, Generalna Dyrekcja Ochrony Środowiska, </w:t>
      </w:r>
      <w:r w:rsidRPr="0079701B">
        <w:rPr>
          <w:rFonts w:ascii="Times New Roman" w:hAnsi="Times New Roman" w:cs="Times New Roman"/>
        </w:rPr>
        <w:t>crfop.gdos.gov.pl</w:t>
      </w:r>
    </w:p>
  </w:footnote>
  <w:footnote w:id="24">
    <w:p w14:paraId="03F2E97E" w14:textId="77777777" w:rsidR="008D222D" w:rsidRPr="00FE005F" w:rsidRDefault="008D222D" w:rsidP="00C314F8">
      <w:pPr>
        <w:pStyle w:val="Tekstprzypisudolnego"/>
        <w:rPr>
          <w:rFonts w:ascii="Times New Roman" w:hAnsi="Times New Roman" w:cs="Times New Roman"/>
        </w:rPr>
      </w:pPr>
      <w:r w:rsidRPr="00FE005F">
        <w:rPr>
          <w:rStyle w:val="Odwoanieprzypisudolnego"/>
          <w:rFonts w:ascii="Times New Roman" w:hAnsi="Times New Roman" w:cs="Times New Roman"/>
        </w:rPr>
        <w:footnoteRef/>
      </w:r>
      <w:r w:rsidRPr="00FE005F">
        <w:rPr>
          <w:rFonts w:ascii="Times New Roman" w:hAnsi="Times New Roman" w:cs="Times New Roman"/>
        </w:rPr>
        <w:t xml:space="preserve"> Dane GUS</w:t>
      </w:r>
      <w:r>
        <w:rPr>
          <w:rFonts w:ascii="Times New Roman" w:hAnsi="Times New Roman" w:cs="Times New Roman"/>
        </w:rPr>
        <w:t>.</w:t>
      </w:r>
    </w:p>
  </w:footnote>
  <w:footnote w:id="25">
    <w:p w14:paraId="706E8BD6" w14:textId="77777777" w:rsidR="008D222D" w:rsidRDefault="008D222D" w:rsidP="00F3365E">
      <w:pPr>
        <w:pStyle w:val="Tekstprzypisudolnego"/>
      </w:pPr>
      <w:r w:rsidRPr="00654106">
        <w:rPr>
          <w:rStyle w:val="Odwoanieprzypisudolnego"/>
          <w:rFonts w:ascii="Times New Roman" w:hAnsi="Times New Roman" w:cs="Times New Roman"/>
        </w:rPr>
        <w:footnoteRef/>
      </w:r>
      <w:r w:rsidRPr="00654106">
        <w:rPr>
          <w:rFonts w:ascii="Times New Roman" w:hAnsi="Times New Roman" w:cs="Times New Roman"/>
        </w:rPr>
        <w:t xml:space="preserve"> </w:t>
      </w:r>
      <w:bookmarkStart w:id="110" w:name="_Hlk125096018"/>
      <w:r w:rsidRPr="0068562C">
        <w:rPr>
          <w:rFonts w:ascii="Times New Roman" w:hAnsi="Times New Roman" w:cs="Times New Roman"/>
        </w:rPr>
        <w:t xml:space="preserve">Zgodnie z załącznikiem nr 5 do Regulaminu konkursu na wybór LSR </w:t>
      </w:r>
      <w:r w:rsidRPr="0068562C">
        <w:rPr>
          <w:rFonts w:ascii="Times New Roman" w:hAnsi="Times New Roman" w:cs="Times New Roman"/>
          <w:i/>
          <w:iCs/>
        </w:rPr>
        <w:t>Kryteria wyboru LSR</w:t>
      </w:r>
      <w:bookmarkEnd w:id="110"/>
      <w:r w:rsidRPr="0068562C">
        <w:rPr>
          <w:rFonts w:ascii="Times New Roman" w:hAnsi="Times New Roman" w:cs="Times New Roman"/>
        </w:rPr>
        <w:t>, kryterium 5.</w:t>
      </w:r>
      <w:r>
        <w:rPr>
          <w:rFonts w:ascii="Times New Roman" w:hAnsi="Times New Roman" w:cs="Times New Roman"/>
        </w:rPr>
        <w:t>8.</w:t>
      </w:r>
    </w:p>
  </w:footnote>
  <w:footnote w:id="26">
    <w:p w14:paraId="0F7DDA4E" w14:textId="091F50FC" w:rsidR="008D222D" w:rsidRPr="00EB1F87" w:rsidRDefault="008D222D" w:rsidP="00BE7B8F">
      <w:pPr>
        <w:pStyle w:val="Tekstprzypisudolnego"/>
        <w:jc w:val="both"/>
        <w:rPr>
          <w:rFonts w:ascii="Times New Roman" w:hAnsi="Times New Roman" w:cs="Times New Roman"/>
        </w:rPr>
      </w:pPr>
      <w:r w:rsidRPr="00EB1F87">
        <w:rPr>
          <w:rStyle w:val="Odwoanieprzypisudolnego"/>
          <w:rFonts w:ascii="Times New Roman" w:hAnsi="Times New Roman" w:cs="Times New Roman"/>
        </w:rPr>
        <w:footnoteRef/>
      </w:r>
      <w:r w:rsidRPr="00EB1F87">
        <w:rPr>
          <w:rFonts w:ascii="Times New Roman" w:hAnsi="Times New Roman" w:cs="Times New Roman"/>
        </w:rPr>
        <w:t xml:space="preserve"> </w:t>
      </w:r>
      <w:bookmarkStart w:id="111" w:name="_Hlk133484273"/>
      <w:r>
        <w:rPr>
          <w:rFonts w:ascii="Times New Roman" w:hAnsi="Times New Roman" w:cs="Times New Roman"/>
        </w:rPr>
        <w:t xml:space="preserve">Strona internetowa Ministerstwa Rolnictwa i Rozwoju Wsi, Lista produktów tradycyjnych, </w:t>
      </w:r>
      <w:r w:rsidRPr="003D3A0D">
        <w:rPr>
          <w:rFonts w:ascii="Times New Roman" w:hAnsi="Times New Roman" w:cs="Times New Roman"/>
        </w:rPr>
        <w:t>gov.pl/web/rolnictwo/woj-</w:t>
      </w:r>
      <w:r>
        <w:rPr>
          <w:rFonts w:ascii="Times New Roman" w:hAnsi="Times New Roman" w:cs="Times New Roman"/>
        </w:rPr>
        <w:t>podkarpackie, s</w:t>
      </w:r>
      <w:r w:rsidRPr="00EB1F87">
        <w:rPr>
          <w:rFonts w:ascii="Times New Roman" w:hAnsi="Times New Roman" w:cs="Times New Roman"/>
        </w:rPr>
        <w:t xml:space="preserve">tan na dzień </w:t>
      </w:r>
      <w:r>
        <w:rPr>
          <w:rFonts w:ascii="Times New Roman" w:hAnsi="Times New Roman" w:cs="Times New Roman"/>
        </w:rPr>
        <w:t>05</w:t>
      </w:r>
      <w:r w:rsidRPr="00EB1F87">
        <w:rPr>
          <w:rFonts w:ascii="Times New Roman" w:hAnsi="Times New Roman" w:cs="Times New Roman"/>
        </w:rPr>
        <w:t>.0</w:t>
      </w:r>
      <w:r>
        <w:rPr>
          <w:rFonts w:ascii="Times New Roman" w:hAnsi="Times New Roman" w:cs="Times New Roman"/>
        </w:rPr>
        <w:t>5</w:t>
      </w:r>
      <w:r w:rsidRPr="00EB1F87">
        <w:rPr>
          <w:rFonts w:ascii="Times New Roman" w:hAnsi="Times New Roman" w:cs="Times New Roman"/>
        </w:rPr>
        <w:t>.202</w:t>
      </w:r>
      <w:r>
        <w:rPr>
          <w:rFonts w:ascii="Times New Roman" w:hAnsi="Times New Roman" w:cs="Times New Roman"/>
        </w:rPr>
        <w:t>3</w:t>
      </w:r>
      <w:r w:rsidRPr="00EB1F87">
        <w:rPr>
          <w:rFonts w:ascii="Times New Roman" w:hAnsi="Times New Roman" w:cs="Times New Roman"/>
        </w:rPr>
        <w:t xml:space="preserve"> </w:t>
      </w:r>
      <w:r>
        <w:rPr>
          <w:rFonts w:ascii="Times New Roman" w:hAnsi="Times New Roman" w:cs="Times New Roman"/>
        </w:rPr>
        <w:t>r</w:t>
      </w:r>
      <w:bookmarkEnd w:id="111"/>
      <w:r>
        <w:rPr>
          <w:rFonts w:ascii="Times New Roman" w:hAnsi="Times New Roman" w:cs="Times New Roman"/>
        </w:rPr>
        <w:t xml:space="preserve">. </w:t>
      </w:r>
    </w:p>
  </w:footnote>
  <w:footnote w:id="27">
    <w:p w14:paraId="5674B0B3" w14:textId="77777777" w:rsidR="008D222D" w:rsidRDefault="008D222D" w:rsidP="00D768C9">
      <w:pPr>
        <w:pStyle w:val="Tekstprzypisudolnego"/>
      </w:pPr>
      <w:r>
        <w:rPr>
          <w:rStyle w:val="Odwoanieprzypisudolnego"/>
        </w:rPr>
        <w:footnoteRef/>
      </w:r>
      <w:r>
        <w:rPr>
          <w:rFonts w:ascii="Times New Roman" w:hAnsi="Times New Roman"/>
        </w:rPr>
        <w:t xml:space="preserve"> Załącznik Nr 1 do Uchwały Nr LIX/930/18 Sejmiku Województwa Podkarpackiego z dnia 27 sierpnia 2018 r.</w:t>
      </w:r>
    </w:p>
  </w:footnote>
  <w:footnote w:id="28">
    <w:p w14:paraId="4A5F8B0A" w14:textId="779CC3F0" w:rsidR="008D222D" w:rsidRPr="00E346D5" w:rsidRDefault="008D222D" w:rsidP="00BE7B8F">
      <w:pPr>
        <w:pStyle w:val="Tekstprzypisudolnego"/>
        <w:jc w:val="both"/>
        <w:rPr>
          <w:rFonts w:ascii="Times New Roman" w:hAnsi="Times New Roman" w:cs="Times New Roman"/>
        </w:rPr>
      </w:pPr>
      <w:r w:rsidRPr="0033179A">
        <w:rPr>
          <w:rStyle w:val="Odwoanieprzypisudolnego"/>
          <w:rFonts w:ascii="Times New Roman" w:hAnsi="Times New Roman" w:cs="Times New Roman"/>
        </w:rPr>
        <w:footnoteRef/>
      </w:r>
      <w:r w:rsidRPr="0033179A">
        <w:rPr>
          <w:rFonts w:ascii="Times New Roman" w:hAnsi="Times New Roman" w:cs="Times New Roman"/>
        </w:rPr>
        <w:t xml:space="preserve"> </w:t>
      </w:r>
      <w:r w:rsidRPr="00E346D5">
        <w:rPr>
          <w:rFonts w:ascii="Times New Roman" w:hAnsi="Times New Roman" w:cs="Times New Roman"/>
        </w:rPr>
        <w:t>Termin realizacji operacji planowan</w:t>
      </w:r>
      <w:r>
        <w:rPr>
          <w:rFonts w:ascii="Times New Roman" w:hAnsi="Times New Roman" w:cs="Times New Roman"/>
        </w:rPr>
        <w:t>ych</w:t>
      </w:r>
      <w:r w:rsidRPr="00E346D5">
        <w:rPr>
          <w:rFonts w:ascii="Times New Roman" w:hAnsi="Times New Roman" w:cs="Times New Roman"/>
        </w:rPr>
        <w:t xml:space="preserve"> do wsparcia w ramach środków </w:t>
      </w:r>
      <w:r>
        <w:rPr>
          <w:rFonts w:ascii="Times New Roman" w:hAnsi="Times New Roman" w:cs="Times New Roman"/>
        </w:rPr>
        <w:t xml:space="preserve">FEP </w:t>
      </w:r>
      <w:r w:rsidRPr="00E346D5">
        <w:rPr>
          <w:rFonts w:ascii="Times New Roman" w:hAnsi="Times New Roman" w:cs="Times New Roman"/>
        </w:rPr>
        <w:t xml:space="preserve">zależy od terminu naboru wniosków ustalonego przez Instytucję Zarządzającą programem regionalnym. </w:t>
      </w:r>
    </w:p>
    <w:p w14:paraId="4E65CA03" w14:textId="77777777" w:rsidR="008D222D" w:rsidRPr="0033179A" w:rsidRDefault="008D222D" w:rsidP="00BE7B8F">
      <w:pPr>
        <w:pStyle w:val="Tekstprzypisudolnego"/>
        <w:rPr>
          <w:rFonts w:ascii="Times New Roman" w:hAnsi="Times New Roman" w:cs="Times New Roman"/>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95C7B"/>
    <w:multiLevelType w:val="hybridMultilevel"/>
    <w:tmpl w:val="2F005BA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0765C38"/>
    <w:multiLevelType w:val="hybridMultilevel"/>
    <w:tmpl w:val="3058010C"/>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 w15:restartNumberingAfterBreak="0">
    <w:nsid w:val="03A179DF"/>
    <w:multiLevelType w:val="hybridMultilevel"/>
    <w:tmpl w:val="7B04AAC8"/>
    <w:lvl w:ilvl="0" w:tplc="0415000F">
      <w:start w:val="1"/>
      <w:numFmt w:val="decimal"/>
      <w:lvlText w:val="%1."/>
      <w:lvlJc w:val="left"/>
      <w:pPr>
        <w:ind w:left="7318" w:hanging="360"/>
      </w:pPr>
    </w:lvl>
    <w:lvl w:ilvl="1" w:tplc="04150019" w:tentative="1">
      <w:start w:val="1"/>
      <w:numFmt w:val="lowerLetter"/>
      <w:lvlText w:val="%2."/>
      <w:lvlJc w:val="left"/>
      <w:pPr>
        <w:ind w:left="8038" w:hanging="360"/>
      </w:pPr>
    </w:lvl>
    <w:lvl w:ilvl="2" w:tplc="0415001B" w:tentative="1">
      <w:start w:val="1"/>
      <w:numFmt w:val="lowerRoman"/>
      <w:lvlText w:val="%3."/>
      <w:lvlJc w:val="right"/>
      <w:pPr>
        <w:ind w:left="8758" w:hanging="180"/>
      </w:pPr>
    </w:lvl>
    <w:lvl w:ilvl="3" w:tplc="0415000F" w:tentative="1">
      <w:start w:val="1"/>
      <w:numFmt w:val="decimal"/>
      <w:lvlText w:val="%4."/>
      <w:lvlJc w:val="left"/>
      <w:pPr>
        <w:ind w:left="9478" w:hanging="360"/>
      </w:pPr>
    </w:lvl>
    <w:lvl w:ilvl="4" w:tplc="04150019" w:tentative="1">
      <w:start w:val="1"/>
      <w:numFmt w:val="lowerLetter"/>
      <w:lvlText w:val="%5."/>
      <w:lvlJc w:val="left"/>
      <w:pPr>
        <w:ind w:left="10198" w:hanging="360"/>
      </w:pPr>
    </w:lvl>
    <w:lvl w:ilvl="5" w:tplc="0415001B" w:tentative="1">
      <w:start w:val="1"/>
      <w:numFmt w:val="lowerRoman"/>
      <w:lvlText w:val="%6."/>
      <w:lvlJc w:val="right"/>
      <w:pPr>
        <w:ind w:left="10918" w:hanging="180"/>
      </w:pPr>
    </w:lvl>
    <w:lvl w:ilvl="6" w:tplc="0415000F" w:tentative="1">
      <w:start w:val="1"/>
      <w:numFmt w:val="decimal"/>
      <w:lvlText w:val="%7."/>
      <w:lvlJc w:val="left"/>
      <w:pPr>
        <w:ind w:left="11638" w:hanging="360"/>
      </w:pPr>
    </w:lvl>
    <w:lvl w:ilvl="7" w:tplc="04150019" w:tentative="1">
      <w:start w:val="1"/>
      <w:numFmt w:val="lowerLetter"/>
      <w:lvlText w:val="%8."/>
      <w:lvlJc w:val="left"/>
      <w:pPr>
        <w:ind w:left="12358" w:hanging="360"/>
      </w:pPr>
    </w:lvl>
    <w:lvl w:ilvl="8" w:tplc="0415001B" w:tentative="1">
      <w:start w:val="1"/>
      <w:numFmt w:val="lowerRoman"/>
      <w:lvlText w:val="%9."/>
      <w:lvlJc w:val="right"/>
      <w:pPr>
        <w:ind w:left="13078" w:hanging="180"/>
      </w:pPr>
    </w:lvl>
  </w:abstractNum>
  <w:abstractNum w:abstractNumId="3" w15:restartNumberingAfterBreak="0">
    <w:nsid w:val="078B19B2"/>
    <w:multiLevelType w:val="hybridMultilevel"/>
    <w:tmpl w:val="F8C8AE66"/>
    <w:lvl w:ilvl="0" w:tplc="71D2274E">
      <w:start w:val="1"/>
      <w:numFmt w:val="bullet"/>
      <w:lvlText w:val=""/>
      <w:lvlJc w:val="left"/>
      <w:pPr>
        <w:ind w:left="1480" w:hanging="360"/>
      </w:pPr>
      <w:rPr>
        <w:rFonts w:ascii="Symbol" w:hAnsi="Symbol" w:hint="default"/>
      </w:rPr>
    </w:lvl>
    <w:lvl w:ilvl="1" w:tplc="04150003" w:tentative="1">
      <w:start w:val="1"/>
      <w:numFmt w:val="bullet"/>
      <w:lvlText w:val="o"/>
      <w:lvlJc w:val="left"/>
      <w:pPr>
        <w:ind w:left="2200" w:hanging="360"/>
      </w:pPr>
      <w:rPr>
        <w:rFonts w:ascii="Courier New" w:hAnsi="Courier New" w:cs="Courier New" w:hint="default"/>
      </w:rPr>
    </w:lvl>
    <w:lvl w:ilvl="2" w:tplc="04150005" w:tentative="1">
      <w:start w:val="1"/>
      <w:numFmt w:val="bullet"/>
      <w:lvlText w:val=""/>
      <w:lvlJc w:val="left"/>
      <w:pPr>
        <w:ind w:left="2920" w:hanging="360"/>
      </w:pPr>
      <w:rPr>
        <w:rFonts w:ascii="Wingdings" w:hAnsi="Wingdings" w:hint="default"/>
      </w:rPr>
    </w:lvl>
    <w:lvl w:ilvl="3" w:tplc="04150001" w:tentative="1">
      <w:start w:val="1"/>
      <w:numFmt w:val="bullet"/>
      <w:lvlText w:val=""/>
      <w:lvlJc w:val="left"/>
      <w:pPr>
        <w:ind w:left="3640" w:hanging="360"/>
      </w:pPr>
      <w:rPr>
        <w:rFonts w:ascii="Symbol" w:hAnsi="Symbol" w:hint="default"/>
      </w:rPr>
    </w:lvl>
    <w:lvl w:ilvl="4" w:tplc="04150003" w:tentative="1">
      <w:start w:val="1"/>
      <w:numFmt w:val="bullet"/>
      <w:lvlText w:val="o"/>
      <w:lvlJc w:val="left"/>
      <w:pPr>
        <w:ind w:left="4360" w:hanging="360"/>
      </w:pPr>
      <w:rPr>
        <w:rFonts w:ascii="Courier New" w:hAnsi="Courier New" w:cs="Courier New" w:hint="default"/>
      </w:rPr>
    </w:lvl>
    <w:lvl w:ilvl="5" w:tplc="04150005" w:tentative="1">
      <w:start w:val="1"/>
      <w:numFmt w:val="bullet"/>
      <w:lvlText w:val=""/>
      <w:lvlJc w:val="left"/>
      <w:pPr>
        <w:ind w:left="5080" w:hanging="360"/>
      </w:pPr>
      <w:rPr>
        <w:rFonts w:ascii="Wingdings" w:hAnsi="Wingdings" w:hint="default"/>
      </w:rPr>
    </w:lvl>
    <w:lvl w:ilvl="6" w:tplc="04150001" w:tentative="1">
      <w:start w:val="1"/>
      <w:numFmt w:val="bullet"/>
      <w:lvlText w:val=""/>
      <w:lvlJc w:val="left"/>
      <w:pPr>
        <w:ind w:left="5800" w:hanging="360"/>
      </w:pPr>
      <w:rPr>
        <w:rFonts w:ascii="Symbol" w:hAnsi="Symbol" w:hint="default"/>
      </w:rPr>
    </w:lvl>
    <w:lvl w:ilvl="7" w:tplc="04150003" w:tentative="1">
      <w:start w:val="1"/>
      <w:numFmt w:val="bullet"/>
      <w:lvlText w:val="o"/>
      <w:lvlJc w:val="left"/>
      <w:pPr>
        <w:ind w:left="6520" w:hanging="360"/>
      </w:pPr>
      <w:rPr>
        <w:rFonts w:ascii="Courier New" w:hAnsi="Courier New" w:cs="Courier New" w:hint="default"/>
      </w:rPr>
    </w:lvl>
    <w:lvl w:ilvl="8" w:tplc="04150005" w:tentative="1">
      <w:start w:val="1"/>
      <w:numFmt w:val="bullet"/>
      <w:lvlText w:val=""/>
      <w:lvlJc w:val="left"/>
      <w:pPr>
        <w:ind w:left="7240" w:hanging="360"/>
      </w:pPr>
      <w:rPr>
        <w:rFonts w:ascii="Wingdings" w:hAnsi="Wingdings" w:hint="default"/>
      </w:rPr>
    </w:lvl>
  </w:abstractNum>
  <w:abstractNum w:abstractNumId="4" w15:restartNumberingAfterBreak="0">
    <w:nsid w:val="0BFE4C21"/>
    <w:multiLevelType w:val="hybridMultilevel"/>
    <w:tmpl w:val="801C56A6"/>
    <w:lvl w:ilvl="0" w:tplc="71D2274E">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5" w15:restartNumberingAfterBreak="0">
    <w:nsid w:val="0E864CFD"/>
    <w:multiLevelType w:val="hybridMultilevel"/>
    <w:tmpl w:val="C2C2427C"/>
    <w:lvl w:ilvl="0" w:tplc="E1064B9E">
      <w:start w:val="1"/>
      <w:numFmt w:val="decimal"/>
      <w:lvlText w:val="%1."/>
      <w:lvlJc w:val="left"/>
      <w:pPr>
        <w:ind w:left="720" w:hanging="360"/>
      </w:pPr>
      <w:rPr>
        <w:rFonts w:ascii="Times New Roman" w:eastAsiaTheme="minorHAnsi"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F8468C3"/>
    <w:multiLevelType w:val="hybridMultilevel"/>
    <w:tmpl w:val="798A24D8"/>
    <w:lvl w:ilvl="0" w:tplc="FFFFFFFF">
      <w:start w:val="1"/>
      <w:numFmt w:val="bullet"/>
      <w:lvlText w:val=""/>
      <w:lvlJc w:val="left"/>
      <w:pPr>
        <w:ind w:left="720" w:hanging="360"/>
      </w:pPr>
      <w:rPr>
        <w:rFonts w:ascii="Symbol" w:hAnsi="Symbol" w:hint="default"/>
      </w:rPr>
    </w:lvl>
    <w:lvl w:ilvl="1" w:tplc="71D2274E">
      <w:start w:val="1"/>
      <w:numFmt w:val="bullet"/>
      <w:lvlText w:val=""/>
      <w:lvlJc w:val="left"/>
      <w:pPr>
        <w:ind w:left="1428"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0FC3D9C"/>
    <w:multiLevelType w:val="hybridMultilevel"/>
    <w:tmpl w:val="73CE1828"/>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8" w15:restartNumberingAfterBreak="0">
    <w:nsid w:val="12E51693"/>
    <w:multiLevelType w:val="hybridMultilevel"/>
    <w:tmpl w:val="0C6AC1F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6086B05"/>
    <w:multiLevelType w:val="hybridMultilevel"/>
    <w:tmpl w:val="B6021F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6670F96"/>
    <w:multiLevelType w:val="hybridMultilevel"/>
    <w:tmpl w:val="48BA61EE"/>
    <w:lvl w:ilvl="0" w:tplc="71D2274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6B37821"/>
    <w:multiLevelType w:val="hybridMultilevel"/>
    <w:tmpl w:val="CFCA1E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7666706"/>
    <w:multiLevelType w:val="hybridMultilevel"/>
    <w:tmpl w:val="33E43D14"/>
    <w:lvl w:ilvl="0" w:tplc="34CCFCE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9FE4FE4"/>
    <w:multiLevelType w:val="hybridMultilevel"/>
    <w:tmpl w:val="3190A79C"/>
    <w:lvl w:ilvl="0" w:tplc="04150001">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14" w15:restartNumberingAfterBreak="0">
    <w:nsid w:val="1B681E4A"/>
    <w:multiLevelType w:val="hybridMultilevel"/>
    <w:tmpl w:val="7D4ADF14"/>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5" w15:restartNumberingAfterBreak="0">
    <w:nsid w:val="1B7C2553"/>
    <w:multiLevelType w:val="hybridMultilevel"/>
    <w:tmpl w:val="33EE7F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DDD6BD4"/>
    <w:multiLevelType w:val="hybridMultilevel"/>
    <w:tmpl w:val="DBF630C4"/>
    <w:lvl w:ilvl="0" w:tplc="44BC373C">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E2D5C7E"/>
    <w:multiLevelType w:val="hybridMultilevel"/>
    <w:tmpl w:val="3F94679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8" w15:restartNumberingAfterBreak="0">
    <w:nsid w:val="1EEA2467"/>
    <w:multiLevelType w:val="multilevel"/>
    <w:tmpl w:val="410A778E"/>
    <w:styleLink w:val="Biecalista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FD02EDF"/>
    <w:multiLevelType w:val="hybridMultilevel"/>
    <w:tmpl w:val="A48C2A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0D530D3"/>
    <w:multiLevelType w:val="hybridMultilevel"/>
    <w:tmpl w:val="7A30E8D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22053FC8"/>
    <w:multiLevelType w:val="hybridMultilevel"/>
    <w:tmpl w:val="2480AB66"/>
    <w:lvl w:ilvl="0" w:tplc="A4A86A78">
      <w:start w:val="1"/>
      <w:numFmt w:val="decimal"/>
      <w:lvlText w:val="%1."/>
      <w:lvlJc w:val="left"/>
      <w:pPr>
        <w:ind w:left="180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3134D46"/>
    <w:multiLevelType w:val="hybridMultilevel"/>
    <w:tmpl w:val="968AB23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3" w15:restartNumberingAfterBreak="0">
    <w:nsid w:val="25C816F1"/>
    <w:multiLevelType w:val="hybridMultilevel"/>
    <w:tmpl w:val="DA6878A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6350996"/>
    <w:multiLevelType w:val="hybridMultilevel"/>
    <w:tmpl w:val="C6147C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26485565"/>
    <w:multiLevelType w:val="hybridMultilevel"/>
    <w:tmpl w:val="46C2E80A"/>
    <w:lvl w:ilvl="0" w:tplc="FFFFFFFF">
      <w:start w:val="1"/>
      <w:numFmt w:val="decimal"/>
      <w:lvlText w:val="%1)"/>
      <w:lvlJc w:val="left"/>
      <w:pPr>
        <w:ind w:left="720" w:hanging="360"/>
      </w:pPr>
    </w:lvl>
    <w:lvl w:ilvl="1" w:tplc="718EE91E">
      <w:start w:val="1"/>
      <w:numFmt w:val="decimal"/>
      <w:lvlText w:val="%2."/>
      <w:lvlJc w:val="left"/>
      <w:pPr>
        <w:ind w:left="1353" w:hanging="360"/>
      </w:pPr>
      <w:rPr>
        <w:rFonts w:hint="default"/>
        <w:i w:val="0"/>
        <w:iCs w:val="0"/>
      </w:rPr>
    </w:lvl>
    <w:lvl w:ilvl="2" w:tplc="FFFFFFFF">
      <w:start w:val="3"/>
      <w:numFmt w:val="bullet"/>
      <w:lvlText w:val="•"/>
      <w:lvlJc w:val="left"/>
      <w:pPr>
        <w:ind w:left="2340" w:hanging="360"/>
      </w:pPr>
      <w:rPr>
        <w:rFonts w:ascii="Times New Roman" w:eastAsiaTheme="minorHAnsi"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28AA3F4F"/>
    <w:multiLevelType w:val="hybridMultilevel"/>
    <w:tmpl w:val="E40064B6"/>
    <w:lvl w:ilvl="0" w:tplc="71D2274E">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7" w15:restartNumberingAfterBreak="0">
    <w:nsid w:val="2A5C5863"/>
    <w:multiLevelType w:val="multilevel"/>
    <w:tmpl w:val="9392D72A"/>
    <w:lvl w:ilvl="0">
      <w:start w:val="1"/>
      <w:numFmt w:val="decimal"/>
      <w:lvlText w:val="%1."/>
      <w:lvlJc w:val="left"/>
      <w:pPr>
        <w:ind w:left="1080" w:hanging="360"/>
      </w:pPr>
    </w:lvl>
    <w:lvl w:ilvl="1">
      <w:start w:val="15"/>
      <w:numFmt w:val="decimal"/>
      <w:isLgl/>
      <w:lvlText w:val="%1.%2"/>
      <w:lvlJc w:val="left"/>
      <w:pPr>
        <w:ind w:left="1185" w:hanging="46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28" w15:restartNumberingAfterBreak="0">
    <w:nsid w:val="2E92487B"/>
    <w:multiLevelType w:val="hybridMultilevel"/>
    <w:tmpl w:val="A7B8BA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2EB92C97"/>
    <w:multiLevelType w:val="hybridMultilevel"/>
    <w:tmpl w:val="CB96EE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2F644759"/>
    <w:multiLevelType w:val="hybridMultilevel"/>
    <w:tmpl w:val="C6BE1348"/>
    <w:lvl w:ilvl="0" w:tplc="71D2274E">
      <w:start w:val="1"/>
      <w:numFmt w:val="bullet"/>
      <w:lvlText w:val=""/>
      <w:lvlJc w:val="left"/>
      <w:pPr>
        <w:ind w:left="1428" w:hanging="360"/>
      </w:pPr>
      <w:rPr>
        <w:rFonts w:ascii="Symbol" w:hAnsi="Symbol"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31" w15:restartNumberingAfterBreak="0">
    <w:nsid w:val="334B07BE"/>
    <w:multiLevelType w:val="hybridMultilevel"/>
    <w:tmpl w:val="7640166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2" w15:restartNumberingAfterBreak="0">
    <w:nsid w:val="36103029"/>
    <w:multiLevelType w:val="hybridMultilevel"/>
    <w:tmpl w:val="71D437E4"/>
    <w:lvl w:ilvl="0" w:tplc="04150015">
      <w:start w:val="1"/>
      <w:numFmt w:val="upp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3" w15:restartNumberingAfterBreak="0">
    <w:nsid w:val="37DC35E5"/>
    <w:multiLevelType w:val="hybridMultilevel"/>
    <w:tmpl w:val="92DEDEA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4" w15:restartNumberingAfterBreak="0">
    <w:nsid w:val="38EC75B0"/>
    <w:multiLevelType w:val="hybridMultilevel"/>
    <w:tmpl w:val="411E8ABE"/>
    <w:lvl w:ilvl="0" w:tplc="71D2274E">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35" w15:restartNumberingAfterBreak="0">
    <w:nsid w:val="39D25BE7"/>
    <w:multiLevelType w:val="hybridMultilevel"/>
    <w:tmpl w:val="EAF2FB0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6" w15:restartNumberingAfterBreak="0">
    <w:nsid w:val="3A2F4F6D"/>
    <w:multiLevelType w:val="hybridMultilevel"/>
    <w:tmpl w:val="66B0F908"/>
    <w:lvl w:ilvl="0" w:tplc="71D2274E">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37" w15:restartNumberingAfterBreak="0">
    <w:nsid w:val="3CB51986"/>
    <w:multiLevelType w:val="hybridMultilevel"/>
    <w:tmpl w:val="C956847A"/>
    <w:lvl w:ilvl="0" w:tplc="C0564F90">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E517C13"/>
    <w:multiLevelType w:val="hybridMultilevel"/>
    <w:tmpl w:val="53C079F2"/>
    <w:lvl w:ilvl="0" w:tplc="DC7CFEFA">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FA71A22"/>
    <w:multiLevelType w:val="hybridMultilevel"/>
    <w:tmpl w:val="7CEA7F8C"/>
    <w:lvl w:ilvl="0" w:tplc="BD88C2A4">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06E050D"/>
    <w:multiLevelType w:val="hybridMultilevel"/>
    <w:tmpl w:val="0CDCB9CE"/>
    <w:lvl w:ilvl="0" w:tplc="71D2274E">
      <w:start w:val="1"/>
      <w:numFmt w:val="bullet"/>
      <w:lvlText w:val=""/>
      <w:lvlJc w:val="left"/>
      <w:pPr>
        <w:ind w:left="2148" w:hanging="360"/>
      </w:pPr>
      <w:rPr>
        <w:rFonts w:ascii="Symbol" w:hAnsi="Symbol" w:hint="default"/>
      </w:rPr>
    </w:lvl>
    <w:lvl w:ilvl="1" w:tplc="04150003" w:tentative="1">
      <w:start w:val="1"/>
      <w:numFmt w:val="bullet"/>
      <w:lvlText w:val="o"/>
      <w:lvlJc w:val="left"/>
      <w:pPr>
        <w:ind w:left="2868" w:hanging="360"/>
      </w:pPr>
      <w:rPr>
        <w:rFonts w:ascii="Courier New" w:hAnsi="Courier New" w:cs="Courier New" w:hint="default"/>
      </w:rPr>
    </w:lvl>
    <w:lvl w:ilvl="2" w:tplc="04150005" w:tentative="1">
      <w:start w:val="1"/>
      <w:numFmt w:val="bullet"/>
      <w:lvlText w:val=""/>
      <w:lvlJc w:val="left"/>
      <w:pPr>
        <w:ind w:left="3588" w:hanging="360"/>
      </w:pPr>
      <w:rPr>
        <w:rFonts w:ascii="Wingdings" w:hAnsi="Wingdings" w:hint="default"/>
      </w:rPr>
    </w:lvl>
    <w:lvl w:ilvl="3" w:tplc="04150001" w:tentative="1">
      <w:start w:val="1"/>
      <w:numFmt w:val="bullet"/>
      <w:lvlText w:val=""/>
      <w:lvlJc w:val="left"/>
      <w:pPr>
        <w:ind w:left="4308" w:hanging="360"/>
      </w:pPr>
      <w:rPr>
        <w:rFonts w:ascii="Symbol" w:hAnsi="Symbol" w:hint="default"/>
      </w:rPr>
    </w:lvl>
    <w:lvl w:ilvl="4" w:tplc="04150003" w:tentative="1">
      <w:start w:val="1"/>
      <w:numFmt w:val="bullet"/>
      <w:lvlText w:val="o"/>
      <w:lvlJc w:val="left"/>
      <w:pPr>
        <w:ind w:left="5028" w:hanging="360"/>
      </w:pPr>
      <w:rPr>
        <w:rFonts w:ascii="Courier New" w:hAnsi="Courier New" w:cs="Courier New" w:hint="default"/>
      </w:rPr>
    </w:lvl>
    <w:lvl w:ilvl="5" w:tplc="04150005" w:tentative="1">
      <w:start w:val="1"/>
      <w:numFmt w:val="bullet"/>
      <w:lvlText w:val=""/>
      <w:lvlJc w:val="left"/>
      <w:pPr>
        <w:ind w:left="5748" w:hanging="360"/>
      </w:pPr>
      <w:rPr>
        <w:rFonts w:ascii="Wingdings" w:hAnsi="Wingdings" w:hint="default"/>
      </w:rPr>
    </w:lvl>
    <w:lvl w:ilvl="6" w:tplc="04150001" w:tentative="1">
      <w:start w:val="1"/>
      <w:numFmt w:val="bullet"/>
      <w:lvlText w:val=""/>
      <w:lvlJc w:val="left"/>
      <w:pPr>
        <w:ind w:left="6468" w:hanging="360"/>
      </w:pPr>
      <w:rPr>
        <w:rFonts w:ascii="Symbol" w:hAnsi="Symbol" w:hint="default"/>
      </w:rPr>
    </w:lvl>
    <w:lvl w:ilvl="7" w:tplc="04150003" w:tentative="1">
      <w:start w:val="1"/>
      <w:numFmt w:val="bullet"/>
      <w:lvlText w:val="o"/>
      <w:lvlJc w:val="left"/>
      <w:pPr>
        <w:ind w:left="7188" w:hanging="360"/>
      </w:pPr>
      <w:rPr>
        <w:rFonts w:ascii="Courier New" w:hAnsi="Courier New" w:cs="Courier New" w:hint="default"/>
      </w:rPr>
    </w:lvl>
    <w:lvl w:ilvl="8" w:tplc="04150005" w:tentative="1">
      <w:start w:val="1"/>
      <w:numFmt w:val="bullet"/>
      <w:lvlText w:val=""/>
      <w:lvlJc w:val="left"/>
      <w:pPr>
        <w:ind w:left="7908" w:hanging="360"/>
      </w:pPr>
      <w:rPr>
        <w:rFonts w:ascii="Wingdings" w:hAnsi="Wingdings" w:hint="default"/>
      </w:rPr>
    </w:lvl>
  </w:abstractNum>
  <w:abstractNum w:abstractNumId="41" w15:restartNumberingAfterBreak="0">
    <w:nsid w:val="42CB2A54"/>
    <w:multiLevelType w:val="multilevel"/>
    <w:tmpl w:val="450AE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2EB6A67"/>
    <w:multiLevelType w:val="hybridMultilevel"/>
    <w:tmpl w:val="6EF2B6DC"/>
    <w:lvl w:ilvl="0" w:tplc="89DE9614">
      <w:start w:val="1"/>
      <w:numFmt w:val="decimal"/>
      <w:lvlText w:val="%1.1."/>
      <w:lvlJc w:val="left"/>
      <w:pPr>
        <w:ind w:left="1502" w:hanging="360"/>
      </w:pPr>
      <w:rPr>
        <w:rFonts w:hint="default"/>
      </w:rPr>
    </w:lvl>
    <w:lvl w:ilvl="1" w:tplc="04150019" w:tentative="1">
      <w:start w:val="1"/>
      <w:numFmt w:val="lowerLetter"/>
      <w:lvlText w:val="%2."/>
      <w:lvlJc w:val="left"/>
      <w:pPr>
        <w:ind w:left="2222" w:hanging="360"/>
      </w:pPr>
    </w:lvl>
    <w:lvl w:ilvl="2" w:tplc="0415001B" w:tentative="1">
      <w:start w:val="1"/>
      <w:numFmt w:val="lowerRoman"/>
      <w:lvlText w:val="%3."/>
      <w:lvlJc w:val="right"/>
      <w:pPr>
        <w:ind w:left="2942" w:hanging="180"/>
      </w:pPr>
    </w:lvl>
    <w:lvl w:ilvl="3" w:tplc="0415000F" w:tentative="1">
      <w:start w:val="1"/>
      <w:numFmt w:val="decimal"/>
      <w:lvlText w:val="%4."/>
      <w:lvlJc w:val="left"/>
      <w:pPr>
        <w:ind w:left="3662" w:hanging="360"/>
      </w:pPr>
    </w:lvl>
    <w:lvl w:ilvl="4" w:tplc="04150019" w:tentative="1">
      <w:start w:val="1"/>
      <w:numFmt w:val="lowerLetter"/>
      <w:lvlText w:val="%5."/>
      <w:lvlJc w:val="left"/>
      <w:pPr>
        <w:ind w:left="4382" w:hanging="360"/>
      </w:pPr>
    </w:lvl>
    <w:lvl w:ilvl="5" w:tplc="0415001B" w:tentative="1">
      <w:start w:val="1"/>
      <w:numFmt w:val="lowerRoman"/>
      <w:lvlText w:val="%6."/>
      <w:lvlJc w:val="right"/>
      <w:pPr>
        <w:ind w:left="5102" w:hanging="180"/>
      </w:pPr>
    </w:lvl>
    <w:lvl w:ilvl="6" w:tplc="0415000F" w:tentative="1">
      <w:start w:val="1"/>
      <w:numFmt w:val="decimal"/>
      <w:lvlText w:val="%7."/>
      <w:lvlJc w:val="left"/>
      <w:pPr>
        <w:ind w:left="5822" w:hanging="360"/>
      </w:pPr>
    </w:lvl>
    <w:lvl w:ilvl="7" w:tplc="04150019" w:tentative="1">
      <w:start w:val="1"/>
      <w:numFmt w:val="lowerLetter"/>
      <w:lvlText w:val="%8."/>
      <w:lvlJc w:val="left"/>
      <w:pPr>
        <w:ind w:left="6542" w:hanging="360"/>
      </w:pPr>
    </w:lvl>
    <w:lvl w:ilvl="8" w:tplc="0415001B" w:tentative="1">
      <w:start w:val="1"/>
      <w:numFmt w:val="lowerRoman"/>
      <w:lvlText w:val="%9."/>
      <w:lvlJc w:val="right"/>
      <w:pPr>
        <w:ind w:left="7262" w:hanging="180"/>
      </w:pPr>
    </w:lvl>
  </w:abstractNum>
  <w:abstractNum w:abstractNumId="43" w15:restartNumberingAfterBreak="0">
    <w:nsid w:val="45C30E9C"/>
    <w:multiLevelType w:val="hybridMultilevel"/>
    <w:tmpl w:val="43D248D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4" w15:restartNumberingAfterBreak="0">
    <w:nsid w:val="45D713C0"/>
    <w:multiLevelType w:val="hybridMultilevel"/>
    <w:tmpl w:val="A08CB6F6"/>
    <w:lvl w:ilvl="0" w:tplc="63C030F0">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97D0F33"/>
    <w:multiLevelType w:val="hybridMultilevel"/>
    <w:tmpl w:val="DE3423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9DA74B1"/>
    <w:multiLevelType w:val="hybridMultilevel"/>
    <w:tmpl w:val="04E4D90E"/>
    <w:lvl w:ilvl="0" w:tplc="71D2274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4A864834"/>
    <w:multiLevelType w:val="hybridMultilevel"/>
    <w:tmpl w:val="3E46707C"/>
    <w:lvl w:ilvl="0" w:tplc="FFFFFFFF">
      <w:start w:val="1"/>
      <w:numFmt w:val="bullet"/>
      <w:lvlText w:val=""/>
      <w:lvlJc w:val="left"/>
      <w:pPr>
        <w:ind w:left="720" w:hanging="360"/>
      </w:pPr>
      <w:rPr>
        <w:rFonts w:ascii="Symbol" w:hAnsi="Symbol" w:hint="default"/>
      </w:rPr>
    </w:lvl>
    <w:lvl w:ilvl="1" w:tplc="71D2274E">
      <w:start w:val="1"/>
      <w:numFmt w:val="bullet"/>
      <w:lvlText w:val=""/>
      <w:lvlJc w:val="left"/>
      <w:pPr>
        <w:ind w:left="1428"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4B7478A1"/>
    <w:multiLevelType w:val="hybridMultilevel"/>
    <w:tmpl w:val="96F2575E"/>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4C11785F"/>
    <w:multiLevelType w:val="multilevel"/>
    <w:tmpl w:val="EEB05F50"/>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4C2149BC"/>
    <w:multiLevelType w:val="hybridMultilevel"/>
    <w:tmpl w:val="E7240DC2"/>
    <w:lvl w:ilvl="0" w:tplc="71D2274E">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51" w15:restartNumberingAfterBreak="0">
    <w:nsid w:val="4E874C82"/>
    <w:multiLevelType w:val="multilevel"/>
    <w:tmpl w:val="8782E80C"/>
    <w:lvl w:ilvl="0">
      <w:start w:val="1"/>
      <w:numFmt w:val="decimal"/>
      <w:lvlText w:val="%1."/>
      <w:lvlJc w:val="left"/>
      <w:pPr>
        <w:ind w:left="720" w:hanging="360"/>
      </w:pPr>
    </w:lvl>
    <w:lvl w:ilvl="1">
      <w:start w:val="1"/>
      <w:numFmt w:val="decimal"/>
      <w:isLgl/>
      <w:lvlText w:val="%1.%2"/>
      <w:lvlJc w:val="left"/>
      <w:pPr>
        <w:ind w:left="720" w:hanging="360"/>
      </w:pPr>
      <w:rPr>
        <w:rFonts w:ascii="Times New Roman" w:eastAsia="Times New Roman" w:hAnsi="Times New Roman" w:cs="Times New Roman" w:hint="default"/>
        <w:b w:val="0"/>
      </w:rPr>
    </w:lvl>
    <w:lvl w:ilvl="2">
      <w:start w:val="1"/>
      <w:numFmt w:val="decimal"/>
      <w:isLgl/>
      <w:lvlText w:val="%1.%2.%3"/>
      <w:lvlJc w:val="left"/>
      <w:pPr>
        <w:ind w:left="1080" w:hanging="720"/>
      </w:pPr>
      <w:rPr>
        <w:rFonts w:ascii="Times New Roman" w:eastAsia="Times New Roman" w:hAnsi="Times New Roman" w:cs="Times New Roman" w:hint="default"/>
        <w:b w:val="0"/>
      </w:rPr>
    </w:lvl>
    <w:lvl w:ilvl="3">
      <w:start w:val="1"/>
      <w:numFmt w:val="decimal"/>
      <w:isLgl/>
      <w:lvlText w:val="%1.%2.%3.%4"/>
      <w:lvlJc w:val="left"/>
      <w:pPr>
        <w:ind w:left="1080" w:hanging="720"/>
      </w:pPr>
      <w:rPr>
        <w:rFonts w:ascii="Times New Roman" w:eastAsia="Times New Roman" w:hAnsi="Times New Roman" w:cs="Times New Roman" w:hint="default"/>
        <w:b w:val="0"/>
      </w:rPr>
    </w:lvl>
    <w:lvl w:ilvl="4">
      <w:start w:val="1"/>
      <w:numFmt w:val="decimal"/>
      <w:isLgl/>
      <w:lvlText w:val="%1.%2.%3.%4.%5"/>
      <w:lvlJc w:val="left"/>
      <w:pPr>
        <w:ind w:left="1080" w:hanging="720"/>
      </w:pPr>
      <w:rPr>
        <w:rFonts w:ascii="Times New Roman" w:eastAsia="Times New Roman" w:hAnsi="Times New Roman" w:cs="Times New Roman" w:hint="default"/>
        <w:b w:val="0"/>
      </w:rPr>
    </w:lvl>
    <w:lvl w:ilvl="5">
      <w:start w:val="1"/>
      <w:numFmt w:val="decimal"/>
      <w:isLgl/>
      <w:lvlText w:val="%1.%2.%3.%4.%5.%6"/>
      <w:lvlJc w:val="left"/>
      <w:pPr>
        <w:ind w:left="1440" w:hanging="1080"/>
      </w:pPr>
      <w:rPr>
        <w:rFonts w:ascii="Times New Roman" w:eastAsia="Times New Roman" w:hAnsi="Times New Roman" w:cs="Times New Roman" w:hint="default"/>
        <w:b w:val="0"/>
      </w:rPr>
    </w:lvl>
    <w:lvl w:ilvl="6">
      <w:start w:val="1"/>
      <w:numFmt w:val="decimal"/>
      <w:isLgl/>
      <w:lvlText w:val="%1.%2.%3.%4.%5.%6.%7"/>
      <w:lvlJc w:val="left"/>
      <w:pPr>
        <w:ind w:left="1440" w:hanging="1080"/>
      </w:pPr>
      <w:rPr>
        <w:rFonts w:ascii="Times New Roman" w:eastAsia="Times New Roman" w:hAnsi="Times New Roman" w:cs="Times New Roman" w:hint="default"/>
        <w:b w:val="0"/>
      </w:rPr>
    </w:lvl>
    <w:lvl w:ilvl="7">
      <w:start w:val="1"/>
      <w:numFmt w:val="decimal"/>
      <w:isLgl/>
      <w:lvlText w:val="%1.%2.%3.%4.%5.%6.%7.%8"/>
      <w:lvlJc w:val="left"/>
      <w:pPr>
        <w:ind w:left="1800" w:hanging="1440"/>
      </w:pPr>
      <w:rPr>
        <w:rFonts w:ascii="Times New Roman" w:eastAsia="Times New Roman" w:hAnsi="Times New Roman" w:cs="Times New Roman" w:hint="default"/>
        <w:b w:val="0"/>
      </w:rPr>
    </w:lvl>
    <w:lvl w:ilvl="8">
      <w:start w:val="1"/>
      <w:numFmt w:val="decimal"/>
      <w:isLgl/>
      <w:lvlText w:val="%1.%2.%3.%4.%5.%6.%7.%8.%9"/>
      <w:lvlJc w:val="left"/>
      <w:pPr>
        <w:ind w:left="1800" w:hanging="1440"/>
      </w:pPr>
      <w:rPr>
        <w:rFonts w:ascii="Times New Roman" w:eastAsia="Times New Roman" w:hAnsi="Times New Roman" w:cs="Times New Roman" w:hint="default"/>
        <w:b w:val="0"/>
      </w:rPr>
    </w:lvl>
  </w:abstractNum>
  <w:abstractNum w:abstractNumId="52" w15:restartNumberingAfterBreak="0">
    <w:nsid w:val="524442F0"/>
    <w:multiLevelType w:val="hybridMultilevel"/>
    <w:tmpl w:val="7BB8AB26"/>
    <w:lvl w:ilvl="0" w:tplc="71D2274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55F27032"/>
    <w:multiLevelType w:val="hybridMultilevel"/>
    <w:tmpl w:val="216A34D8"/>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54" w15:restartNumberingAfterBreak="0">
    <w:nsid w:val="594A2809"/>
    <w:multiLevelType w:val="hybridMultilevel"/>
    <w:tmpl w:val="203E5A52"/>
    <w:lvl w:ilvl="0" w:tplc="04150011">
      <w:start w:val="1"/>
      <w:numFmt w:val="decimal"/>
      <w:lvlText w:val="%1)"/>
      <w:lvlJc w:val="left"/>
      <w:pPr>
        <w:ind w:left="720" w:hanging="360"/>
      </w:pPr>
    </w:lvl>
    <w:lvl w:ilvl="1" w:tplc="FFFFFFFF">
      <w:start w:val="1"/>
      <w:numFmt w:val="decimal"/>
      <w:lvlText w:val="%2."/>
      <w:lvlJc w:val="left"/>
      <w:pPr>
        <w:ind w:left="1440" w:hanging="360"/>
      </w:pPr>
      <w:rPr>
        <w:rFonts w:hint="default"/>
      </w:rPr>
    </w:lvl>
    <w:lvl w:ilvl="2" w:tplc="FFFFFFFF">
      <w:start w:val="3"/>
      <w:numFmt w:val="bullet"/>
      <w:lvlText w:val="•"/>
      <w:lvlJc w:val="left"/>
      <w:pPr>
        <w:ind w:left="2340" w:hanging="360"/>
      </w:pPr>
      <w:rPr>
        <w:rFonts w:ascii="Times New Roman" w:eastAsiaTheme="minorHAnsi"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5A0E024B"/>
    <w:multiLevelType w:val="hybridMultilevel"/>
    <w:tmpl w:val="5896CC9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5B355485"/>
    <w:multiLevelType w:val="hybridMultilevel"/>
    <w:tmpl w:val="7F2E996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5B8266C3"/>
    <w:multiLevelType w:val="hybridMultilevel"/>
    <w:tmpl w:val="3338496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8" w15:restartNumberingAfterBreak="0">
    <w:nsid w:val="5CEF07A1"/>
    <w:multiLevelType w:val="hybridMultilevel"/>
    <w:tmpl w:val="13867E2C"/>
    <w:lvl w:ilvl="0" w:tplc="FFFFFFFF">
      <w:start w:val="1"/>
      <w:numFmt w:val="decimal"/>
      <w:lvlText w:val="%1."/>
      <w:lvlJc w:val="left"/>
      <w:pPr>
        <w:ind w:left="720" w:hanging="360"/>
      </w:pPr>
    </w:lvl>
    <w:lvl w:ilvl="1" w:tplc="0415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5D2115F6"/>
    <w:multiLevelType w:val="hybridMultilevel"/>
    <w:tmpl w:val="0C6AC1F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5E3A2F10"/>
    <w:multiLevelType w:val="hybridMultilevel"/>
    <w:tmpl w:val="6EE01E1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1" w15:restartNumberingAfterBreak="0">
    <w:nsid w:val="5F5E71FF"/>
    <w:multiLevelType w:val="hybridMultilevel"/>
    <w:tmpl w:val="CD943A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633C4199"/>
    <w:multiLevelType w:val="hybridMultilevel"/>
    <w:tmpl w:val="ADF89866"/>
    <w:lvl w:ilvl="0" w:tplc="71D2274E">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63" w15:restartNumberingAfterBreak="0">
    <w:nsid w:val="65722556"/>
    <w:multiLevelType w:val="hybridMultilevel"/>
    <w:tmpl w:val="A678BB04"/>
    <w:lvl w:ilvl="0" w:tplc="041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4" w15:restartNumberingAfterBreak="0">
    <w:nsid w:val="67D9468C"/>
    <w:multiLevelType w:val="hybridMultilevel"/>
    <w:tmpl w:val="40263B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68D21B6E"/>
    <w:multiLevelType w:val="hybridMultilevel"/>
    <w:tmpl w:val="E9A63B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69274F0D"/>
    <w:multiLevelType w:val="hybridMultilevel"/>
    <w:tmpl w:val="E280C28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7" w15:restartNumberingAfterBreak="0">
    <w:nsid w:val="69B2290B"/>
    <w:multiLevelType w:val="hybridMultilevel"/>
    <w:tmpl w:val="410A778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69B3388C"/>
    <w:multiLevelType w:val="hybridMultilevel"/>
    <w:tmpl w:val="3F147250"/>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69" w15:restartNumberingAfterBreak="0">
    <w:nsid w:val="6C2349C6"/>
    <w:multiLevelType w:val="hybridMultilevel"/>
    <w:tmpl w:val="0178BD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6C6B0CA2"/>
    <w:multiLevelType w:val="hybridMultilevel"/>
    <w:tmpl w:val="851AD9FE"/>
    <w:lvl w:ilvl="0" w:tplc="DC4CE072">
      <w:start w:val="1"/>
      <w:numFmt w:val="upperRoman"/>
      <w:pStyle w:val="Gwne"/>
      <w:lvlText w:val="%1."/>
      <w:lvlJc w:val="righ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6DDB4735"/>
    <w:multiLevelType w:val="hybridMultilevel"/>
    <w:tmpl w:val="DD10528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2" w15:restartNumberingAfterBreak="0">
    <w:nsid w:val="70AE093F"/>
    <w:multiLevelType w:val="hybridMultilevel"/>
    <w:tmpl w:val="289E7C72"/>
    <w:lvl w:ilvl="0" w:tplc="71D2274E">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71D2274E">
      <w:start w:val="1"/>
      <w:numFmt w:val="bullet"/>
      <w:lvlText w:val=""/>
      <w:lvlJc w:val="left"/>
      <w:pPr>
        <w:ind w:left="1428" w:hanging="360"/>
      </w:pPr>
      <w:rPr>
        <w:rFonts w:ascii="Symbol" w:hAnsi="Symbol"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73" w15:restartNumberingAfterBreak="0">
    <w:nsid w:val="71423195"/>
    <w:multiLevelType w:val="hybridMultilevel"/>
    <w:tmpl w:val="AA7871A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4" w15:restartNumberingAfterBreak="0">
    <w:nsid w:val="71C67FFD"/>
    <w:multiLevelType w:val="hybridMultilevel"/>
    <w:tmpl w:val="C0F2741E"/>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75" w15:restartNumberingAfterBreak="0">
    <w:nsid w:val="72DD5FE2"/>
    <w:multiLevelType w:val="hybridMultilevel"/>
    <w:tmpl w:val="B9AC9822"/>
    <w:lvl w:ilvl="0" w:tplc="041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6" w15:restartNumberingAfterBreak="0">
    <w:nsid w:val="748609E7"/>
    <w:multiLevelType w:val="hybridMultilevel"/>
    <w:tmpl w:val="E072266A"/>
    <w:lvl w:ilvl="0" w:tplc="F97CB3B0">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77" w15:restartNumberingAfterBreak="0">
    <w:nsid w:val="74DF6676"/>
    <w:multiLevelType w:val="hybridMultilevel"/>
    <w:tmpl w:val="083AE50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8" w15:restartNumberingAfterBreak="0">
    <w:nsid w:val="75271C10"/>
    <w:multiLevelType w:val="hybridMultilevel"/>
    <w:tmpl w:val="5D9ED89A"/>
    <w:lvl w:ilvl="0" w:tplc="71D2274E">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79" w15:restartNumberingAfterBreak="0">
    <w:nsid w:val="75CA2886"/>
    <w:multiLevelType w:val="multilevel"/>
    <w:tmpl w:val="91586232"/>
    <w:lvl w:ilvl="0">
      <w:start w:val="1"/>
      <w:numFmt w:val="decimal"/>
      <w:pStyle w:val="podnagowek"/>
      <w:lvlText w:val="%1."/>
      <w:lvlJc w:val="left"/>
      <w:pPr>
        <w:ind w:left="2487" w:hanging="360"/>
      </w:pPr>
      <w:rPr>
        <w:rFonts w:hint="default"/>
      </w:rPr>
    </w:lvl>
    <w:lvl w:ilvl="1">
      <w:start w:val="1"/>
      <w:numFmt w:val="decimal"/>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0" w15:restartNumberingAfterBreak="0">
    <w:nsid w:val="77135E4F"/>
    <w:multiLevelType w:val="hybridMultilevel"/>
    <w:tmpl w:val="15107468"/>
    <w:lvl w:ilvl="0" w:tplc="44840F1E">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7AD47602"/>
    <w:multiLevelType w:val="hybridMultilevel"/>
    <w:tmpl w:val="46ACA6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15:restartNumberingAfterBreak="0">
    <w:nsid w:val="7B426E1A"/>
    <w:multiLevelType w:val="hybridMultilevel"/>
    <w:tmpl w:val="BF00EB9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3" w15:restartNumberingAfterBreak="0">
    <w:nsid w:val="7BB21D6F"/>
    <w:multiLevelType w:val="hybridMultilevel"/>
    <w:tmpl w:val="C81EB9F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4" w15:restartNumberingAfterBreak="0">
    <w:nsid w:val="7BBD445C"/>
    <w:multiLevelType w:val="hybridMultilevel"/>
    <w:tmpl w:val="7FA20344"/>
    <w:lvl w:ilvl="0" w:tplc="B674283E">
      <w:start w:val="1"/>
      <w:numFmt w:val="lowerLetter"/>
      <w:lvlText w:val="%1)"/>
      <w:lvlJc w:val="left"/>
      <w:pPr>
        <w:ind w:left="1428" w:hanging="360"/>
      </w:pPr>
      <w:rPr>
        <w:rFonts w:ascii="Times New Roman" w:eastAsiaTheme="minorHAnsi" w:hAnsi="Times New Roman" w:cs="Times New Roman"/>
        <w:b w:val="0"/>
        <w:bCs w:val="0"/>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85" w15:restartNumberingAfterBreak="0">
    <w:nsid w:val="7DB60858"/>
    <w:multiLevelType w:val="hybridMultilevel"/>
    <w:tmpl w:val="8A705DEC"/>
    <w:lvl w:ilvl="0" w:tplc="04150013">
      <w:start w:val="1"/>
      <w:numFmt w:val="upperRoman"/>
      <w:lvlText w:val="%1."/>
      <w:lvlJc w:val="right"/>
      <w:pPr>
        <w:ind w:left="720" w:hanging="360"/>
      </w:pPr>
    </w:lvl>
    <w:lvl w:ilvl="1" w:tplc="A2785212">
      <w:start w:val="1"/>
      <w:numFmt w:val="decimal"/>
      <w:lvlText w:val="%2."/>
      <w:lvlJc w:val="left"/>
      <w:pPr>
        <w:ind w:left="1440" w:hanging="360"/>
      </w:pPr>
      <w:rPr>
        <w:rFonts w:hint="default"/>
      </w:rPr>
    </w:lvl>
    <w:lvl w:ilvl="2" w:tplc="321CD16E">
      <w:start w:val="3"/>
      <w:numFmt w:val="bullet"/>
      <w:lvlText w:val="•"/>
      <w:lvlJc w:val="left"/>
      <w:pPr>
        <w:ind w:left="2340" w:hanging="360"/>
      </w:pPr>
      <w:rPr>
        <w:rFonts w:ascii="Times New Roman" w:eastAsiaTheme="minorHAnsi" w:hAnsi="Times New Roman" w:cs="Times New Roman"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92179045">
    <w:abstractNumId w:val="21"/>
  </w:num>
  <w:num w:numId="2" w16cid:durableId="294682158">
    <w:abstractNumId w:val="59"/>
  </w:num>
  <w:num w:numId="3" w16cid:durableId="602494154">
    <w:abstractNumId w:val="18"/>
  </w:num>
  <w:num w:numId="4" w16cid:durableId="1507984750">
    <w:abstractNumId w:val="32"/>
  </w:num>
  <w:num w:numId="5" w16cid:durableId="1037507977">
    <w:abstractNumId w:val="36"/>
  </w:num>
  <w:num w:numId="6" w16cid:durableId="762798647">
    <w:abstractNumId w:val="38"/>
  </w:num>
  <w:num w:numId="7" w16cid:durableId="1119493265">
    <w:abstractNumId w:val="70"/>
  </w:num>
  <w:num w:numId="8" w16cid:durableId="1359890120">
    <w:abstractNumId w:val="14"/>
  </w:num>
  <w:num w:numId="9" w16cid:durableId="1881941351">
    <w:abstractNumId w:val="79"/>
  </w:num>
  <w:num w:numId="10" w16cid:durableId="695618890">
    <w:abstractNumId w:val="64"/>
  </w:num>
  <w:num w:numId="11" w16cid:durableId="2051756316">
    <w:abstractNumId w:val="19"/>
  </w:num>
  <w:num w:numId="12" w16cid:durableId="2018917483">
    <w:abstractNumId w:val="1"/>
  </w:num>
  <w:num w:numId="13" w16cid:durableId="1256592314">
    <w:abstractNumId w:val="27"/>
  </w:num>
  <w:num w:numId="14" w16cid:durableId="1690180226">
    <w:abstractNumId w:val="42"/>
  </w:num>
  <w:num w:numId="15" w16cid:durableId="1638535216">
    <w:abstractNumId w:val="49"/>
  </w:num>
  <w:num w:numId="16" w16cid:durableId="1959873261">
    <w:abstractNumId w:val="56"/>
  </w:num>
  <w:num w:numId="17" w16cid:durableId="584846494">
    <w:abstractNumId w:val="78"/>
  </w:num>
  <w:num w:numId="18" w16cid:durableId="64961354">
    <w:abstractNumId w:val="72"/>
  </w:num>
  <w:num w:numId="19" w16cid:durableId="1756783406">
    <w:abstractNumId w:val="67"/>
  </w:num>
  <w:num w:numId="20" w16cid:durableId="666784413">
    <w:abstractNumId w:val="8"/>
  </w:num>
  <w:num w:numId="21" w16cid:durableId="2009822078">
    <w:abstractNumId w:val="44"/>
  </w:num>
  <w:num w:numId="22" w16cid:durableId="1430004302">
    <w:abstractNumId w:val="37"/>
  </w:num>
  <w:num w:numId="23" w16cid:durableId="1998069750">
    <w:abstractNumId w:val="39"/>
  </w:num>
  <w:num w:numId="24" w16cid:durableId="692533803">
    <w:abstractNumId w:val="16"/>
  </w:num>
  <w:num w:numId="25" w16cid:durableId="1878545340">
    <w:abstractNumId w:val="61"/>
  </w:num>
  <w:num w:numId="26" w16cid:durableId="1917400402">
    <w:abstractNumId w:val="9"/>
  </w:num>
  <w:num w:numId="27" w16cid:durableId="880095411">
    <w:abstractNumId w:val="3"/>
  </w:num>
  <w:num w:numId="28" w16cid:durableId="1628587761">
    <w:abstractNumId w:val="82"/>
  </w:num>
  <w:num w:numId="29" w16cid:durableId="966744624">
    <w:abstractNumId w:val="68"/>
  </w:num>
  <w:num w:numId="30" w16cid:durableId="1945065805">
    <w:abstractNumId w:val="4"/>
  </w:num>
  <w:num w:numId="31" w16cid:durableId="2096631876">
    <w:abstractNumId w:val="40"/>
  </w:num>
  <w:num w:numId="32" w16cid:durableId="145518958">
    <w:abstractNumId w:val="45"/>
  </w:num>
  <w:num w:numId="33" w16cid:durableId="1402563889">
    <w:abstractNumId w:val="52"/>
  </w:num>
  <w:num w:numId="34" w16cid:durableId="1650790851">
    <w:abstractNumId w:val="25"/>
  </w:num>
  <w:num w:numId="35" w16cid:durableId="1533611447">
    <w:abstractNumId w:val="20"/>
  </w:num>
  <w:num w:numId="36" w16cid:durableId="1999529454">
    <w:abstractNumId w:val="73"/>
  </w:num>
  <w:num w:numId="37" w16cid:durableId="170145049">
    <w:abstractNumId w:val="85"/>
  </w:num>
  <w:num w:numId="38" w16cid:durableId="1305311598">
    <w:abstractNumId w:val="84"/>
  </w:num>
  <w:num w:numId="39" w16cid:durableId="124857126">
    <w:abstractNumId w:val="62"/>
  </w:num>
  <w:num w:numId="40" w16cid:durableId="2115326487">
    <w:abstractNumId w:val="50"/>
  </w:num>
  <w:num w:numId="41" w16cid:durableId="1208950636">
    <w:abstractNumId w:val="58"/>
  </w:num>
  <w:num w:numId="42" w16cid:durableId="399670530">
    <w:abstractNumId w:val="55"/>
  </w:num>
  <w:num w:numId="43" w16cid:durableId="924191221">
    <w:abstractNumId w:val="47"/>
  </w:num>
  <w:num w:numId="44" w16cid:durableId="1359963692">
    <w:abstractNumId w:val="6"/>
  </w:num>
  <w:num w:numId="45" w16cid:durableId="526796681">
    <w:abstractNumId w:val="54"/>
  </w:num>
  <w:num w:numId="46" w16cid:durableId="851647066">
    <w:abstractNumId w:val="2"/>
  </w:num>
  <w:num w:numId="47" w16cid:durableId="466434474">
    <w:abstractNumId w:val="11"/>
  </w:num>
  <w:num w:numId="48" w16cid:durableId="1279869111">
    <w:abstractNumId w:val="65"/>
  </w:num>
  <w:num w:numId="49" w16cid:durableId="2034335203">
    <w:abstractNumId w:val="30"/>
  </w:num>
  <w:num w:numId="50" w16cid:durableId="277875765">
    <w:abstractNumId w:val="26"/>
  </w:num>
  <w:num w:numId="51" w16cid:durableId="520977046">
    <w:abstractNumId w:val="10"/>
  </w:num>
  <w:num w:numId="52" w16cid:durableId="744836172">
    <w:abstractNumId w:val="46"/>
  </w:num>
  <w:num w:numId="53" w16cid:durableId="90204901">
    <w:abstractNumId w:val="34"/>
  </w:num>
  <w:num w:numId="54" w16cid:durableId="746615603">
    <w:abstractNumId w:val="7"/>
  </w:num>
  <w:num w:numId="55" w16cid:durableId="801730771">
    <w:abstractNumId w:val="80"/>
  </w:num>
  <w:num w:numId="56" w16cid:durableId="1135681393">
    <w:abstractNumId w:val="57"/>
  </w:num>
  <w:num w:numId="57" w16cid:durableId="1138379714">
    <w:abstractNumId w:val="33"/>
  </w:num>
  <w:num w:numId="58" w16cid:durableId="638264092">
    <w:abstractNumId w:val="17"/>
  </w:num>
  <w:num w:numId="59" w16cid:durableId="289014744">
    <w:abstractNumId w:val="43"/>
  </w:num>
  <w:num w:numId="60" w16cid:durableId="830024108">
    <w:abstractNumId w:val="31"/>
  </w:num>
  <w:num w:numId="61" w16cid:durableId="6256569">
    <w:abstractNumId w:val="77"/>
  </w:num>
  <w:num w:numId="62" w16cid:durableId="492113449">
    <w:abstractNumId w:val="35"/>
  </w:num>
  <w:num w:numId="63" w16cid:durableId="652832913">
    <w:abstractNumId w:val="53"/>
  </w:num>
  <w:num w:numId="64" w16cid:durableId="259021700">
    <w:abstractNumId w:val="60"/>
  </w:num>
  <w:num w:numId="65" w16cid:durableId="1835801022">
    <w:abstractNumId w:val="83"/>
  </w:num>
  <w:num w:numId="66" w16cid:durableId="1681350634">
    <w:abstractNumId w:val="71"/>
  </w:num>
  <w:num w:numId="67" w16cid:durableId="949706646">
    <w:abstractNumId w:val="66"/>
  </w:num>
  <w:num w:numId="68" w16cid:durableId="344937268">
    <w:abstractNumId w:val="22"/>
  </w:num>
  <w:num w:numId="69" w16cid:durableId="1569343276">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041173656">
    <w:abstractNumId w:val="79"/>
  </w:num>
  <w:num w:numId="71" w16cid:durableId="322009316">
    <w:abstractNumId w:val="7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364402939">
    <w:abstractNumId w:val="51"/>
  </w:num>
  <w:num w:numId="73" w16cid:durableId="1391920138">
    <w:abstractNumId w:val="74"/>
  </w:num>
  <w:num w:numId="74" w16cid:durableId="622074929">
    <w:abstractNumId w:val="76"/>
  </w:num>
  <w:num w:numId="75" w16cid:durableId="2000113950">
    <w:abstractNumId w:val="0"/>
  </w:num>
  <w:num w:numId="76" w16cid:durableId="2004968112">
    <w:abstractNumId w:val="23"/>
  </w:num>
  <w:num w:numId="77" w16cid:durableId="1749379865">
    <w:abstractNumId w:val="5"/>
  </w:num>
  <w:num w:numId="78" w16cid:durableId="1810436155">
    <w:abstractNumId w:val="48"/>
  </w:num>
  <w:num w:numId="79" w16cid:durableId="1467896551">
    <w:abstractNumId w:val="63"/>
  </w:num>
  <w:num w:numId="80" w16cid:durableId="1364210474">
    <w:abstractNumId w:val="28"/>
  </w:num>
  <w:num w:numId="81" w16cid:durableId="1303272897">
    <w:abstractNumId w:val="75"/>
  </w:num>
  <w:num w:numId="82" w16cid:durableId="1036547126">
    <w:abstractNumId w:val="12"/>
  </w:num>
  <w:num w:numId="83" w16cid:durableId="1809276302">
    <w:abstractNumId w:val="13"/>
  </w:num>
  <w:num w:numId="84" w16cid:durableId="813527679">
    <w:abstractNumId w:val="15"/>
  </w:num>
  <w:num w:numId="85" w16cid:durableId="1106117167">
    <w:abstractNumId w:val="24"/>
  </w:num>
  <w:num w:numId="86" w16cid:durableId="1522477635">
    <w:abstractNumId w:val="29"/>
  </w:num>
  <w:num w:numId="87" w16cid:durableId="872840484">
    <w:abstractNumId w:val="69"/>
  </w:num>
  <w:num w:numId="88" w16cid:durableId="155194475">
    <w:abstractNumId w:val="81"/>
  </w:num>
  <w:num w:numId="89" w16cid:durableId="1743068130">
    <w:abstractNumId w:val="79"/>
  </w:num>
  <w:num w:numId="90" w16cid:durableId="665666859">
    <w:abstractNumId w:val="41"/>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7B8F"/>
    <w:rsid w:val="00000702"/>
    <w:rsid w:val="00001F28"/>
    <w:rsid w:val="00001F8C"/>
    <w:rsid w:val="000109A8"/>
    <w:rsid w:val="00011627"/>
    <w:rsid w:val="000128B2"/>
    <w:rsid w:val="00012D7D"/>
    <w:rsid w:val="00020240"/>
    <w:rsid w:val="00025559"/>
    <w:rsid w:val="00025E5A"/>
    <w:rsid w:val="00026284"/>
    <w:rsid w:val="000266C5"/>
    <w:rsid w:val="00030142"/>
    <w:rsid w:val="00030FA4"/>
    <w:rsid w:val="00031D0C"/>
    <w:rsid w:val="0003295C"/>
    <w:rsid w:val="00033883"/>
    <w:rsid w:val="000368AA"/>
    <w:rsid w:val="00043F52"/>
    <w:rsid w:val="000443DC"/>
    <w:rsid w:val="000454D0"/>
    <w:rsid w:val="0004689C"/>
    <w:rsid w:val="00051559"/>
    <w:rsid w:val="00051C57"/>
    <w:rsid w:val="000571E1"/>
    <w:rsid w:val="000614FD"/>
    <w:rsid w:val="00061E10"/>
    <w:rsid w:val="000627A6"/>
    <w:rsid w:val="00067688"/>
    <w:rsid w:val="000712DA"/>
    <w:rsid w:val="000732D3"/>
    <w:rsid w:val="00075159"/>
    <w:rsid w:val="00077B1B"/>
    <w:rsid w:val="00086315"/>
    <w:rsid w:val="00087F1E"/>
    <w:rsid w:val="0009265A"/>
    <w:rsid w:val="0009350B"/>
    <w:rsid w:val="00095881"/>
    <w:rsid w:val="00097900"/>
    <w:rsid w:val="000A0820"/>
    <w:rsid w:val="000A0D0E"/>
    <w:rsid w:val="000A2A5E"/>
    <w:rsid w:val="000A41BC"/>
    <w:rsid w:val="000B1E38"/>
    <w:rsid w:val="000B4FEB"/>
    <w:rsid w:val="000B5340"/>
    <w:rsid w:val="000B63B5"/>
    <w:rsid w:val="000C1732"/>
    <w:rsid w:val="000C311B"/>
    <w:rsid w:val="000C6084"/>
    <w:rsid w:val="000C7270"/>
    <w:rsid w:val="000D3D2D"/>
    <w:rsid w:val="000D3D54"/>
    <w:rsid w:val="000E1EF8"/>
    <w:rsid w:val="000E53F3"/>
    <w:rsid w:val="000E7178"/>
    <w:rsid w:val="000F1395"/>
    <w:rsid w:val="000F1C0E"/>
    <w:rsid w:val="000F686E"/>
    <w:rsid w:val="000F77C7"/>
    <w:rsid w:val="001049C7"/>
    <w:rsid w:val="00105841"/>
    <w:rsid w:val="0010679A"/>
    <w:rsid w:val="00107D8D"/>
    <w:rsid w:val="001126AC"/>
    <w:rsid w:val="001162C2"/>
    <w:rsid w:val="001254B3"/>
    <w:rsid w:val="001256A2"/>
    <w:rsid w:val="00127171"/>
    <w:rsid w:val="00130680"/>
    <w:rsid w:val="001307FF"/>
    <w:rsid w:val="00130C57"/>
    <w:rsid w:val="00133AF5"/>
    <w:rsid w:val="0013548B"/>
    <w:rsid w:val="001360DD"/>
    <w:rsid w:val="00137E3D"/>
    <w:rsid w:val="00144FEA"/>
    <w:rsid w:val="0014509D"/>
    <w:rsid w:val="0014674F"/>
    <w:rsid w:val="0014705B"/>
    <w:rsid w:val="00151D22"/>
    <w:rsid w:val="0015207B"/>
    <w:rsid w:val="00155D82"/>
    <w:rsid w:val="00164105"/>
    <w:rsid w:val="001642A1"/>
    <w:rsid w:val="0016430B"/>
    <w:rsid w:val="0016438A"/>
    <w:rsid w:val="00164BAC"/>
    <w:rsid w:val="001671B5"/>
    <w:rsid w:val="00174214"/>
    <w:rsid w:val="00180B06"/>
    <w:rsid w:val="00181381"/>
    <w:rsid w:val="001831DE"/>
    <w:rsid w:val="00184536"/>
    <w:rsid w:val="001856B0"/>
    <w:rsid w:val="00186B4B"/>
    <w:rsid w:val="001954E7"/>
    <w:rsid w:val="00195B4E"/>
    <w:rsid w:val="00195CE3"/>
    <w:rsid w:val="001A0AFE"/>
    <w:rsid w:val="001A4B28"/>
    <w:rsid w:val="001B03AF"/>
    <w:rsid w:val="001B1AD7"/>
    <w:rsid w:val="001B3062"/>
    <w:rsid w:val="001B3F0B"/>
    <w:rsid w:val="001B5AC9"/>
    <w:rsid w:val="001C10F7"/>
    <w:rsid w:val="001C1130"/>
    <w:rsid w:val="001C183C"/>
    <w:rsid w:val="001C1909"/>
    <w:rsid w:val="001C1C7B"/>
    <w:rsid w:val="001C3F4C"/>
    <w:rsid w:val="001D2D8E"/>
    <w:rsid w:val="001D5340"/>
    <w:rsid w:val="001D6389"/>
    <w:rsid w:val="001D7EC5"/>
    <w:rsid w:val="001E0F10"/>
    <w:rsid w:val="001E117D"/>
    <w:rsid w:val="001E170B"/>
    <w:rsid w:val="001E2262"/>
    <w:rsid w:val="001E2F45"/>
    <w:rsid w:val="001E6669"/>
    <w:rsid w:val="001F427B"/>
    <w:rsid w:val="001F4BD7"/>
    <w:rsid w:val="001F7FD2"/>
    <w:rsid w:val="0020189D"/>
    <w:rsid w:val="00205B5F"/>
    <w:rsid w:val="00205E52"/>
    <w:rsid w:val="00206A36"/>
    <w:rsid w:val="0020725A"/>
    <w:rsid w:val="002129F5"/>
    <w:rsid w:val="00213616"/>
    <w:rsid w:val="002169B6"/>
    <w:rsid w:val="00217212"/>
    <w:rsid w:val="00230C64"/>
    <w:rsid w:val="002319AF"/>
    <w:rsid w:val="00233DD2"/>
    <w:rsid w:val="002370B2"/>
    <w:rsid w:val="00240E6F"/>
    <w:rsid w:val="00241176"/>
    <w:rsid w:val="00243A97"/>
    <w:rsid w:val="00243E43"/>
    <w:rsid w:val="00251E6D"/>
    <w:rsid w:val="002524FF"/>
    <w:rsid w:val="002539A2"/>
    <w:rsid w:val="002541E5"/>
    <w:rsid w:val="00254C95"/>
    <w:rsid w:val="00255292"/>
    <w:rsid w:val="00257A06"/>
    <w:rsid w:val="00257D0C"/>
    <w:rsid w:val="00261314"/>
    <w:rsid w:val="002668A7"/>
    <w:rsid w:val="00270279"/>
    <w:rsid w:val="00273959"/>
    <w:rsid w:val="00273A24"/>
    <w:rsid w:val="00276D04"/>
    <w:rsid w:val="0028057E"/>
    <w:rsid w:val="00280B44"/>
    <w:rsid w:val="00296508"/>
    <w:rsid w:val="002A2E52"/>
    <w:rsid w:val="002A2E88"/>
    <w:rsid w:val="002A36B3"/>
    <w:rsid w:val="002A4B05"/>
    <w:rsid w:val="002A50FA"/>
    <w:rsid w:val="002A547D"/>
    <w:rsid w:val="002A7F3B"/>
    <w:rsid w:val="002B0C55"/>
    <w:rsid w:val="002B35FB"/>
    <w:rsid w:val="002B51D7"/>
    <w:rsid w:val="002C107C"/>
    <w:rsid w:val="002C13D6"/>
    <w:rsid w:val="002C55E8"/>
    <w:rsid w:val="002C643A"/>
    <w:rsid w:val="002C6BB9"/>
    <w:rsid w:val="002C7396"/>
    <w:rsid w:val="002D16FD"/>
    <w:rsid w:val="002D2D6A"/>
    <w:rsid w:val="002D3268"/>
    <w:rsid w:val="002D40F6"/>
    <w:rsid w:val="002D4855"/>
    <w:rsid w:val="002D60D3"/>
    <w:rsid w:val="002D6409"/>
    <w:rsid w:val="002E43AC"/>
    <w:rsid w:val="002E4F01"/>
    <w:rsid w:val="002F119C"/>
    <w:rsid w:val="002F5C81"/>
    <w:rsid w:val="00301062"/>
    <w:rsid w:val="00302F3C"/>
    <w:rsid w:val="003110C3"/>
    <w:rsid w:val="00311FB6"/>
    <w:rsid w:val="0031225F"/>
    <w:rsid w:val="00313095"/>
    <w:rsid w:val="00314A44"/>
    <w:rsid w:val="00315909"/>
    <w:rsid w:val="00316C77"/>
    <w:rsid w:val="00320941"/>
    <w:rsid w:val="00322223"/>
    <w:rsid w:val="00322322"/>
    <w:rsid w:val="0032393A"/>
    <w:rsid w:val="00324D43"/>
    <w:rsid w:val="003257BC"/>
    <w:rsid w:val="003260DC"/>
    <w:rsid w:val="00326FAD"/>
    <w:rsid w:val="00327478"/>
    <w:rsid w:val="00327CF8"/>
    <w:rsid w:val="00330614"/>
    <w:rsid w:val="0033267C"/>
    <w:rsid w:val="00334A7A"/>
    <w:rsid w:val="00335CD3"/>
    <w:rsid w:val="00337119"/>
    <w:rsid w:val="00340708"/>
    <w:rsid w:val="00341D5F"/>
    <w:rsid w:val="0034256C"/>
    <w:rsid w:val="00350D91"/>
    <w:rsid w:val="0035608E"/>
    <w:rsid w:val="003632C2"/>
    <w:rsid w:val="003657D6"/>
    <w:rsid w:val="003667D6"/>
    <w:rsid w:val="003713DF"/>
    <w:rsid w:val="003717E8"/>
    <w:rsid w:val="00372CF4"/>
    <w:rsid w:val="00373C27"/>
    <w:rsid w:val="00375F42"/>
    <w:rsid w:val="00376A01"/>
    <w:rsid w:val="00377932"/>
    <w:rsid w:val="00377F5E"/>
    <w:rsid w:val="003800C6"/>
    <w:rsid w:val="00380A90"/>
    <w:rsid w:val="00382375"/>
    <w:rsid w:val="003870D4"/>
    <w:rsid w:val="00392A90"/>
    <w:rsid w:val="003934C1"/>
    <w:rsid w:val="00394762"/>
    <w:rsid w:val="003957C9"/>
    <w:rsid w:val="003A2E88"/>
    <w:rsid w:val="003A46BA"/>
    <w:rsid w:val="003A4812"/>
    <w:rsid w:val="003A4D5C"/>
    <w:rsid w:val="003B2A46"/>
    <w:rsid w:val="003B2E52"/>
    <w:rsid w:val="003B40B3"/>
    <w:rsid w:val="003B4FA5"/>
    <w:rsid w:val="003B5334"/>
    <w:rsid w:val="003C2514"/>
    <w:rsid w:val="003C2BE3"/>
    <w:rsid w:val="003C45CF"/>
    <w:rsid w:val="003C532F"/>
    <w:rsid w:val="003C5469"/>
    <w:rsid w:val="003D4A45"/>
    <w:rsid w:val="003D63CD"/>
    <w:rsid w:val="003D7830"/>
    <w:rsid w:val="003D7C76"/>
    <w:rsid w:val="003E164D"/>
    <w:rsid w:val="003E2541"/>
    <w:rsid w:val="003E7C5B"/>
    <w:rsid w:val="003F3995"/>
    <w:rsid w:val="00401941"/>
    <w:rsid w:val="00406F8C"/>
    <w:rsid w:val="00407634"/>
    <w:rsid w:val="00411397"/>
    <w:rsid w:val="004125E4"/>
    <w:rsid w:val="00416381"/>
    <w:rsid w:val="0042181A"/>
    <w:rsid w:val="00423485"/>
    <w:rsid w:val="0042716E"/>
    <w:rsid w:val="00433B84"/>
    <w:rsid w:val="00433BC7"/>
    <w:rsid w:val="00436056"/>
    <w:rsid w:val="004428A0"/>
    <w:rsid w:val="00443DB1"/>
    <w:rsid w:val="00447BCF"/>
    <w:rsid w:val="004506BF"/>
    <w:rsid w:val="00450A1A"/>
    <w:rsid w:val="0046647A"/>
    <w:rsid w:val="00470454"/>
    <w:rsid w:val="00475232"/>
    <w:rsid w:val="00475298"/>
    <w:rsid w:val="00475854"/>
    <w:rsid w:val="00482B89"/>
    <w:rsid w:val="00490E23"/>
    <w:rsid w:val="00491175"/>
    <w:rsid w:val="004913DC"/>
    <w:rsid w:val="004A1559"/>
    <w:rsid w:val="004A19FA"/>
    <w:rsid w:val="004A251E"/>
    <w:rsid w:val="004C038B"/>
    <w:rsid w:val="004C19AE"/>
    <w:rsid w:val="004C34E7"/>
    <w:rsid w:val="004C6BD9"/>
    <w:rsid w:val="004C7528"/>
    <w:rsid w:val="004D5366"/>
    <w:rsid w:val="004D6D9C"/>
    <w:rsid w:val="004D739A"/>
    <w:rsid w:val="004D758D"/>
    <w:rsid w:val="004E087C"/>
    <w:rsid w:val="004E1CDC"/>
    <w:rsid w:val="004E59DE"/>
    <w:rsid w:val="004E5B58"/>
    <w:rsid w:val="004E710A"/>
    <w:rsid w:val="004E71B3"/>
    <w:rsid w:val="004E72FD"/>
    <w:rsid w:val="004E734F"/>
    <w:rsid w:val="004F0235"/>
    <w:rsid w:val="004F1F06"/>
    <w:rsid w:val="004F3B8B"/>
    <w:rsid w:val="004F6D45"/>
    <w:rsid w:val="005015D2"/>
    <w:rsid w:val="00502CE1"/>
    <w:rsid w:val="005039E9"/>
    <w:rsid w:val="0050483B"/>
    <w:rsid w:val="00507CE3"/>
    <w:rsid w:val="0051208A"/>
    <w:rsid w:val="0051340E"/>
    <w:rsid w:val="00514BC2"/>
    <w:rsid w:val="00515B2C"/>
    <w:rsid w:val="005203F1"/>
    <w:rsid w:val="005217B5"/>
    <w:rsid w:val="00523458"/>
    <w:rsid w:val="00523EA2"/>
    <w:rsid w:val="005256C9"/>
    <w:rsid w:val="00526448"/>
    <w:rsid w:val="00527E53"/>
    <w:rsid w:val="00532474"/>
    <w:rsid w:val="00532CAD"/>
    <w:rsid w:val="00536BCF"/>
    <w:rsid w:val="00537CA6"/>
    <w:rsid w:val="005503BB"/>
    <w:rsid w:val="00550D00"/>
    <w:rsid w:val="00551499"/>
    <w:rsid w:val="0055353B"/>
    <w:rsid w:val="00555A02"/>
    <w:rsid w:val="00555C75"/>
    <w:rsid w:val="00557B2C"/>
    <w:rsid w:val="005603C9"/>
    <w:rsid w:val="00561587"/>
    <w:rsid w:val="00564017"/>
    <w:rsid w:val="005640A5"/>
    <w:rsid w:val="00565533"/>
    <w:rsid w:val="00571B8B"/>
    <w:rsid w:val="00571D60"/>
    <w:rsid w:val="0057228E"/>
    <w:rsid w:val="00573570"/>
    <w:rsid w:val="0057495F"/>
    <w:rsid w:val="00583AA3"/>
    <w:rsid w:val="00583DB9"/>
    <w:rsid w:val="00585F7A"/>
    <w:rsid w:val="00590548"/>
    <w:rsid w:val="005942C8"/>
    <w:rsid w:val="005946D2"/>
    <w:rsid w:val="005A146C"/>
    <w:rsid w:val="005B62C6"/>
    <w:rsid w:val="005C4710"/>
    <w:rsid w:val="005D0141"/>
    <w:rsid w:val="005D01B6"/>
    <w:rsid w:val="005D034C"/>
    <w:rsid w:val="005D33B4"/>
    <w:rsid w:val="005D6FF3"/>
    <w:rsid w:val="005E320B"/>
    <w:rsid w:val="005E48E9"/>
    <w:rsid w:val="005E4F9E"/>
    <w:rsid w:val="005E544F"/>
    <w:rsid w:val="005E550A"/>
    <w:rsid w:val="005E6926"/>
    <w:rsid w:val="005E7E5A"/>
    <w:rsid w:val="005F17D4"/>
    <w:rsid w:val="005F3A93"/>
    <w:rsid w:val="005F4AB4"/>
    <w:rsid w:val="005F74DE"/>
    <w:rsid w:val="00600504"/>
    <w:rsid w:val="006048C5"/>
    <w:rsid w:val="00604B57"/>
    <w:rsid w:val="006078F4"/>
    <w:rsid w:val="006105B3"/>
    <w:rsid w:val="00612DC1"/>
    <w:rsid w:val="00612E97"/>
    <w:rsid w:val="006153C1"/>
    <w:rsid w:val="00616AA4"/>
    <w:rsid w:val="0062153C"/>
    <w:rsid w:val="0062515B"/>
    <w:rsid w:val="00631AB5"/>
    <w:rsid w:val="0063249A"/>
    <w:rsid w:val="00632981"/>
    <w:rsid w:val="00637E7B"/>
    <w:rsid w:val="0064504B"/>
    <w:rsid w:val="00647BC8"/>
    <w:rsid w:val="00652F1C"/>
    <w:rsid w:val="00654D0E"/>
    <w:rsid w:val="006563BC"/>
    <w:rsid w:val="006664F3"/>
    <w:rsid w:val="0066705E"/>
    <w:rsid w:val="00670C25"/>
    <w:rsid w:val="006740AE"/>
    <w:rsid w:val="0067545D"/>
    <w:rsid w:val="00680FA4"/>
    <w:rsid w:val="0068284C"/>
    <w:rsid w:val="00682DF5"/>
    <w:rsid w:val="00682FDD"/>
    <w:rsid w:val="006839FA"/>
    <w:rsid w:val="006843A2"/>
    <w:rsid w:val="00684705"/>
    <w:rsid w:val="0068544C"/>
    <w:rsid w:val="0068637F"/>
    <w:rsid w:val="00687FF6"/>
    <w:rsid w:val="00693269"/>
    <w:rsid w:val="006A0BCA"/>
    <w:rsid w:val="006A3B76"/>
    <w:rsid w:val="006A634B"/>
    <w:rsid w:val="006B42CA"/>
    <w:rsid w:val="006B5133"/>
    <w:rsid w:val="006B59C1"/>
    <w:rsid w:val="006C2AC6"/>
    <w:rsid w:val="006C326B"/>
    <w:rsid w:val="006C432C"/>
    <w:rsid w:val="006C4A40"/>
    <w:rsid w:val="006C55E1"/>
    <w:rsid w:val="006C654B"/>
    <w:rsid w:val="006D2515"/>
    <w:rsid w:val="006D26A0"/>
    <w:rsid w:val="006D32AB"/>
    <w:rsid w:val="006D5AB1"/>
    <w:rsid w:val="006E1C60"/>
    <w:rsid w:val="006E3957"/>
    <w:rsid w:val="006E4D8D"/>
    <w:rsid w:val="006E526C"/>
    <w:rsid w:val="006E553C"/>
    <w:rsid w:val="006E5BDA"/>
    <w:rsid w:val="006E7326"/>
    <w:rsid w:val="006E7C1D"/>
    <w:rsid w:val="006F431F"/>
    <w:rsid w:val="006F501B"/>
    <w:rsid w:val="006F6411"/>
    <w:rsid w:val="007004A5"/>
    <w:rsid w:val="0070076D"/>
    <w:rsid w:val="00701074"/>
    <w:rsid w:val="00704E60"/>
    <w:rsid w:val="007123C8"/>
    <w:rsid w:val="00715857"/>
    <w:rsid w:val="00716F54"/>
    <w:rsid w:val="00724518"/>
    <w:rsid w:val="007259FA"/>
    <w:rsid w:val="007271D0"/>
    <w:rsid w:val="0072724E"/>
    <w:rsid w:val="0073287F"/>
    <w:rsid w:val="007335BC"/>
    <w:rsid w:val="00733770"/>
    <w:rsid w:val="007343B3"/>
    <w:rsid w:val="00735828"/>
    <w:rsid w:val="007374EE"/>
    <w:rsid w:val="00737EBC"/>
    <w:rsid w:val="00740860"/>
    <w:rsid w:val="00745E1A"/>
    <w:rsid w:val="00750EE5"/>
    <w:rsid w:val="007514D4"/>
    <w:rsid w:val="00753E5C"/>
    <w:rsid w:val="00761589"/>
    <w:rsid w:val="00764098"/>
    <w:rsid w:val="007651C3"/>
    <w:rsid w:val="007657BB"/>
    <w:rsid w:val="0077153D"/>
    <w:rsid w:val="007760FC"/>
    <w:rsid w:val="0078151D"/>
    <w:rsid w:val="00782465"/>
    <w:rsid w:val="00783323"/>
    <w:rsid w:val="007841DC"/>
    <w:rsid w:val="00784F09"/>
    <w:rsid w:val="007859FF"/>
    <w:rsid w:val="00790ED7"/>
    <w:rsid w:val="00792153"/>
    <w:rsid w:val="00792F4C"/>
    <w:rsid w:val="007951D7"/>
    <w:rsid w:val="00797EA6"/>
    <w:rsid w:val="007A1C35"/>
    <w:rsid w:val="007A2C11"/>
    <w:rsid w:val="007B0217"/>
    <w:rsid w:val="007B0C5C"/>
    <w:rsid w:val="007B1825"/>
    <w:rsid w:val="007B29E0"/>
    <w:rsid w:val="007B38F3"/>
    <w:rsid w:val="007C0D9B"/>
    <w:rsid w:val="007C0F49"/>
    <w:rsid w:val="007C1147"/>
    <w:rsid w:val="007C2936"/>
    <w:rsid w:val="007C778B"/>
    <w:rsid w:val="007D0D85"/>
    <w:rsid w:val="007D0DA7"/>
    <w:rsid w:val="007D12AB"/>
    <w:rsid w:val="007D2F67"/>
    <w:rsid w:val="007D3468"/>
    <w:rsid w:val="007D61B3"/>
    <w:rsid w:val="007E7CB0"/>
    <w:rsid w:val="007F3275"/>
    <w:rsid w:val="007F3D8E"/>
    <w:rsid w:val="007F48E9"/>
    <w:rsid w:val="008056FA"/>
    <w:rsid w:val="00805DC6"/>
    <w:rsid w:val="00806FFC"/>
    <w:rsid w:val="0081410F"/>
    <w:rsid w:val="0081500A"/>
    <w:rsid w:val="00815946"/>
    <w:rsid w:val="008222DC"/>
    <w:rsid w:val="00823946"/>
    <w:rsid w:val="00823D35"/>
    <w:rsid w:val="00824358"/>
    <w:rsid w:val="00824E4B"/>
    <w:rsid w:val="008261CB"/>
    <w:rsid w:val="008326EC"/>
    <w:rsid w:val="0083388C"/>
    <w:rsid w:val="00833F2F"/>
    <w:rsid w:val="00840059"/>
    <w:rsid w:val="0084124A"/>
    <w:rsid w:val="008419D2"/>
    <w:rsid w:val="008434E9"/>
    <w:rsid w:val="008531BB"/>
    <w:rsid w:val="00854538"/>
    <w:rsid w:val="00855F6D"/>
    <w:rsid w:val="00863727"/>
    <w:rsid w:val="00864B21"/>
    <w:rsid w:val="0087144A"/>
    <w:rsid w:val="00872EA7"/>
    <w:rsid w:val="008737F0"/>
    <w:rsid w:val="00875964"/>
    <w:rsid w:val="00882C95"/>
    <w:rsid w:val="00882CC1"/>
    <w:rsid w:val="0088789B"/>
    <w:rsid w:val="008913EF"/>
    <w:rsid w:val="00892C29"/>
    <w:rsid w:val="008935B9"/>
    <w:rsid w:val="00894034"/>
    <w:rsid w:val="00895287"/>
    <w:rsid w:val="00896859"/>
    <w:rsid w:val="008A3E85"/>
    <w:rsid w:val="008A402A"/>
    <w:rsid w:val="008A7450"/>
    <w:rsid w:val="008A7D58"/>
    <w:rsid w:val="008A7E62"/>
    <w:rsid w:val="008B04FA"/>
    <w:rsid w:val="008B1017"/>
    <w:rsid w:val="008B4530"/>
    <w:rsid w:val="008B5D6D"/>
    <w:rsid w:val="008B7D9A"/>
    <w:rsid w:val="008C590C"/>
    <w:rsid w:val="008C5EC7"/>
    <w:rsid w:val="008C67AD"/>
    <w:rsid w:val="008D19C0"/>
    <w:rsid w:val="008D222D"/>
    <w:rsid w:val="008D6F9F"/>
    <w:rsid w:val="008E092B"/>
    <w:rsid w:val="008E374D"/>
    <w:rsid w:val="008E5C5C"/>
    <w:rsid w:val="008E6753"/>
    <w:rsid w:val="00905255"/>
    <w:rsid w:val="009056AC"/>
    <w:rsid w:val="0090633C"/>
    <w:rsid w:val="009113D6"/>
    <w:rsid w:val="0091141C"/>
    <w:rsid w:val="00912166"/>
    <w:rsid w:val="00913533"/>
    <w:rsid w:val="00916286"/>
    <w:rsid w:val="00916F9B"/>
    <w:rsid w:val="00923949"/>
    <w:rsid w:val="0092467F"/>
    <w:rsid w:val="00924DBB"/>
    <w:rsid w:val="00926B1F"/>
    <w:rsid w:val="00927B07"/>
    <w:rsid w:val="0093043E"/>
    <w:rsid w:val="00930F18"/>
    <w:rsid w:val="009404FE"/>
    <w:rsid w:val="009409C0"/>
    <w:rsid w:val="0094302F"/>
    <w:rsid w:val="009436CA"/>
    <w:rsid w:val="00945D00"/>
    <w:rsid w:val="00946912"/>
    <w:rsid w:val="00947C05"/>
    <w:rsid w:val="009504EA"/>
    <w:rsid w:val="00957DB4"/>
    <w:rsid w:val="00961352"/>
    <w:rsid w:val="0096248B"/>
    <w:rsid w:val="00963A3E"/>
    <w:rsid w:val="009704AF"/>
    <w:rsid w:val="00974CB4"/>
    <w:rsid w:val="00975646"/>
    <w:rsid w:val="0098386B"/>
    <w:rsid w:val="009863B2"/>
    <w:rsid w:val="009867F7"/>
    <w:rsid w:val="00990619"/>
    <w:rsid w:val="009937B7"/>
    <w:rsid w:val="009938FA"/>
    <w:rsid w:val="00995DA5"/>
    <w:rsid w:val="0099780B"/>
    <w:rsid w:val="009A1BB0"/>
    <w:rsid w:val="009B00CE"/>
    <w:rsid w:val="009B3183"/>
    <w:rsid w:val="009B50E9"/>
    <w:rsid w:val="009B6214"/>
    <w:rsid w:val="009C21C8"/>
    <w:rsid w:val="009D1260"/>
    <w:rsid w:val="009D1630"/>
    <w:rsid w:val="009D2654"/>
    <w:rsid w:val="009D35D8"/>
    <w:rsid w:val="009D5DAF"/>
    <w:rsid w:val="009D60F1"/>
    <w:rsid w:val="009D6C4B"/>
    <w:rsid w:val="009D6FC7"/>
    <w:rsid w:val="009E0231"/>
    <w:rsid w:val="009E3A34"/>
    <w:rsid w:val="009E433C"/>
    <w:rsid w:val="009E5192"/>
    <w:rsid w:val="009E5527"/>
    <w:rsid w:val="009E6B5A"/>
    <w:rsid w:val="009F0673"/>
    <w:rsid w:val="009F23FC"/>
    <w:rsid w:val="009F2AE8"/>
    <w:rsid w:val="009F2FE4"/>
    <w:rsid w:val="009F4C46"/>
    <w:rsid w:val="009F54FC"/>
    <w:rsid w:val="009F7A9E"/>
    <w:rsid w:val="00A053E6"/>
    <w:rsid w:val="00A0544E"/>
    <w:rsid w:val="00A10C7F"/>
    <w:rsid w:val="00A11C9A"/>
    <w:rsid w:val="00A160B1"/>
    <w:rsid w:val="00A2047C"/>
    <w:rsid w:val="00A206EA"/>
    <w:rsid w:val="00A2541B"/>
    <w:rsid w:val="00A268BF"/>
    <w:rsid w:val="00A3095E"/>
    <w:rsid w:val="00A33AAE"/>
    <w:rsid w:val="00A33D4C"/>
    <w:rsid w:val="00A349D5"/>
    <w:rsid w:val="00A44546"/>
    <w:rsid w:val="00A44E61"/>
    <w:rsid w:val="00A44F5F"/>
    <w:rsid w:val="00A50DCF"/>
    <w:rsid w:val="00A533D7"/>
    <w:rsid w:val="00A54FDC"/>
    <w:rsid w:val="00A57A57"/>
    <w:rsid w:val="00A618E7"/>
    <w:rsid w:val="00A62974"/>
    <w:rsid w:val="00A63D71"/>
    <w:rsid w:val="00A663F1"/>
    <w:rsid w:val="00A66956"/>
    <w:rsid w:val="00A719BE"/>
    <w:rsid w:val="00A77AB0"/>
    <w:rsid w:val="00A846FF"/>
    <w:rsid w:val="00A86D21"/>
    <w:rsid w:val="00A91B3A"/>
    <w:rsid w:val="00AA0AAE"/>
    <w:rsid w:val="00AA0AC0"/>
    <w:rsid w:val="00AA110B"/>
    <w:rsid w:val="00AA5145"/>
    <w:rsid w:val="00AA6AC9"/>
    <w:rsid w:val="00AB0382"/>
    <w:rsid w:val="00AB6340"/>
    <w:rsid w:val="00AB6C2A"/>
    <w:rsid w:val="00AC0A44"/>
    <w:rsid w:val="00AC138F"/>
    <w:rsid w:val="00AC3331"/>
    <w:rsid w:val="00AC5A2C"/>
    <w:rsid w:val="00AD022A"/>
    <w:rsid w:val="00AD142E"/>
    <w:rsid w:val="00AD1A82"/>
    <w:rsid w:val="00AD2091"/>
    <w:rsid w:val="00AD4A69"/>
    <w:rsid w:val="00AE1011"/>
    <w:rsid w:val="00AE134B"/>
    <w:rsid w:val="00AE2998"/>
    <w:rsid w:val="00AE2AD5"/>
    <w:rsid w:val="00AE384A"/>
    <w:rsid w:val="00AE43C1"/>
    <w:rsid w:val="00AE4B73"/>
    <w:rsid w:val="00AE55BE"/>
    <w:rsid w:val="00AF3C9D"/>
    <w:rsid w:val="00B004A2"/>
    <w:rsid w:val="00B048FF"/>
    <w:rsid w:val="00B107A3"/>
    <w:rsid w:val="00B151E6"/>
    <w:rsid w:val="00B16932"/>
    <w:rsid w:val="00B2058D"/>
    <w:rsid w:val="00B20611"/>
    <w:rsid w:val="00B2473A"/>
    <w:rsid w:val="00B25A98"/>
    <w:rsid w:val="00B33046"/>
    <w:rsid w:val="00B44DC6"/>
    <w:rsid w:val="00B4676D"/>
    <w:rsid w:val="00B5037A"/>
    <w:rsid w:val="00B51698"/>
    <w:rsid w:val="00B55613"/>
    <w:rsid w:val="00B55EE0"/>
    <w:rsid w:val="00B5754F"/>
    <w:rsid w:val="00B57B31"/>
    <w:rsid w:val="00B61898"/>
    <w:rsid w:val="00B61DD4"/>
    <w:rsid w:val="00B6205B"/>
    <w:rsid w:val="00B620CC"/>
    <w:rsid w:val="00B62876"/>
    <w:rsid w:val="00B6331A"/>
    <w:rsid w:val="00B63A93"/>
    <w:rsid w:val="00B63FA2"/>
    <w:rsid w:val="00B64951"/>
    <w:rsid w:val="00B67C4D"/>
    <w:rsid w:val="00B71410"/>
    <w:rsid w:val="00B73939"/>
    <w:rsid w:val="00B73ADC"/>
    <w:rsid w:val="00B74414"/>
    <w:rsid w:val="00B7513D"/>
    <w:rsid w:val="00B76C01"/>
    <w:rsid w:val="00B80929"/>
    <w:rsid w:val="00B8240D"/>
    <w:rsid w:val="00B83E25"/>
    <w:rsid w:val="00B84156"/>
    <w:rsid w:val="00B84830"/>
    <w:rsid w:val="00B84981"/>
    <w:rsid w:val="00B84F49"/>
    <w:rsid w:val="00B85B34"/>
    <w:rsid w:val="00B924C5"/>
    <w:rsid w:val="00B92E77"/>
    <w:rsid w:val="00B973CA"/>
    <w:rsid w:val="00BA0D38"/>
    <w:rsid w:val="00BB6BD7"/>
    <w:rsid w:val="00BB7A2A"/>
    <w:rsid w:val="00BC157D"/>
    <w:rsid w:val="00BC36C8"/>
    <w:rsid w:val="00BC4C8F"/>
    <w:rsid w:val="00BC5616"/>
    <w:rsid w:val="00BC59A5"/>
    <w:rsid w:val="00BC62BE"/>
    <w:rsid w:val="00BC7445"/>
    <w:rsid w:val="00BD0402"/>
    <w:rsid w:val="00BD3FA3"/>
    <w:rsid w:val="00BE2630"/>
    <w:rsid w:val="00BE29BE"/>
    <w:rsid w:val="00BE2BA9"/>
    <w:rsid w:val="00BE3259"/>
    <w:rsid w:val="00BE3D3B"/>
    <w:rsid w:val="00BE6BCB"/>
    <w:rsid w:val="00BE7B8F"/>
    <w:rsid w:val="00C046B1"/>
    <w:rsid w:val="00C05EED"/>
    <w:rsid w:val="00C12EB0"/>
    <w:rsid w:val="00C12EFC"/>
    <w:rsid w:val="00C15030"/>
    <w:rsid w:val="00C15269"/>
    <w:rsid w:val="00C15F72"/>
    <w:rsid w:val="00C17DC9"/>
    <w:rsid w:val="00C234EC"/>
    <w:rsid w:val="00C23DF5"/>
    <w:rsid w:val="00C249E5"/>
    <w:rsid w:val="00C314F8"/>
    <w:rsid w:val="00C32B4C"/>
    <w:rsid w:val="00C35B6A"/>
    <w:rsid w:val="00C35E16"/>
    <w:rsid w:val="00C3637F"/>
    <w:rsid w:val="00C40003"/>
    <w:rsid w:val="00C40A99"/>
    <w:rsid w:val="00C426F4"/>
    <w:rsid w:val="00C44708"/>
    <w:rsid w:val="00C454EE"/>
    <w:rsid w:val="00C46C0C"/>
    <w:rsid w:val="00C51585"/>
    <w:rsid w:val="00C57FBE"/>
    <w:rsid w:val="00C61727"/>
    <w:rsid w:val="00C62C10"/>
    <w:rsid w:val="00C66564"/>
    <w:rsid w:val="00C739DA"/>
    <w:rsid w:val="00C746C2"/>
    <w:rsid w:val="00C7479B"/>
    <w:rsid w:val="00C75490"/>
    <w:rsid w:val="00C8012D"/>
    <w:rsid w:val="00C87E1B"/>
    <w:rsid w:val="00C91DF6"/>
    <w:rsid w:val="00C934FC"/>
    <w:rsid w:val="00CA055E"/>
    <w:rsid w:val="00CA127B"/>
    <w:rsid w:val="00CA4DE8"/>
    <w:rsid w:val="00CA642F"/>
    <w:rsid w:val="00CB01EF"/>
    <w:rsid w:val="00CB49AB"/>
    <w:rsid w:val="00CB7747"/>
    <w:rsid w:val="00CC1D99"/>
    <w:rsid w:val="00CC4973"/>
    <w:rsid w:val="00CD1048"/>
    <w:rsid w:val="00CD36A7"/>
    <w:rsid w:val="00CD382E"/>
    <w:rsid w:val="00CD59FB"/>
    <w:rsid w:val="00CE016D"/>
    <w:rsid w:val="00CE6262"/>
    <w:rsid w:val="00CE662E"/>
    <w:rsid w:val="00CF3AC1"/>
    <w:rsid w:val="00CF3DA1"/>
    <w:rsid w:val="00CF6396"/>
    <w:rsid w:val="00CF7C2F"/>
    <w:rsid w:val="00D03A98"/>
    <w:rsid w:val="00D1042F"/>
    <w:rsid w:val="00D10935"/>
    <w:rsid w:val="00D10D6A"/>
    <w:rsid w:val="00D142CB"/>
    <w:rsid w:val="00D14FDC"/>
    <w:rsid w:val="00D158D6"/>
    <w:rsid w:val="00D208EE"/>
    <w:rsid w:val="00D21F0A"/>
    <w:rsid w:val="00D251CC"/>
    <w:rsid w:val="00D26A86"/>
    <w:rsid w:val="00D31004"/>
    <w:rsid w:val="00D32379"/>
    <w:rsid w:val="00D33054"/>
    <w:rsid w:val="00D34F78"/>
    <w:rsid w:val="00D379B0"/>
    <w:rsid w:val="00D4024E"/>
    <w:rsid w:val="00D423BC"/>
    <w:rsid w:val="00D4347E"/>
    <w:rsid w:val="00D43A1E"/>
    <w:rsid w:val="00D43B28"/>
    <w:rsid w:val="00D4453B"/>
    <w:rsid w:val="00D45B43"/>
    <w:rsid w:val="00D46C6A"/>
    <w:rsid w:val="00D5613F"/>
    <w:rsid w:val="00D61430"/>
    <w:rsid w:val="00D6258B"/>
    <w:rsid w:val="00D63D1B"/>
    <w:rsid w:val="00D66192"/>
    <w:rsid w:val="00D67E52"/>
    <w:rsid w:val="00D727E2"/>
    <w:rsid w:val="00D741C8"/>
    <w:rsid w:val="00D76309"/>
    <w:rsid w:val="00D768C9"/>
    <w:rsid w:val="00D77C45"/>
    <w:rsid w:val="00D81A96"/>
    <w:rsid w:val="00D8205E"/>
    <w:rsid w:val="00D827C6"/>
    <w:rsid w:val="00D828C6"/>
    <w:rsid w:val="00D82BA8"/>
    <w:rsid w:val="00D82CE2"/>
    <w:rsid w:val="00D84A7E"/>
    <w:rsid w:val="00D84D69"/>
    <w:rsid w:val="00D85BA3"/>
    <w:rsid w:val="00D92012"/>
    <w:rsid w:val="00D95776"/>
    <w:rsid w:val="00D96045"/>
    <w:rsid w:val="00DA18C5"/>
    <w:rsid w:val="00DA3649"/>
    <w:rsid w:val="00DA3B72"/>
    <w:rsid w:val="00DA4499"/>
    <w:rsid w:val="00DA5E64"/>
    <w:rsid w:val="00DA7778"/>
    <w:rsid w:val="00DC2C33"/>
    <w:rsid w:val="00DC337C"/>
    <w:rsid w:val="00DC6320"/>
    <w:rsid w:val="00DD170F"/>
    <w:rsid w:val="00DD559F"/>
    <w:rsid w:val="00DD685D"/>
    <w:rsid w:val="00DD69CF"/>
    <w:rsid w:val="00DE0ED0"/>
    <w:rsid w:val="00DE1170"/>
    <w:rsid w:val="00DF0344"/>
    <w:rsid w:val="00E00650"/>
    <w:rsid w:val="00E015BE"/>
    <w:rsid w:val="00E01E30"/>
    <w:rsid w:val="00E021D2"/>
    <w:rsid w:val="00E03F2C"/>
    <w:rsid w:val="00E07B8E"/>
    <w:rsid w:val="00E113FE"/>
    <w:rsid w:val="00E15133"/>
    <w:rsid w:val="00E157E8"/>
    <w:rsid w:val="00E17A02"/>
    <w:rsid w:val="00E22619"/>
    <w:rsid w:val="00E3074A"/>
    <w:rsid w:val="00E35D7F"/>
    <w:rsid w:val="00E35E66"/>
    <w:rsid w:val="00E3715D"/>
    <w:rsid w:val="00E40F35"/>
    <w:rsid w:val="00E4511B"/>
    <w:rsid w:val="00E45887"/>
    <w:rsid w:val="00E47A01"/>
    <w:rsid w:val="00E51940"/>
    <w:rsid w:val="00E53BD7"/>
    <w:rsid w:val="00E544BF"/>
    <w:rsid w:val="00E5473F"/>
    <w:rsid w:val="00E5477C"/>
    <w:rsid w:val="00E54BD3"/>
    <w:rsid w:val="00E56C2C"/>
    <w:rsid w:val="00E618A6"/>
    <w:rsid w:val="00E6205F"/>
    <w:rsid w:val="00E62FB1"/>
    <w:rsid w:val="00E73C86"/>
    <w:rsid w:val="00E75BD5"/>
    <w:rsid w:val="00E76BDE"/>
    <w:rsid w:val="00E85724"/>
    <w:rsid w:val="00E85CFF"/>
    <w:rsid w:val="00E91E23"/>
    <w:rsid w:val="00E92522"/>
    <w:rsid w:val="00E974AC"/>
    <w:rsid w:val="00E97F52"/>
    <w:rsid w:val="00EA126F"/>
    <w:rsid w:val="00EA34E6"/>
    <w:rsid w:val="00EA52D4"/>
    <w:rsid w:val="00EA64B4"/>
    <w:rsid w:val="00EA7990"/>
    <w:rsid w:val="00EA7F76"/>
    <w:rsid w:val="00EB0D45"/>
    <w:rsid w:val="00EB1085"/>
    <w:rsid w:val="00EB2D34"/>
    <w:rsid w:val="00EB3323"/>
    <w:rsid w:val="00EB3707"/>
    <w:rsid w:val="00EB3877"/>
    <w:rsid w:val="00EB70EC"/>
    <w:rsid w:val="00EB772F"/>
    <w:rsid w:val="00EC0ABB"/>
    <w:rsid w:val="00EC3B4D"/>
    <w:rsid w:val="00EC64C5"/>
    <w:rsid w:val="00EC6F3E"/>
    <w:rsid w:val="00EC7E95"/>
    <w:rsid w:val="00ED25D6"/>
    <w:rsid w:val="00ED70CB"/>
    <w:rsid w:val="00EE1F3F"/>
    <w:rsid w:val="00EE277E"/>
    <w:rsid w:val="00EE37F4"/>
    <w:rsid w:val="00EE400F"/>
    <w:rsid w:val="00EE4B37"/>
    <w:rsid w:val="00EE612F"/>
    <w:rsid w:val="00EF0785"/>
    <w:rsid w:val="00EF0B08"/>
    <w:rsid w:val="00EF4140"/>
    <w:rsid w:val="00F02A47"/>
    <w:rsid w:val="00F03F1D"/>
    <w:rsid w:val="00F10289"/>
    <w:rsid w:val="00F12285"/>
    <w:rsid w:val="00F12429"/>
    <w:rsid w:val="00F12EBD"/>
    <w:rsid w:val="00F13EA7"/>
    <w:rsid w:val="00F1542A"/>
    <w:rsid w:val="00F16A0B"/>
    <w:rsid w:val="00F23ABD"/>
    <w:rsid w:val="00F25CDD"/>
    <w:rsid w:val="00F3365E"/>
    <w:rsid w:val="00F3564D"/>
    <w:rsid w:val="00F3660D"/>
    <w:rsid w:val="00F3766F"/>
    <w:rsid w:val="00F40F84"/>
    <w:rsid w:val="00F43179"/>
    <w:rsid w:val="00F43D7D"/>
    <w:rsid w:val="00F44EA4"/>
    <w:rsid w:val="00F46207"/>
    <w:rsid w:val="00F5026E"/>
    <w:rsid w:val="00F503BC"/>
    <w:rsid w:val="00F52024"/>
    <w:rsid w:val="00F55185"/>
    <w:rsid w:val="00F554C3"/>
    <w:rsid w:val="00F569D3"/>
    <w:rsid w:val="00F6155C"/>
    <w:rsid w:val="00F85CE0"/>
    <w:rsid w:val="00F870E5"/>
    <w:rsid w:val="00F90D0F"/>
    <w:rsid w:val="00F93E24"/>
    <w:rsid w:val="00F9703B"/>
    <w:rsid w:val="00F97ECE"/>
    <w:rsid w:val="00FA159C"/>
    <w:rsid w:val="00FA16CE"/>
    <w:rsid w:val="00FA60F8"/>
    <w:rsid w:val="00FB1AF9"/>
    <w:rsid w:val="00FB2632"/>
    <w:rsid w:val="00FB33F6"/>
    <w:rsid w:val="00FB4F65"/>
    <w:rsid w:val="00FB5DB9"/>
    <w:rsid w:val="00FB6154"/>
    <w:rsid w:val="00FC047C"/>
    <w:rsid w:val="00FC1FE0"/>
    <w:rsid w:val="00FC3A51"/>
    <w:rsid w:val="00FC6180"/>
    <w:rsid w:val="00FC6F9D"/>
    <w:rsid w:val="00FC7892"/>
    <w:rsid w:val="00FD09FB"/>
    <w:rsid w:val="00FD0BD6"/>
    <w:rsid w:val="00FD16B2"/>
    <w:rsid w:val="00FE152E"/>
    <w:rsid w:val="00FE18A2"/>
    <w:rsid w:val="00FE27E6"/>
    <w:rsid w:val="00FE3FAC"/>
    <w:rsid w:val="00FE5E9E"/>
    <w:rsid w:val="00FE7A71"/>
    <w:rsid w:val="00FF03C4"/>
    <w:rsid w:val="00FF0921"/>
    <w:rsid w:val="00FF1EE4"/>
    <w:rsid w:val="00FF2F3C"/>
    <w:rsid w:val="00FF3418"/>
    <w:rsid w:val="00FF3838"/>
    <w:rsid w:val="00FF51EA"/>
    <w:rsid w:val="00FF5D67"/>
    <w:rsid w:val="00FF65EA"/>
    <w:rsid w:val="00FF6DB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24E626"/>
  <w15:chartTrackingRefBased/>
  <w15:docId w15:val="{2EBBCCD3-86E8-4CB9-A725-4EB22F1B0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E7B8F"/>
    <w:rPr>
      <w:kern w:val="0"/>
      <w14:ligatures w14:val="none"/>
    </w:rPr>
  </w:style>
  <w:style w:type="paragraph" w:styleId="Nagwek1">
    <w:name w:val="heading 1"/>
    <w:basedOn w:val="Normalny"/>
    <w:next w:val="Normalny"/>
    <w:link w:val="Nagwek1Znak"/>
    <w:uiPriority w:val="9"/>
    <w:qFormat/>
    <w:rsid w:val="00BE7B8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BE7B8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E7B8F"/>
    <w:rPr>
      <w:rFonts w:asciiTheme="majorHAnsi" w:eastAsiaTheme="majorEastAsia" w:hAnsiTheme="majorHAnsi" w:cstheme="majorBidi"/>
      <w:color w:val="2F5496" w:themeColor="accent1" w:themeShade="BF"/>
      <w:kern w:val="0"/>
      <w:sz w:val="32"/>
      <w:szCs w:val="32"/>
      <w14:ligatures w14:val="none"/>
    </w:rPr>
  </w:style>
  <w:style w:type="character" w:customStyle="1" w:styleId="Nagwek2Znak">
    <w:name w:val="Nagłówek 2 Znak"/>
    <w:basedOn w:val="Domylnaczcionkaakapitu"/>
    <w:link w:val="Nagwek2"/>
    <w:uiPriority w:val="9"/>
    <w:rsid w:val="00BE7B8F"/>
    <w:rPr>
      <w:rFonts w:asciiTheme="majorHAnsi" w:eastAsiaTheme="majorEastAsia" w:hAnsiTheme="majorHAnsi" w:cstheme="majorBidi"/>
      <w:color w:val="2F5496" w:themeColor="accent1" w:themeShade="BF"/>
      <w:kern w:val="0"/>
      <w:sz w:val="26"/>
      <w:szCs w:val="26"/>
      <w14:ligatures w14:val="none"/>
    </w:rPr>
  </w:style>
  <w:style w:type="paragraph" w:styleId="Akapitzlist">
    <w:name w:val="List Paragraph"/>
    <w:aliases w:val="Normal,Akapit z listą3,Akapit z listą31,Akapit z listą BS,Numerowanie,List Paragraph,Kolorowa lista — akcent 11,Signature,Podpis1,BulletC,Table of contents numbered,maz_wyliczenie,opis dzialania,K-P_odwolanie,A_wyliczenie,Akapit z listą5"/>
    <w:basedOn w:val="Normalny"/>
    <w:link w:val="AkapitzlistZnak"/>
    <w:uiPriority w:val="34"/>
    <w:qFormat/>
    <w:rsid w:val="00BE7B8F"/>
    <w:pPr>
      <w:ind w:left="720"/>
      <w:contextualSpacing/>
    </w:pPr>
  </w:style>
  <w:style w:type="paragraph" w:styleId="Legenda">
    <w:name w:val="caption"/>
    <w:aliases w:val="Tabela,Legenda Znak Znak Znak,Legenda Znak Znak,Legenda Znak Znak Znak Znak,Legenda Znak Znak Znak Znak Znak Znak,Legenda Znak Znak Znak Znak Znak Znak Znak,Legenda Znak Znak Znak Znak Znak Znak Znak Znak Znak Z,Legenda Znak Z,Tabela nagłówek"/>
    <w:basedOn w:val="Normalny"/>
    <w:next w:val="Normalny"/>
    <w:link w:val="LegendaZnak"/>
    <w:uiPriority w:val="35"/>
    <w:unhideWhenUsed/>
    <w:qFormat/>
    <w:rsid w:val="00BE7B8F"/>
    <w:pPr>
      <w:spacing w:after="200" w:line="240" w:lineRule="auto"/>
    </w:pPr>
    <w:rPr>
      <w:i/>
      <w:iCs/>
      <w:color w:val="44546A" w:themeColor="text2"/>
      <w:sz w:val="18"/>
      <w:szCs w:val="18"/>
    </w:rPr>
  </w:style>
  <w:style w:type="paragraph" w:styleId="Tekstprzypisudolnego">
    <w:name w:val="footnote text"/>
    <w:basedOn w:val="Normalny"/>
    <w:link w:val="TekstprzypisudolnegoZnak"/>
    <w:uiPriority w:val="99"/>
    <w:unhideWhenUsed/>
    <w:rsid w:val="00BE7B8F"/>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BE7B8F"/>
    <w:rPr>
      <w:kern w:val="0"/>
      <w:sz w:val="20"/>
      <w:szCs w:val="20"/>
      <w14:ligatures w14:val="none"/>
    </w:rPr>
  </w:style>
  <w:style w:type="character" w:styleId="Odwoanieprzypisudolnego">
    <w:name w:val="footnote reference"/>
    <w:basedOn w:val="Domylnaczcionkaakapitu"/>
    <w:uiPriority w:val="99"/>
    <w:unhideWhenUsed/>
    <w:rsid w:val="00BE7B8F"/>
    <w:rPr>
      <w:vertAlign w:val="superscript"/>
    </w:rPr>
  </w:style>
  <w:style w:type="paragraph" w:styleId="Tekstprzypisukocowego">
    <w:name w:val="endnote text"/>
    <w:basedOn w:val="Normalny"/>
    <w:link w:val="TekstprzypisukocowegoZnak"/>
    <w:uiPriority w:val="99"/>
    <w:semiHidden/>
    <w:unhideWhenUsed/>
    <w:rsid w:val="00BE7B8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E7B8F"/>
    <w:rPr>
      <w:kern w:val="0"/>
      <w:sz w:val="20"/>
      <w:szCs w:val="20"/>
      <w14:ligatures w14:val="none"/>
    </w:rPr>
  </w:style>
  <w:style w:type="character" w:styleId="Odwoanieprzypisukocowego">
    <w:name w:val="endnote reference"/>
    <w:basedOn w:val="Domylnaczcionkaakapitu"/>
    <w:uiPriority w:val="99"/>
    <w:semiHidden/>
    <w:unhideWhenUsed/>
    <w:rsid w:val="00BE7B8F"/>
    <w:rPr>
      <w:vertAlign w:val="superscript"/>
    </w:rPr>
  </w:style>
  <w:style w:type="character" w:customStyle="1" w:styleId="markedcontent">
    <w:name w:val="markedcontent"/>
    <w:basedOn w:val="Domylnaczcionkaakapitu"/>
    <w:rsid w:val="00BE7B8F"/>
  </w:style>
  <w:style w:type="paragraph" w:customStyle="1" w:styleId="Default">
    <w:name w:val="Default"/>
    <w:rsid w:val="00BE7B8F"/>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styleId="Nagwek">
    <w:name w:val="header"/>
    <w:basedOn w:val="Normalny"/>
    <w:link w:val="NagwekZnak"/>
    <w:uiPriority w:val="99"/>
    <w:unhideWhenUsed/>
    <w:rsid w:val="00BE7B8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E7B8F"/>
    <w:rPr>
      <w:kern w:val="0"/>
      <w14:ligatures w14:val="none"/>
    </w:rPr>
  </w:style>
  <w:style w:type="paragraph" w:styleId="Stopka">
    <w:name w:val="footer"/>
    <w:basedOn w:val="Normalny"/>
    <w:link w:val="StopkaZnak"/>
    <w:uiPriority w:val="99"/>
    <w:unhideWhenUsed/>
    <w:rsid w:val="00BE7B8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E7B8F"/>
    <w:rPr>
      <w:kern w:val="0"/>
      <w14:ligatures w14:val="none"/>
    </w:rPr>
  </w:style>
  <w:style w:type="table" w:styleId="Tabela-Siatka">
    <w:name w:val="Table Grid"/>
    <w:basedOn w:val="Standardowy"/>
    <w:uiPriority w:val="59"/>
    <w:rsid w:val="00BE7B8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iecalista1">
    <w:name w:val="Bieżąca lista1"/>
    <w:uiPriority w:val="99"/>
    <w:rsid w:val="00BE7B8F"/>
    <w:pPr>
      <w:numPr>
        <w:numId w:val="3"/>
      </w:numPr>
    </w:pPr>
  </w:style>
  <w:style w:type="paragraph" w:customStyle="1" w:styleId="Styl2">
    <w:name w:val="Styl2"/>
    <w:basedOn w:val="Normalny"/>
    <w:link w:val="Styl2Znak"/>
    <w:qFormat/>
    <w:rsid w:val="00BE7B8F"/>
    <w:pPr>
      <w:spacing w:after="0" w:line="360" w:lineRule="auto"/>
    </w:pPr>
    <w:rPr>
      <w:rFonts w:ascii="Times New Roman" w:hAnsi="Times New Roman" w:cs="Times New Roman"/>
      <w:sz w:val="24"/>
      <w:szCs w:val="24"/>
      <w:lang w:bidi="en-US"/>
    </w:rPr>
  </w:style>
  <w:style w:type="character" w:customStyle="1" w:styleId="Styl2Znak">
    <w:name w:val="Styl2 Znak"/>
    <w:basedOn w:val="Domylnaczcionkaakapitu"/>
    <w:link w:val="Styl2"/>
    <w:rsid w:val="00BE7B8F"/>
    <w:rPr>
      <w:rFonts w:ascii="Times New Roman" w:hAnsi="Times New Roman" w:cs="Times New Roman"/>
      <w:kern w:val="0"/>
      <w:sz w:val="24"/>
      <w:szCs w:val="24"/>
      <w:lang w:bidi="en-US"/>
      <w14:ligatures w14:val="none"/>
    </w:rPr>
  </w:style>
  <w:style w:type="paragraph" w:styleId="Nagwekspisutreci">
    <w:name w:val="TOC Heading"/>
    <w:basedOn w:val="Nagwek1"/>
    <w:next w:val="Normalny"/>
    <w:uiPriority w:val="39"/>
    <w:unhideWhenUsed/>
    <w:qFormat/>
    <w:rsid w:val="00BE7B8F"/>
    <w:pPr>
      <w:outlineLvl w:val="9"/>
    </w:pPr>
    <w:rPr>
      <w:lang w:eastAsia="pl-PL"/>
    </w:rPr>
  </w:style>
  <w:style w:type="paragraph" w:styleId="Spistreci1">
    <w:name w:val="toc 1"/>
    <w:basedOn w:val="Normalny"/>
    <w:next w:val="Normalny"/>
    <w:autoRedefine/>
    <w:uiPriority w:val="39"/>
    <w:unhideWhenUsed/>
    <w:rsid w:val="00BE7B8F"/>
    <w:pPr>
      <w:tabs>
        <w:tab w:val="right" w:leader="dot" w:pos="660"/>
        <w:tab w:val="right" w:leader="dot" w:pos="10478"/>
      </w:tabs>
      <w:spacing w:after="100" w:line="276" w:lineRule="auto"/>
      <w:ind w:left="221"/>
      <w:jc w:val="both"/>
    </w:pPr>
    <w:rPr>
      <w:rFonts w:ascii="Times New Roman" w:hAnsi="Times New Roman" w:cs="Times New Roman"/>
      <w:noProof/>
    </w:rPr>
  </w:style>
  <w:style w:type="paragraph" w:styleId="Spistreci2">
    <w:name w:val="toc 2"/>
    <w:basedOn w:val="Normalny"/>
    <w:next w:val="Normalny"/>
    <w:autoRedefine/>
    <w:uiPriority w:val="39"/>
    <w:unhideWhenUsed/>
    <w:rsid w:val="00C12EFC"/>
    <w:pPr>
      <w:tabs>
        <w:tab w:val="left" w:pos="880"/>
        <w:tab w:val="right" w:leader="dot" w:pos="10478"/>
      </w:tabs>
      <w:spacing w:after="100"/>
      <w:ind w:left="442"/>
    </w:pPr>
    <w:rPr>
      <w:rFonts w:ascii="Times New Roman" w:hAnsi="Times New Roman" w:cs="Times New Roman"/>
      <w:noProof/>
    </w:rPr>
  </w:style>
  <w:style w:type="paragraph" w:styleId="Spistreci3">
    <w:name w:val="toc 3"/>
    <w:basedOn w:val="Normalny"/>
    <w:next w:val="Normalny"/>
    <w:autoRedefine/>
    <w:uiPriority w:val="39"/>
    <w:unhideWhenUsed/>
    <w:rsid w:val="00BE7B8F"/>
    <w:pPr>
      <w:tabs>
        <w:tab w:val="left" w:pos="1100"/>
        <w:tab w:val="right" w:leader="dot" w:pos="10478"/>
      </w:tabs>
      <w:spacing w:after="100"/>
      <w:ind w:left="510"/>
    </w:pPr>
    <w:rPr>
      <w:rFonts w:ascii="Times New Roman" w:hAnsi="Times New Roman" w:cs="Times New Roman"/>
      <w:noProof/>
    </w:rPr>
  </w:style>
  <w:style w:type="character" w:styleId="Hipercze">
    <w:name w:val="Hyperlink"/>
    <w:basedOn w:val="Domylnaczcionkaakapitu"/>
    <w:uiPriority w:val="99"/>
    <w:unhideWhenUsed/>
    <w:rsid w:val="00BE7B8F"/>
    <w:rPr>
      <w:color w:val="0563C1" w:themeColor="hyperlink"/>
      <w:u w:val="single"/>
    </w:rPr>
  </w:style>
  <w:style w:type="paragraph" w:styleId="Spisilustracji">
    <w:name w:val="table of figures"/>
    <w:basedOn w:val="Normalny"/>
    <w:next w:val="Normalny"/>
    <w:uiPriority w:val="99"/>
    <w:unhideWhenUsed/>
    <w:rsid w:val="00BE7B8F"/>
    <w:pPr>
      <w:spacing w:after="0"/>
    </w:pPr>
  </w:style>
  <w:style w:type="character" w:styleId="Pogrubienie">
    <w:name w:val="Strong"/>
    <w:basedOn w:val="Domylnaczcionkaakapitu"/>
    <w:uiPriority w:val="22"/>
    <w:qFormat/>
    <w:rsid w:val="00BE7B8F"/>
    <w:rPr>
      <w:b/>
      <w:bCs/>
    </w:rPr>
  </w:style>
  <w:style w:type="paragraph" w:customStyle="1" w:styleId="spsize">
    <w:name w:val="sp_size"/>
    <w:basedOn w:val="Normalny"/>
    <w:rsid w:val="00BE7B8F"/>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komentarza">
    <w:name w:val="annotation text"/>
    <w:basedOn w:val="Normalny"/>
    <w:link w:val="TekstkomentarzaZnak"/>
    <w:uiPriority w:val="99"/>
    <w:unhideWhenUsed/>
    <w:rsid w:val="00BE7B8F"/>
    <w:pPr>
      <w:spacing w:line="240" w:lineRule="auto"/>
    </w:pPr>
    <w:rPr>
      <w:rFonts w:ascii="Times New Roman" w:hAnsi="Times New Roman"/>
      <w:sz w:val="20"/>
      <w:szCs w:val="20"/>
    </w:rPr>
  </w:style>
  <w:style w:type="character" w:customStyle="1" w:styleId="TekstkomentarzaZnak">
    <w:name w:val="Tekst komentarza Znak"/>
    <w:basedOn w:val="Domylnaczcionkaakapitu"/>
    <w:link w:val="Tekstkomentarza"/>
    <w:uiPriority w:val="99"/>
    <w:rsid w:val="00BE7B8F"/>
    <w:rPr>
      <w:rFonts w:ascii="Times New Roman" w:hAnsi="Times New Roman"/>
      <w:kern w:val="0"/>
      <w:sz w:val="20"/>
      <w:szCs w:val="20"/>
      <w14:ligatures w14:val="none"/>
    </w:rPr>
  </w:style>
  <w:style w:type="character" w:styleId="Odwoaniedokomentarza">
    <w:name w:val="annotation reference"/>
    <w:basedOn w:val="Domylnaczcionkaakapitu"/>
    <w:uiPriority w:val="99"/>
    <w:semiHidden/>
    <w:unhideWhenUsed/>
    <w:rsid w:val="00BE7B8F"/>
    <w:rPr>
      <w:sz w:val="16"/>
      <w:szCs w:val="16"/>
    </w:rPr>
  </w:style>
  <w:style w:type="paragraph" w:styleId="Tematkomentarza">
    <w:name w:val="annotation subject"/>
    <w:basedOn w:val="Tekstkomentarza"/>
    <w:next w:val="Tekstkomentarza"/>
    <w:link w:val="TematkomentarzaZnak"/>
    <w:uiPriority w:val="99"/>
    <w:semiHidden/>
    <w:unhideWhenUsed/>
    <w:rsid w:val="00BE7B8F"/>
    <w:rPr>
      <w:rFonts w:asciiTheme="minorHAnsi" w:hAnsiTheme="minorHAnsi"/>
      <w:b/>
      <w:bCs/>
    </w:rPr>
  </w:style>
  <w:style w:type="character" w:customStyle="1" w:styleId="TematkomentarzaZnak">
    <w:name w:val="Temat komentarza Znak"/>
    <w:basedOn w:val="TekstkomentarzaZnak"/>
    <w:link w:val="Tematkomentarza"/>
    <w:uiPriority w:val="99"/>
    <w:semiHidden/>
    <w:rsid w:val="00BE7B8F"/>
    <w:rPr>
      <w:rFonts w:ascii="Times New Roman" w:hAnsi="Times New Roman"/>
      <w:b/>
      <w:bCs/>
      <w:kern w:val="0"/>
      <w:sz w:val="20"/>
      <w:szCs w:val="20"/>
      <w14:ligatures w14:val="none"/>
    </w:rPr>
  </w:style>
  <w:style w:type="paragraph" w:styleId="Poprawka">
    <w:name w:val="Revision"/>
    <w:hidden/>
    <w:uiPriority w:val="99"/>
    <w:semiHidden/>
    <w:rsid w:val="00BE7B8F"/>
    <w:pPr>
      <w:spacing w:after="0" w:line="240" w:lineRule="auto"/>
    </w:pPr>
    <w:rPr>
      <w:kern w:val="0"/>
      <w14:ligatures w14:val="none"/>
    </w:rPr>
  </w:style>
  <w:style w:type="character" w:customStyle="1" w:styleId="Nierozpoznanawzmianka1">
    <w:name w:val="Nierozpoznana wzmianka1"/>
    <w:basedOn w:val="Domylnaczcionkaakapitu"/>
    <w:uiPriority w:val="99"/>
    <w:semiHidden/>
    <w:unhideWhenUsed/>
    <w:rsid w:val="00BE7B8F"/>
    <w:rPr>
      <w:color w:val="605E5C"/>
      <w:shd w:val="clear" w:color="auto" w:fill="E1DFDD"/>
    </w:rPr>
  </w:style>
  <w:style w:type="paragraph" w:customStyle="1" w:styleId="Nagowki">
    <w:name w:val="Nagłowki"/>
    <w:basedOn w:val="Normalny"/>
    <w:link w:val="NagowkiZnak"/>
    <w:qFormat/>
    <w:rsid w:val="00BE7B8F"/>
    <w:pPr>
      <w:jc w:val="both"/>
      <w:outlineLvl w:val="0"/>
    </w:pPr>
    <w:rPr>
      <w:rFonts w:ascii="Times New Roman" w:hAnsi="Times New Roman" w:cs="Times New Roman"/>
      <w:b/>
      <w:bCs/>
      <w:color w:val="000000" w:themeColor="text1"/>
      <w:sz w:val="28"/>
      <w:szCs w:val="28"/>
    </w:rPr>
  </w:style>
  <w:style w:type="paragraph" w:customStyle="1" w:styleId="podnagowek">
    <w:name w:val="podnagłowek"/>
    <w:link w:val="podnagowekZnak"/>
    <w:qFormat/>
    <w:rsid w:val="00BE7B8F"/>
    <w:pPr>
      <w:numPr>
        <w:numId w:val="70"/>
      </w:numPr>
      <w:jc w:val="both"/>
      <w:outlineLvl w:val="1"/>
    </w:pPr>
    <w:rPr>
      <w:rFonts w:ascii="Times New Roman" w:hAnsi="Times New Roman" w:cs="Times New Roman"/>
      <w:b/>
      <w:bCs/>
      <w:color w:val="000000" w:themeColor="text1"/>
      <w:kern w:val="0"/>
      <w:sz w:val="24"/>
      <w:szCs w:val="24"/>
      <w14:ligatures w14:val="none"/>
    </w:rPr>
  </w:style>
  <w:style w:type="character" w:customStyle="1" w:styleId="NagowkiZnak">
    <w:name w:val="Nagłowki Znak"/>
    <w:basedOn w:val="Domylnaczcionkaakapitu"/>
    <w:link w:val="Nagowki"/>
    <w:rsid w:val="00BE7B8F"/>
    <w:rPr>
      <w:rFonts w:ascii="Times New Roman" w:hAnsi="Times New Roman" w:cs="Times New Roman"/>
      <w:b/>
      <w:bCs/>
      <w:color w:val="000000" w:themeColor="text1"/>
      <w:kern w:val="0"/>
      <w:sz w:val="28"/>
      <w:szCs w:val="28"/>
      <w14:ligatures w14:val="none"/>
    </w:rPr>
  </w:style>
  <w:style w:type="paragraph" w:customStyle="1" w:styleId="Gwne">
    <w:name w:val="Główne"/>
    <w:link w:val="GwneZnak"/>
    <w:qFormat/>
    <w:rsid w:val="00BE7B8F"/>
    <w:pPr>
      <w:numPr>
        <w:numId w:val="7"/>
      </w:numPr>
      <w:jc w:val="both"/>
      <w:outlineLvl w:val="0"/>
    </w:pPr>
    <w:rPr>
      <w:rFonts w:ascii="Times New Roman" w:hAnsi="Times New Roman" w:cs="Times New Roman"/>
      <w:b/>
      <w:bCs/>
      <w:color w:val="000000" w:themeColor="text1"/>
      <w:kern w:val="0"/>
      <w:sz w:val="28"/>
      <w:szCs w:val="28"/>
      <w14:ligatures w14:val="none"/>
    </w:rPr>
  </w:style>
  <w:style w:type="character" w:customStyle="1" w:styleId="podnagowekZnak">
    <w:name w:val="podnagłowek Znak"/>
    <w:basedOn w:val="Domylnaczcionkaakapitu"/>
    <w:link w:val="podnagowek"/>
    <w:rsid w:val="00BE7B8F"/>
    <w:rPr>
      <w:rFonts w:ascii="Times New Roman" w:hAnsi="Times New Roman" w:cs="Times New Roman"/>
      <w:b/>
      <w:bCs/>
      <w:color w:val="000000" w:themeColor="text1"/>
      <w:kern w:val="0"/>
      <w:sz w:val="24"/>
      <w:szCs w:val="24"/>
      <w14:ligatures w14:val="none"/>
    </w:rPr>
  </w:style>
  <w:style w:type="paragraph" w:customStyle="1" w:styleId="podnagowk">
    <w:name w:val="podnagłowk"/>
    <w:basedOn w:val="Akapitzlist"/>
    <w:link w:val="podnagowkZnak"/>
    <w:qFormat/>
    <w:rsid w:val="00BE7B8F"/>
    <w:pPr>
      <w:ind w:left="786" w:hanging="360"/>
      <w:jc w:val="both"/>
      <w:outlineLvl w:val="1"/>
    </w:pPr>
    <w:rPr>
      <w:rFonts w:ascii="Times New Roman" w:hAnsi="Times New Roman" w:cs="Times New Roman"/>
      <w:b/>
      <w:bCs/>
      <w:color w:val="000000" w:themeColor="text1"/>
      <w:sz w:val="24"/>
      <w:szCs w:val="24"/>
    </w:rPr>
  </w:style>
  <w:style w:type="character" w:customStyle="1" w:styleId="GwneZnak">
    <w:name w:val="Główne Znak"/>
    <w:basedOn w:val="Domylnaczcionkaakapitu"/>
    <w:link w:val="Gwne"/>
    <w:rsid w:val="00BE7B8F"/>
    <w:rPr>
      <w:rFonts w:ascii="Times New Roman" w:hAnsi="Times New Roman" w:cs="Times New Roman"/>
      <w:b/>
      <w:bCs/>
      <w:color w:val="000000" w:themeColor="text1"/>
      <w:kern w:val="0"/>
      <w:sz w:val="28"/>
      <w:szCs w:val="28"/>
      <w14:ligatures w14:val="none"/>
    </w:rPr>
  </w:style>
  <w:style w:type="character" w:customStyle="1" w:styleId="AkapitzlistZnak">
    <w:name w:val="Akapit z listą Znak"/>
    <w:aliases w:val="Normal Znak,Akapit z listą3 Znak,Akapit z listą31 Znak,Akapit z listą BS Znak,Numerowanie Znak,List Paragraph Znak,Kolorowa lista — akcent 11 Znak,Signature Znak,Podpis1 Znak,BulletC Znak,Table of contents numbered Znak"/>
    <w:basedOn w:val="Domylnaczcionkaakapitu"/>
    <w:link w:val="Akapitzlist"/>
    <w:uiPriority w:val="34"/>
    <w:qFormat/>
    <w:rsid w:val="00BE7B8F"/>
    <w:rPr>
      <w:kern w:val="0"/>
      <w14:ligatures w14:val="none"/>
    </w:rPr>
  </w:style>
  <w:style w:type="character" w:customStyle="1" w:styleId="podnagowkZnak">
    <w:name w:val="podnagłowk Znak"/>
    <w:basedOn w:val="AkapitzlistZnak"/>
    <w:link w:val="podnagowk"/>
    <w:rsid w:val="00BE7B8F"/>
    <w:rPr>
      <w:rFonts w:ascii="Times New Roman" w:hAnsi="Times New Roman" w:cs="Times New Roman"/>
      <w:b/>
      <w:bCs/>
      <w:color w:val="000000" w:themeColor="text1"/>
      <w:kern w:val="0"/>
      <w:sz w:val="24"/>
      <w:szCs w:val="24"/>
      <w14:ligatures w14:val="none"/>
    </w:rPr>
  </w:style>
  <w:style w:type="table" w:customStyle="1" w:styleId="TableNormal">
    <w:name w:val="Table Normal"/>
    <w:uiPriority w:val="2"/>
    <w:semiHidden/>
    <w:unhideWhenUsed/>
    <w:qFormat/>
    <w:rsid w:val="00BE7B8F"/>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BE7B8F"/>
    <w:pPr>
      <w:widowControl w:val="0"/>
      <w:autoSpaceDE w:val="0"/>
      <w:autoSpaceDN w:val="0"/>
      <w:spacing w:after="0" w:line="240" w:lineRule="auto"/>
    </w:pPr>
    <w:rPr>
      <w:rFonts w:ascii="Calibri" w:eastAsia="Calibri" w:hAnsi="Calibri" w:cs="Calibri"/>
    </w:rPr>
  </w:style>
  <w:style w:type="paragraph" w:styleId="Tekstpodstawowy">
    <w:name w:val="Body Text"/>
    <w:basedOn w:val="Normalny"/>
    <w:link w:val="TekstpodstawowyZnak"/>
    <w:uiPriority w:val="1"/>
    <w:qFormat/>
    <w:rsid w:val="00BE7B8F"/>
    <w:pPr>
      <w:widowControl w:val="0"/>
      <w:autoSpaceDE w:val="0"/>
      <w:autoSpaceDN w:val="0"/>
      <w:spacing w:after="0" w:line="240" w:lineRule="auto"/>
    </w:pPr>
    <w:rPr>
      <w:rFonts w:ascii="Calibri" w:eastAsia="Calibri" w:hAnsi="Calibri" w:cs="Calibri"/>
      <w:sz w:val="24"/>
      <w:szCs w:val="24"/>
    </w:rPr>
  </w:style>
  <w:style w:type="character" w:customStyle="1" w:styleId="TekstpodstawowyZnak">
    <w:name w:val="Tekst podstawowy Znak"/>
    <w:basedOn w:val="Domylnaczcionkaakapitu"/>
    <w:link w:val="Tekstpodstawowy"/>
    <w:uiPriority w:val="1"/>
    <w:rsid w:val="00BE7B8F"/>
    <w:rPr>
      <w:rFonts w:ascii="Calibri" w:eastAsia="Calibri" w:hAnsi="Calibri" w:cs="Calibri"/>
      <w:kern w:val="0"/>
      <w:sz w:val="24"/>
      <w:szCs w:val="24"/>
      <w14:ligatures w14:val="none"/>
    </w:rPr>
  </w:style>
  <w:style w:type="character" w:customStyle="1" w:styleId="LegendaZnak">
    <w:name w:val="Legenda Znak"/>
    <w:aliases w:val="Tabela Znak,Legenda Znak Znak Znak Znak1,Legenda Znak Znak Znak1,Legenda Znak Znak Znak Znak Znak,Legenda Znak Znak Znak Znak Znak Znak Znak1,Legenda Znak Znak Znak Znak Znak Znak Znak Znak,Legenda Znak Z Znak,Tabela nagłówek Znak"/>
    <w:basedOn w:val="Domylnaczcionkaakapitu"/>
    <w:link w:val="Legenda"/>
    <w:uiPriority w:val="35"/>
    <w:rsid w:val="00BE7B8F"/>
    <w:rPr>
      <w:i/>
      <w:iCs/>
      <w:color w:val="44546A" w:themeColor="text2"/>
      <w:kern w:val="0"/>
      <w:sz w:val="18"/>
      <w:szCs w:val="18"/>
      <w14:ligatures w14:val="none"/>
    </w:rPr>
  </w:style>
  <w:style w:type="paragraph" w:customStyle="1" w:styleId="reset-margin-bottom">
    <w:name w:val="reset-margin-bottom"/>
    <w:basedOn w:val="Normalny"/>
    <w:rsid w:val="00BE7B8F"/>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wydatnienie">
    <w:name w:val="Emphasis"/>
    <w:basedOn w:val="Domylnaczcionkaakapitu"/>
    <w:uiPriority w:val="20"/>
    <w:qFormat/>
    <w:rsid w:val="00BE7B8F"/>
    <w:rPr>
      <w:i/>
      <w:iCs/>
    </w:rPr>
  </w:style>
  <w:style w:type="paragraph" w:styleId="Tekstdymka">
    <w:name w:val="Balloon Text"/>
    <w:basedOn w:val="Normalny"/>
    <w:link w:val="TekstdymkaZnak"/>
    <w:uiPriority w:val="99"/>
    <w:semiHidden/>
    <w:unhideWhenUsed/>
    <w:rsid w:val="00D1042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1042F"/>
    <w:rPr>
      <w:rFonts w:ascii="Segoe UI" w:hAnsi="Segoe UI" w:cs="Segoe UI"/>
      <w:kern w:val="0"/>
      <w:sz w:val="18"/>
      <w:szCs w:val="18"/>
      <w14:ligatures w14:val="none"/>
    </w:rPr>
  </w:style>
  <w:style w:type="table" w:customStyle="1" w:styleId="Tabela-Siatka1">
    <w:name w:val="Tabela - Siatka1"/>
    <w:basedOn w:val="Standardowy"/>
    <w:next w:val="Tabela-Siatka"/>
    <w:uiPriority w:val="59"/>
    <w:rsid w:val="00FF09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59"/>
    <w:rsid w:val="00FF09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F615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2233">
      <w:bodyDiv w:val="1"/>
      <w:marLeft w:val="0"/>
      <w:marRight w:val="0"/>
      <w:marTop w:val="0"/>
      <w:marBottom w:val="0"/>
      <w:divBdr>
        <w:top w:val="none" w:sz="0" w:space="0" w:color="auto"/>
        <w:left w:val="none" w:sz="0" w:space="0" w:color="auto"/>
        <w:bottom w:val="none" w:sz="0" w:space="0" w:color="auto"/>
        <w:right w:val="none" w:sz="0" w:space="0" w:color="auto"/>
      </w:divBdr>
    </w:div>
    <w:div w:id="30881229">
      <w:bodyDiv w:val="1"/>
      <w:marLeft w:val="0"/>
      <w:marRight w:val="0"/>
      <w:marTop w:val="0"/>
      <w:marBottom w:val="0"/>
      <w:divBdr>
        <w:top w:val="none" w:sz="0" w:space="0" w:color="auto"/>
        <w:left w:val="none" w:sz="0" w:space="0" w:color="auto"/>
        <w:bottom w:val="none" w:sz="0" w:space="0" w:color="auto"/>
        <w:right w:val="none" w:sz="0" w:space="0" w:color="auto"/>
      </w:divBdr>
    </w:div>
    <w:div w:id="187377016">
      <w:bodyDiv w:val="1"/>
      <w:marLeft w:val="0"/>
      <w:marRight w:val="0"/>
      <w:marTop w:val="0"/>
      <w:marBottom w:val="0"/>
      <w:divBdr>
        <w:top w:val="none" w:sz="0" w:space="0" w:color="auto"/>
        <w:left w:val="none" w:sz="0" w:space="0" w:color="auto"/>
        <w:bottom w:val="none" w:sz="0" w:space="0" w:color="auto"/>
        <w:right w:val="none" w:sz="0" w:space="0" w:color="auto"/>
      </w:divBdr>
    </w:div>
    <w:div w:id="207495322">
      <w:bodyDiv w:val="1"/>
      <w:marLeft w:val="0"/>
      <w:marRight w:val="0"/>
      <w:marTop w:val="0"/>
      <w:marBottom w:val="0"/>
      <w:divBdr>
        <w:top w:val="none" w:sz="0" w:space="0" w:color="auto"/>
        <w:left w:val="none" w:sz="0" w:space="0" w:color="auto"/>
        <w:bottom w:val="none" w:sz="0" w:space="0" w:color="auto"/>
        <w:right w:val="none" w:sz="0" w:space="0" w:color="auto"/>
      </w:divBdr>
    </w:div>
    <w:div w:id="234316640">
      <w:bodyDiv w:val="1"/>
      <w:marLeft w:val="0"/>
      <w:marRight w:val="0"/>
      <w:marTop w:val="0"/>
      <w:marBottom w:val="0"/>
      <w:divBdr>
        <w:top w:val="none" w:sz="0" w:space="0" w:color="auto"/>
        <w:left w:val="none" w:sz="0" w:space="0" w:color="auto"/>
        <w:bottom w:val="none" w:sz="0" w:space="0" w:color="auto"/>
        <w:right w:val="none" w:sz="0" w:space="0" w:color="auto"/>
      </w:divBdr>
    </w:div>
    <w:div w:id="242304797">
      <w:bodyDiv w:val="1"/>
      <w:marLeft w:val="0"/>
      <w:marRight w:val="0"/>
      <w:marTop w:val="0"/>
      <w:marBottom w:val="0"/>
      <w:divBdr>
        <w:top w:val="none" w:sz="0" w:space="0" w:color="auto"/>
        <w:left w:val="none" w:sz="0" w:space="0" w:color="auto"/>
        <w:bottom w:val="none" w:sz="0" w:space="0" w:color="auto"/>
        <w:right w:val="none" w:sz="0" w:space="0" w:color="auto"/>
      </w:divBdr>
    </w:div>
    <w:div w:id="286744205">
      <w:bodyDiv w:val="1"/>
      <w:marLeft w:val="0"/>
      <w:marRight w:val="0"/>
      <w:marTop w:val="0"/>
      <w:marBottom w:val="0"/>
      <w:divBdr>
        <w:top w:val="none" w:sz="0" w:space="0" w:color="auto"/>
        <w:left w:val="none" w:sz="0" w:space="0" w:color="auto"/>
        <w:bottom w:val="none" w:sz="0" w:space="0" w:color="auto"/>
        <w:right w:val="none" w:sz="0" w:space="0" w:color="auto"/>
      </w:divBdr>
    </w:div>
    <w:div w:id="347491080">
      <w:bodyDiv w:val="1"/>
      <w:marLeft w:val="0"/>
      <w:marRight w:val="0"/>
      <w:marTop w:val="0"/>
      <w:marBottom w:val="0"/>
      <w:divBdr>
        <w:top w:val="none" w:sz="0" w:space="0" w:color="auto"/>
        <w:left w:val="none" w:sz="0" w:space="0" w:color="auto"/>
        <w:bottom w:val="none" w:sz="0" w:space="0" w:color="auto"/>
        <w:right w:val="none" w:sz="0" w:space="0" w:color="auto"/>
      </w:divBdr>
    </w:div>
    <w:div w:id="465198175">
      <w:bodyDiv w:val="1"/>
      <w:marLeft w:val="0"/>
      <w:marRight w:val="0"/>
      <w:marTop w:val="0"/>
      <w:marBottom w:val="0"/>
      <w:divBdr>
        <w:top w:val="none" w:sz="0" w:space="0" w:color="auto"/>
        <w:left w:val="none" w:sz="0" w:space="0" w:color="auto"/>
        <w:bottom w:val="none" w:sz="0" w:space="0" w:color="auto"/>
        <w:right w:val="none" w:sz="0" w:space="0" w:color="auto"/>
      </w:divBdr>
    </w:div>
    <w:div w:id="518668624">
      <w:bodyDiv w:val="1"/>
      <w:marLeft w:val="0"/>
      <w:marRight w:val="0"/>
      <w:marTop w:val="0"/>
      <w:marBottom w:val="0"/>
      <w:divBdr>
        <w:top w:val="none" w:sz="0" w:space="0" w:color="auto"/>
        <w:left w:val="none" w:sz="0" w:space="0" w:color="auto"/>
        <w:bottom w:val="none" w:sz="0" w:space="0" w:color="auto"/>
        <w:right w:val="none" w:sz="0" w:space="0" w:color="auto"/>
      </w:divBdr>
    </w:div>
    <w:div w:id="553582810">
      <w:bodyDiv w:val="1"/>
      <w:marLeft w:val="0"/>
      <w:marRight w:val="0"/>
      <w:marTop w:val="0"/>
      <w:marBottom w:val="0"/>
      <w:divBdr>
        <w:top w:val="none" w:sz="0" w:space="0" w:color="auto"/>
        <w:left w:val="none" w:sz="0" w:space="0" w:color="auto"/>
        <w:bottom w:val="none" w:sz="0" w:space="0" w:color="auto"/>
        <w:right w:val="none" w:sz="0" w:space="0" w:color="auto"/>
      </w:divBdr>
    </w:div>
    <w:div w:id="772483457">
      <w:bodyDiv w:val="1"/>
      <w:marLeft w:val="0"/>
      <w:marRight w:val="0"/>
      <w:marTop w:val="0"/>
      <w:marBottom w:val="0"/>
      <w:divBdr>
        <w:top w:val="none" w:sz="0" w:space="0" w:color="auto"/>
        <w:left w:val="none" w:sz="0" w:space="0" w:color="auto"/>
        <w:bottom w:val="none" w:sz="0" w:space="0" w:color="auto"/>
        <w:right w:val="none" w:sz="0" w:space="0" w:color="auto"/>
      </w:divBdr>
    </w:div>
    <w:div w:id="863323875">
      <w:bodyDiv w:val="1"/>
      <w:marLeft w:val="0"/>
      <w:marRight w:val="0"/>
      <w:marTop w:val="0"/>
      <w:marBottom w:val="0"/>
      <w:divBdr>
        <w:top w:val="none" w:sz="0" w:space="0" w:color="auto"/>
        <w:left w:val="none" w:sz="0" w:space="0" w:color="auto"/>
        <w:bottom w:val="none" w:sz="0" w:space="0" w:color="auto"/>
        <w:right w:val="none" w:sz="0" w:space="0" w:color="auto"/>
      </w:divBdr>
    </w:div>
    <w:div w:id="937642925">
      <w:bodyDiv w:val="1"/>
      <w:marLeft w:val="0"/>
      <w:marRight w:val="0"/>
      <w:marTop w:val="0"/>
      <w:marBottom w:val="0"/>
      <w:divBdr>
        <w:top w:val="none" w:sz="0" w:space="0" w:color="auto"/>
        <w:left w:val="none" w:sz="0" w:space="0" w:color="auto"/>
        <w:bottom w:val="none" w:sz="0" w:space="0" w:color="auto"/>
        <w:right w:val="none" w:sz="0" w:space="0" w:color="auto"/>
      </w:divBdr>
    </w:div>
    <w:div w:id="962885966">
      <w:bodyDiv w:val="1"/>
      <w:marLeft w:val="0"/>
      <w:marRight w:val="0"/>
      <w:marTop w:val="0"/>
      <w:marBottom w:val="0"/>
      <w:divBdr>
        <w:top w:val="none" w:sz="0" w:space="0" w:color="auto"/>
        <w:left w:val="none" w:sz="0" w:space="0" w:color="auto"/>
        <w:bottom w:val="none" w:sz="0" w:space="0" w:color="auto"/>
        <w:right w:val="none" w:sz="0" w:space="0" w:color="auto"/>
      </w:divBdr>
      <w:divsChild>
        <w:div w:id="106510311">
          <w:marLeft w:val="0"/>
          <w:marRight w:val="0"/>
          <w:marTop w:val="0"/>
          <w:marBottom w:val="0"/>
          <w:divBdr>
            <w:top w:val="none" w:sz="0" w:space="0" w:color="auto"/>
            <w:left w:val="none" w:sz="0" w:space="0" w:color="auto"/>
            <w:bottom w:val="none" w:sz="0" w:space="0" w:color="auto"/>
            <w:right w:val="none" w:sz="0" w:space="0" w:color="auto"/>
          </w:divBdr>
          <w:divsChild>
            <w:div w:id="180415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482098">
      <w:bodyDiv w:val="1"/>
      <w:marLeft w:val="0"/>
      <w:marRight w:val="0"/>
      <w:marTop w:val="0"/>
      <w:marBottom w:val="0"/>
      <w:divBdr>
        <w:top w:val="none" w:sz="0" w:space="0" w:color="auto"/>
        <w:left w:val="none" w:sz="0" w:space="0" w:color="auto"/>
        <w:bottom w:val="none" w:sz="0" w:space="0" w:color="auto"/>
        <w:right w:val="none" w:sz="0" w:space="0" w:color="auto"/>
      </w:divBdr>
    </w:div>
    <w:div w:id="1345281420">
      <w:bodyDiv w:val="1"/>
      <w:marLeft w:val="0"/>
      <w:marRight w:val="0"/>
      <w:marTop w:val="0"/>
      <w:marBottom w:val="0"/>
      <w:divBdr>
        <w:top w:val="none" w:sz="0" w:space="0" w:color="auto"/>
        <w:left w:val="none" w:sz="0" w:space="0" w:color="auto"/>
        <w:bottom w:val="none" w:sz="0" w:space="0" w:color="auto"/>
        <w:right w:val="none" w:sz="0" w:space="0" w:color="auto"/>
      </w:divBdr>
    </w:div>
    <w:div w:id="1376587952">
      <w:bodyDiv w:val="1"/>
      <w:marLeft w:val="0"/>
      <w:marRight w:val="0"/>
      <w:marTop w:val="0"/>
      <w:marBottom w:val="0"/>
      <w:divBdr>
        <w:top w:val="none" w:sz="0" w:space="0" w:color="auto"/>
        <w:left w:val="none" w:sz="0" w:space="0" w:color="auto"/>
        <w:bottom w:val="none" w:sz="0" w:space="0" w:color="auto"/>
        <w:right w:val="none" w:sz="0" w:space="0" w:color="auto"/>
      </w:divBdr>
    </w:div>
    <w:div w:id="1628075670">
      <w:bodyDiv w:val="1"/>
      <w:marLeft w:val="0"/>
      <w:marRight w:val="0"/>
      <w:marTop w:val="0"/>
      <w:marBottom w:val="0"/>
      <w:divBdr>
        <w:top w:val="none" w:sz="0" w:space="0" w:color="auto"/>
        <w:left w:val="none" w:sz="0" w:space="0" w:color="auto"/>
        <w:bottom w:val="none" w:sz="0" w:space="0" w:color="auto"/>
        <w:right w:val="none" w:sz="0" w:space="0" w:color="auto"/>
      </w:divBdr>
    </w:div>
    <w:div w:id="1649092562">
      <w:bodyDiv w:val="1"/>
      <w:marLeft w:val="0"/>
      <w:marRight w:val="0"/>
      <w:marTop w:val="0"/>
      <w:marBottom w:val="0"/>
      <w:divBdr>
        <w:top w:val="none" w:sz="0" w:space="0" w:color="auto"/>
        <w:left w:val="none" w:sz="0" w:space="0" w:color="auto"/>
        <w:bottom w:val="none" w:sz="0" w:space="0" w:color="auto"/>
        <w:right w:val="none" w:sz="0" w:space="0" w:color="auto"/>
      </w:divBdr>
    </w:div>
    <w:div w:id="1854803033">
      <w:bodyDiv w:val="1"/>
      <w:marLeft w:val="0"/>
      <w:marRight w:val="0"/>
      <w:marTop w:val="0"/>
      <w:marBottom w:val="0"/>
      <w:divBdr>
        <w:top w:val="none" w:sz="0" w:space="0" w:color="auto"/>
        <w:left w:val="none" w:sz="0" w:space="0" w:color="auto"/>
        <w:bottom w:val="none" w:sz="0" w:space="0" w:color="auto"/>
        <w:right w:val="none" w:sz="0" w:space="0" w:color="auto"/>
      </w:divBdr>
    </w:div>
    <w:div w:id="2070808374">
      <w:bodyDiv w:val="1"/>
      <w:marLeft w:val="0"/>
      <w:marRight w:val="0"/>
      <w:marTop w:val="0"/>
      <w:marBottom w:val="0"/>
      <w:divBdr>
        <w:top w:val="none" w:sz="0" w:space="0" w:color="auto"/>
        <w:left w:val="none" w:sz="0" w:space="0" w:color="auto"/>
        <w:bottom w:val="none" w:sz="0" w:space="0" w:color="auto"/>
        <w:right w:val="none" w:sz="0" w:space="0" w:color="auto"/>
      </w:divBdr>
    </w:div>
    <w:div w:id="2122869877">
      <w:bodyDiv w:val="1"/>
      <w:marLeft w:val="0"/>
      <w:marRight w:val="0"/>
      <w:marTop w:val="0"/>
      <w:marBottom w:val="0"/>
      <w:divBdr>
        <w:top w:val="none" w:sz="0" w:space="0" w:color="auto"/>
        <w:left w:val="none" w:sz="0" w:space="0" w:color="auto"/>
        <w:bottom w:val="none" w:sz="0" w:space="0" w:color="auto"/>
        <w:right w:val="none" w:sz="0" w:space="0" w:color="auto"/>
      </w:divBdr>
    </w:div>
    <w:div w:id="2133859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chart" Target="charts/chart4.xml"/><Relationship Id="rId26" Type="http://schemas.openxmlformats.org/officeDocument/2006/relationships/chart" Target="charts/chart11.xml"/><Relationship Id="rId3" Type="http://schemas.openxmlformats.org/officeDocument/2006/relationships/styles" Target="styles.xml"/><Relationship Id="rId21" Type="http://schemas.openxmlformats.org/officeDocument/2006/relationships/chart" Target="charts/chart7.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chart" Target="charts/chart3.xml"/><Relationship Id="rId25" Type="http://schemas.openxmlformats.org/officeDocument/2006/relationships/chart" Target="charts/chart10.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chart" Target="charts/chart6.xml"/><Relationship Id="rId29"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chart" Target="charts/chart9.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6.png"/><Relationship Id="rId28" Type="http://schemas.openxmlformats.org/officeDocument/2006/relationships/image" Target="media/image8.png"/><Relationship Id="rId10" Type="http://schemas.openxmlformats.org/officeDocument/2006/relationships/footer" Target="footer2.xml"/><Relationship Id="rId19" Type="http://schemas.openxmlformats.org/officeDocument/2006/relationships/chart" Target="charts/chart5.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1.xml"/><Relationship Id="rId22" Type="http://schemas.openxmlformats.org/officeDocument/2006/relationships/chart" Target="charts/chart8.xml"/><Relationship Id="rId27" Type="http://schemas.openxmlformats.org/officeDocument/2006/relationships/image" Target="media/image7.png"/><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oleObject" Target="file:///C:\Paulina%20Ciach\05_LGD\01_LGD%20moje\06_Rozw&#243;j%20ziemi%20lubaczowskiej\LGD%20Lubacz&#243;w%20dane%20do%20diagnozy\DANE_GUS_ROZWOJ_ZIEMI_LUBACZOWSKIEJ.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Paulina%20Ciach\05_LGD\01_LGD%20moje\06_Rozw&#243;j%20ziemi%20lubaczowskiej\LGD%20Lubacz&#243;w%20dane%20do%20diagnozy\DANE_GUS_ROZWOJ_ZIEMI_LUBACZOWSKIEJ.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GoGrant1\Desktop\LGD%20Lubacz&#243;w%20dane%20do%20diagnozy\DANE_GUS_ROZWOJ_ZIEMI_LUBACZOWSKIEJ.xlsx" TargetMode="External"/><Relationship Id="rId2" Type="http://schemas.microsoft.com/office/2011/relationships/chartColorStyle" Target="colors11.xml"/><Relationship Id="rId1" Type="http://schemas.microsoft.com/office/2011/relationships/chartStyle" Target="style11.xml"/></Relationships>
</file>

<file path=word/charts/_rels/chart2.xml.rels><?xml version="1.0" encoding="UTF-8" standalone="yes"?>
<Relationships xmlns="http://schemas.openxmlformats.org/package/2006/relationships"><Relationship Id="rId3" Type="http://schemas.openxmlformats.org/officeDocument/2006/relationships/oleObject" Target="file:///C:\Paulina%20Ciach\04_Gmina%20Pysznica\01_DIAGNOZA\01_Dokumenty%20do%20diagnozy\Dane%20do%20diagnozy\Pysznica%20I%20s&#261;siednie%20dane%20GU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Paulina%20Ciach\05_LGD\01_LGD%20moje\06_Rozw&#243;j%20ziemi%20lubaczowskiej\LGD%20Lubacz&#243;w%20dane%20do%20diagnozy\DANE_GUS_ROZWOJ_ZIEMI_LUBACZOWSKIEJ.xlsx" TargetMode="External"/></Relationships>
</file>

<file path=word/charts/_rels/chart4.xml.rels><?xml version="1.0" encoding="UTF-8" standalone="yes"?>
<Relationships xmlns="http://schemas.openxmlformats.org/package/2006/relationships"><Relationship Id="rId3" Type="http://schemas.openxmlformats.org/officeDocument/2006/relationships/oleObject" Target="file:///C:\Paulina%20Ciach\05_LGD\01_LGD%20moje\06_Rozw&#243;j%20ziemi%20lubaczowskiej\LGD%20Lubacz&#243;w%20dane%20do%20diagnozy\DANE_GUS_ROZWOJ_ZIEMI_LUBACZOWSKIEJ.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Paulina%20Ciach\05_LGD\01_LGD%20moje\06_Rozw&#243;j%20ziemi%20lubaczowskiej\LGD%20Lubacz&#243;w%20dane%20do%20diagnozy\DANE_GUS_ROZWOJ_ZIEMI_LUBACZOWSKIEJ.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Paulina%20Ciach\05_LGD\01_LGD%20moje\06_Rozw&#243;j%20ziemi%20lubaczowskiej\LGD%20Lubacz&#243;w%20dane%20do%20diagnozy\DANE_GUS_ROZWOJ_ZIEMI_LUBACZOWSKIEJ.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Paulina%20Ciach\05_LGD\01_LGD%20moje\06_Rozw&#243;j%20ziemi%20lubaczowskiej\LGD%20Lubacz&#243;w%20dane%20do%20diagnozy\DANE_GUS_ROZWOJ_ZIEMI_LUBACZOWSKIEJ.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Paulina%20Ciach\05_LGD\01_LGD%20moje\06_Rozw&#243;j%20ziemi%20lubaczowskiej\LGD%20Lubacz&#243;w%20dane%20do%20diagnozy\DANE_GUS_ROZWOJ_ZIEMI_LUBACZOWSKIEJ.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Paulina%20Ciach\05_LGD\01_LGD%20moje\06_Rozw&#243;j%20ziemi%20lubaczowskiej\LGD%20Lubacz&#243;w%20dane%20do%20diagnozy\DANE_GUS_ROZWOJ_ZIEMI_LUBACZOWSKIEJ.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demografia!$I$3:$N$3</c:f>
              <c:numCache>
                <c:formatCode>General</c:formatCode>
                <c:ptCount val="6"/>
                <c:pt idx="0">
                  <c:v>2016</c:v>
                </c:pt>
                <c:pt idx="1">
                  <c:v>2017</c:v>
                </c:pt>
                <c:pt idx="2">
                  <c:v>2018</c:v>
                </c:pt>
                <c:pt idx="3">
                  <c:v>2019</c:v>
                </c:pt>
                <c:pt idx="4">
                  <c:v>2020</c:v>
                </c:pt>
                <c:pt idx="5">
                  <c:v>2021</c:v>
                </c:pt>
              </c:numCache>
            </c:numRef>
          </c:cat>
          <c:val>
            <c:numRef>
              <c:f>demografia!$I$12:$N$12</c:f>
              <c:numCache>
                <c:formatCode>#,##0</c:formatCode>
                <c:ptCount val="6"/>
                <c:pt idx="0">
                  <c:v>56352</c:v>
                </c:pt>
                <c:pt idx="1">
                  <c:v>56086</c:v>
                </c:pt>
                <c:pt idx="2">
                  <c:v>55652</c:v>
                </c:pt>
                <c:pt idx="3">
                  <c:v>55217</c:v>
                </c:pt>
                <c:pt idx="4">
                  <c:v>53914</c:v>
                </c:pt>
                <c:pt idx="5">
                  <c:v>53374</c:v>
                </c:pt>
              </c:numCache>
            </c:numRef>
          </c:val>
          <c:smooth val="0"/>
          <c:extLst>
            <c:ext xmlns:c16="http://schemas.microsoft.com/office/drawing/2014/chart" uri="{C3380CC4-5D6E-409C-BE32-E72D297353CC}">
              <c16:uniqueId val="{00000000-DF4A-4826-9FF7-C92F18B18F87}"/>
            </c:ext>
          </c:extLst>
        </c:ser>
        <c:dLbls>
          <c:dLblPos val="t"/>
          <c:showLegendKey val="0"/>
          <c:showVal val="1"/>
          <c:showCatName val="0"/>
          <c:showSerName val="0"/>
          <c:showPercent val="0"/>
          <c:showBubbleSize val="0"/>
        </c:dLbls>
        <c:smooth val="0"/>
        <c:axId val="375418560"/>
        <c:axId val="375407136"/>
      </c:lineChart>
      <c:catAx>
        <c:axId val="375418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l-PL"/>
          </a:p>
        </c:txPr>
        <c:crossAx val="375407136"/>
        <c:crosses val="autoZero"/>
        <c:auto val="1"/>
        <c:lblAlgn val="ctr"/>
        <c:lblOffset val="100"/>
        <c:noMultiLvlLbl val="0"/>
      </c:catAx>
      <c:valAx>
        <c:axId val="37540713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l-PL"/>
          </a:p>
        </c:txPr>
        <c:crossAx val="37541856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'pomoc społeczna'!$T$2:$X$2</c:f>
              <c:strCache>
                <c:ptCount val="1"/>
                <c:pt idx="0">
                  <c:v>Udział liczby osób korzystające ze środowiskowej pomocy społecznej</c:v>
                </c:pt>
              </c:strCache>
            </c:strRef>
          </c:tx>
          <c:spPr>
            <a:solidFill>
              <a:schemeClr val="accent1"/>
            </a:solidFill>
            <a:ln>
              <a:noFill/>
            </a:ln>
            <a:effectLst/>
          </c:spPr>
          <c:invertIfNegative val="0"/>
          <c:dPt>
            <c:idx val="0"/>
            <c:invertIfNegative val="0"/>
            <c:bubble3D val="0"/>
            <c:spPr>
              <a:solidFill>
                <a:srgbClr val="EBC579"/>
              </a:solidFill>
              <a:ln>
                <a:noFill/>
              </a:ln>
              <a:effectLst/>
            </c:spPr>
            <c:extLst>
              <c:ext xmlns:c16="http://schemas.microsoft.com/office/drawing/2014/chart" uri="{C3380CC4-5D6E-409C-BE32-E72D297353CC}">
                <c16:uniqueId val="{00000001-01B5-4FDC-AD60-39AFD7545E99}"/>
              </c:ext>
            </c:extLst>
          </c:dPt>
          <c:dPt>
            <c:idx val="1"/>
            <c:invertIfNegative val="0"/>
            <c:bubble3D val="0"/>
            <c:spPr>
              <a:solidFill>
                <a:schemeClr val="accent6">
                  <a:lumMod val="40000"/>
                  <a:lumOff val="60000"/>
                </a:schemeClr>
              </a:solidFill>
              <a:ln>
                <a:noFill/>
              </a:ln>
              <a:effectLst/>
            </c:spPr>
            <c:extLst>
              <c:ext xmlns:c16="http://schemas.microsoft.com/office/drawing/2014/chart" uri="{C3380CC4-5D6E-409C-BE32-E72D297353CC}">
                <c16:uniqueId val="{00000003-01B5-4FDC-AD60-39AFD7545E99}"/>
              </c:ext>
            </c:extLst>
          </c:dPt>
          <c:dPt>
            <c:idx val="2"/>
            <c:invertIfNegative val="0"/>
            <c:bubble3D val="0"/>
            <c:spPr>
              <a:solidFill>
                <a:schemeClr val="accent3">
                  <a:lumMod val="60000"/>
                  <a:lumOff val="40000"/>
                </a:schemeClr>
              </a:solidFill>
              <a:ln>
                <a:noFill/>
              </a:ln>
              <a:effectLst/>
            </c:spPr>
            <c:extLst>
              <c:ext xmlns:c16="http://schemas.microsoft.com/office/drawing/2014/chart" uri="{C3380CC4-5D6E-409C-BE32-E72D297353CC}">
                <c16:uniqueId val="{00000005-01B5-4FDC-AD60-39AFD7545E99}"/>
              </c:ext>
            </c:extLst>
          </c:dPt>
          <c:dLbls>
            <c:numFmt formatCode="#,##0.0" sourceLinked="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'pomoc społeczna'!$A$12:$A$14</c:f>
              <c:strCache>
                <c:ptCount val="3"/>
                <c:pt idx="0">
                  <c:v>LGD</c:v>
                </c:pt>
                <c:pt idx="1">
                  <c:v>województwo podkarpackie</c:v>
                </c:pt>
                <c:pt idx="2">
                  <c:v>Polska</c:v>
                </c:pt>
              </c:strCache>
            </c:strRef>
          </c:cat>
          <c:val>
            <c:numRef>
              <c:f>'pomoc społeczna'!$X$12:$X$14</c:f>
              <c:numCache>
                <c:formatCode>0.0</c:formatCode>
                <c:ptCount val="3"/>
                <c:pt idx="0">
                  <c:v>7.077938939793003</c:v>
                </c:pt>
                <c:pt idx="1">
                  <c:v>5.4995167367469939</c:v>
                </c:pt>
                <c:pt idx="2">
                  <c:v>4.1727406683013823</c:v>
                </c:pt>
              </c:numCache>
            </c:numRef>
          </c:val>
          <c:extLst>
            <c:ext xmlns:c16="http://schemas.microsoft.com/office/drawing/2014/chart" uri="{C3380CC4-5D6E-409C-BE32-E72D297353CC}">
              <c16:uniqueId val="{00000006-01B5-4FDC-AD60-39AFD7545E99}"/>
            </c:ext>
          </c:extLst>
        </c:ser>
        <c:dLbls>
          <c:dLblPos val="outEnd"/>
          <c:showLegendKey val="0"/>
          <c:showVal val="1"/>
          <c:showCatName val="0"/>
          <c:showSerName val="0"/>
          <c:showPercent val="0"/>
          <c:showBubbleSize val="0"/>
        </c:dLbls>
        <c:gapWidth val="150"/>
        <c:overlap val="-27"/>
        <c:axId val="381257776"/>
        <c:axId val="381266480"/>
      </c:barChart>
      <c:catAx>
        <c:axId val="381257776"/>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pl-PL"/>
          </a:p>
        </c:txPr>
        <c:crossAx val="381266480"/>
        <c:crosses val="autoZero"/>
        <c:auto val="1"/>
        <c:lblAlgn val="ctr"/>
        <c:lblOffset val="100"/>
        <c:noMultiLvlLbl val="0"/>
      </c:catAx>
      <c:valAx>
        <c:axId val="38126648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pl-PL"/>
          </a:p>
        </c:txPr>
        <c:crossAx val="38125777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pl-PL"/>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środowisko!$B$2</c:f>
              <c:strCache>
                <c:ptCount val="1"/>
                <c:pt idx="0">
                  <c:v>wodociąg</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środowisko!$A$12:$A$14</c:f>
              <c:strCache>
                <c:ptCount val="3"/>
                <c:pt idx="0">
                  <c:v>LGD</c:v>
                </c:pt>
                <c:pt idx="1">
                  <c:v>województwo podkarpackie</c:v>
                </c:pt>
                <c:pt idx="2">
                  <c:v>Polska</c:v>
                </c:pt>
              </c:strCache>
            </c:strRef>
          </c:cat>
          <c:val>
            <c:numRef>
              <c:f>środowisko!$F$12:$F$14</c:f>
              <c:numCache>
                <c:formatCode>#\ ##0.0</c:formatCode>
                <c:ptCount val="3"/>
                <c:pt idx="0" formatCode="0.0">
                  <c:v>93.774999999999991</c:v>
                </c:pt>
                <c:pt idx="1">
                  <c:v>81.099999999999994</c:v>
                </c:pt>
                <c:pt idx="2">
                  <c:v>92.2</c:v>
                </c:pt>
              </c:numCache>
            </c:numRef>
          </c:val>
          <c:extLst>
            <c:ext xmlns:c16="http://schemas.microsoft.com/office/drawing/2014/chart" uri="{C3380CC4-5D6E-409C-BE32-E72D297353CC}">
              <c16:uniqueId val="{00000000-5655-4C8E-B984-6527484BF111}"/>
            </c:ext>
          </c:extLst>
        </c:ser>
        <c:ser>
          <c:idx val="1"/>
          <c:order val="1"/>
          <c:tx>
            <c:strRef>
              <c:f>środowisko!$G$2</c:f>
              <c:strCache>
                <c:ptCount val="1"/>
                <c:pt idx="0">
                  <c:v>kanalizacja</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środowisko!$A$12:$A$14</c:f>
              <c:strCache>
                <c:ptCount val="3"/>
                <c:pt idx="0">
                  <c:v>LGD</c:v>
                </c:pt>
                <c:pt idx="1">
                  <c:v>województwo podkarpackie</c:v>
                </c:pt>
                <c:pt idx="2">
                  <c:v>Polska</c:v>
                </c:pt>
              </c:strCache>
            </c:strRef>
          </c:cat>
          <c:val>
            <c:numRef>
              <c:f>środowisko!$K$12:$K$14</c:f>
              <c:numCache>
                <c:formatCode>#\ ##0.0</c:formatCode>
                <c:ptCount val="3"/>
                <c:pt idx="0" formatCode="0.0">
                  <c:v>70.95</c:v>
                </c:pt>
                <c:pt idx="1">
                  <c:v>71.8</c:v>
                </c:pt>
                <c:pt idx="2">
                  <c:v>71.5</c:v>
                </c:pt>
              </c:numCache>
            </c:numRef>
          </c:val>
          <c:extLst>
            <c:ext xmlns:c16="http://schemas.microsoft.com/office/drawing/2014/chart" uri="{C3380CC4-5D6E-409C-BE32-E72D297353CC}">
              <c16:uniqueId val="{00000001-5655-4C8E-B984-6527484BF111}"/>
            </c:ext>
          </c:extLst>
        </c:ser>
        <c:ser>
          <c:idx val="2"/>
          <c:order val="2"/>
          <c:tx>
            <c:strRef>
              <c:f>środowisko!$L$2</c:f>
              <c:strCache>
                <c:ptCount val="1"/>
                <c:pt idx="0">
                  <c:v>gaz</c:v>
                </c:pt>
              </c:strCache>
            </c:strRef>
          </c:tx>
          <c:spPr>
            <a:solidFill>
              <a:schemeClr val="accent3">
                <a:lumMod val="60000"/>
                <a:lumOff val="40000"/>
              </a:schemeClr>
            </a:solidFill>
            <a:ln>
              <a:noFill/>
            </a:ln>
            <a:effectLst/>
          </c:spPr>
          <c:invertIfNegative val="0"/>
          <c:dLbls>
            <c:numFmt formatCode="#,##0.0" sourceLinked="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środowisko!$A$12:$A$14</c:f>
              <c:strCache>
                <c:ptCount val="3"/>
                <c:pt idx="0">
                  <c:v>LGD</c:v>
                </c:pt>
                <c:pt idx="1">
                  <c:v>województwo podkarpackie</c:v>
                </c:pt>
                <c:pt idx="2">
                  <c:v>Polska</c:v>
                </c:pt>
              </c:strCache>
            </c:strRef>
          </c:cat>
          <c:val>
            <c:numRef>
              <c:f>środowisko!$P$12:$P$14</c:f>
              <c:numCache>
                <c:formatCode>#\ ##0.0</c:formatCode>
                <c:ptCount val="3"/>
                <c:pt idx="0" formatCode="0.0">
                  <c:v>38.025000000000006</c:v>
                </c:pt>
                <c:pt idx="1">
                  <c:v>74.099999999999994</c:v>
                </c:pt>
                <c:pt idx="2">
                  <c:v>54.2</c:v>
                </c:pt>
              </c:numCache>
            </c:numRef>
          </c:val>
          <c:extLst>
            <c:ext xmlns:c16="http://schemas.microsoft.com/office/drawing/2014/chart" uri="{C3380CC4-5D6E-409C-BE32-E72D297353CC}">
              <c16:uniqueId val="{00000002-5655-4C8E-B984-6527484BF111}"/>
            </c:ext>
          </c:extLst>
        </c:ser>
        <c:dLbls>
          <c:dLblPos val="outEnd"/>
          <c:showLegendKey val="0"/>
          <c:showVal val="1"/>
          <c:showCatName val="0"/>
          <c:showSerName val="0"/>
          <c:showPercent val="0"/>
          <c:showBubbleSize val="0"/>
        </c:dLbls>
        <c:gapWidth val="150"/>
        <c:overlap val="-27"/>
        <c:axId val="381267024"/>
        <c:axId val="381251792"/>
      </c:barChart>
      <c:catAx>
        <c:axId val="381267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pl-PL"/>
          </a:p>
        </c:txPr>
        <c:crossAx val="381251792"/>
        <c:crosses val="autoZero"/>
        <c:auto val="1"/>
        <c:lblAlgn val="ctr"/>
        <c:lblOffset val="100"/>
        <c:noMultiLvlLbl val="0"/>
      </c:catAx>
      <c:valAx>
        <c:axId val="381251792"/>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pl-PL"/>
          </a:p>
        </c:txPr>
        <c:crossAx val="381267024"/>
        <c:crosses val="autoZero"/>
        <c:crossBetween val="between"/>
      </c:valAx>
      <c:spPr>
        <a:noFill/>
        <a:ln>
          <a:noFill/>
        </a:ln>
        <a:effectLst/>
      </c:spPr>
    </c:plotArea>
    <c:legend>
      <c:legendPos val="b"/>
      <c:layout>
        <c:manualLayout>
          <c:xMode val="edge"/>
          <c:yMode val="edge"/>
          <c:x val="0.30630897048339367"/>
          <c:y val="0.86937330359302356"/>
          <c:w val="0.48601635341864524"/>
          <c:h val="9.6497003574211926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demografia!$B$89</c:f>
              <c:strCache>
                <c:ptCount val="1"/>
                <c:pt idx="0">
                  <c:v>w wieku przedprodukcyjnym</c:v>
                </c:pt>
              </c:strCache>
            </c:strRef>
          </c:tx>
          <c:spPr>
            <a:solidFill>
              <a:schemeClr val="accent1"/>
            </a:solidFill>
            <a:ln>
              <a:noFill/>
            </a:ln>
            <a:effectLst/>
          </c:spPr>
          <c:invertIfNegative val="0"/>
          <c:dLbls>
            <c:dLbl>
              <c:idx val="4"/>
              <c:tx>
                <c:rich>
                  <a:bodyPr/>
                  <a:lstStyle/>
                  <a:p>
                    <a:r>
                      <a:rPr lang="en-US"/>
                      <a:t>15,6</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D549-4E3E-95D6-26514D4EFAA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demografia!$N$90:$S$90</c:f>
              <c:numCache>
                <c:formatCode>General</c:formatCode>
                <c:ptCount val="6"/>
                <c:pt idx="0">
                  <c:v>2016</c:v>
                </c:pt>
                <c:pt idx="1">
                  <c:v>2017</c:v>
                </c:pt>
                <c:pt idx="2">
                  <c:v>2018</c:v>
                </c:pt>
                <c:pt idx="3">
                  <c:v>2019</c:v>
                </c:pt>
                <c:pt idx="4">
                  <c:v>2020</c:v>
                </c:pt>
                <c:pt idx="5">
                  <c:v>2021</c:v>
                </c:pt>
              </c:numCache>
            </c:numRef>
          </c:cat>
          <c:val>
            <c:numRef>
              <c:f>demografia!$B$91:$G$91</c:f>
              <c:numCache>
                <c:formatCode>0.0</c:formatCode>
                <c:ptCount val="6"/>
                <c:pt idx="0">
                  <c:v>17.600000000000001</c:v>
                </c:pt>
                <c:pt idx="1">
                  <c:v>17.399999999999999</c:v>
                </c:pt>
                <c:pt idx="2">
                  <c:v>17.100000000000001</c:v>
                </c:pt>
                <c:pt idx="3">
                  <c:v>17</c:v>
                </c:pt>
                <c:pt idx="4">
                  <c:v>17.899999999999999</c:v>
                </c:pt>
                <c:pt idx="5">
                  <c:v>17.600000000000001</c:v>
                </c:pt>
              </c:numCache>
            </c:numRef>
          </c:val>
          <c:extLst>
            <c:ext xmlns:c16="http://schemas.microsoft.com/office/drawing/2014/chart" uri="{C3380CC4-5D6E-409C-BE32-E72D297353CC}">
              <c16:uniqueId val="{00000001-D549-4E3E-95D6-26514D4EFAA1}"/>
            </c:ext>
          </c:extLst>
        </c:ser>
        <c:ser>
          <c:idx val="1"/>
          <c:order val="1"/>
          <c:tx>
            <c:strRef>
              <c:f>demografia!$H$89</c:f>
              <c:strCache>
                <c:ptCount val="1"/>
                <c:pt idx="0">
                  <c:v>w wieku produkcyjnym</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demografia!$N$90:$S$90</c:f>
              <c:numCache>
                <c:formatCode>General</c:formatCode>
                <c:ptCount val="6"/>
                <c:pt idx="0">
                  <c:v>2016</c:v>
                </c:pt>
                <c:pt idx="1">
                  <c:v>2017</c:v>
                </c:pt>
                <c:pt idx="2">
                  <c:v>2018</c:v>
                </c:pt>
                <c:pt idx="3">
                  <c:v>2019</c:v>
                </c:pt>
                <c:pt idx="4">
                  <c:v>2020</c:v>
                </c:pt>
                <c:pt idx="5">
                  <c:v>2021</c:v>
                </c:pt>
              </c:numCache>
            </c:numRef>
          </c:cat>
          <c:val>
            <c:numRef>
              <c:f>demografia!$H$91:$M$91</c:f>
              <c:numCache>
                <c:formatCode>0.0</c:formatCode>
                <c:ptCount val="6"/>
                <c:pt idx="0">
                  <c:v>63.6</c:v>
                </c:pt>
                <c:pt idx="1">
                  <c:v>63.3</c:v>
                </c:pt>
                <c:pt idx="2">
                  <c:v>62.9</c:v>
                </c:pt>
                <c:pt idx="3">
                  <c:v>62.5</c:v>
                </c:pt>
                <c:pt idx="4">
                  <c:v>60.8</c:v>
                </c:pt>
                <c:pt idx="5">
                  <c:v>60.6</c:v>
                </c:pt>
              </c:numCache>
            </c:numRef>
          </c:val>
          <c:extLst>
            <c:ext xmlns:c16="http://schemas.microsoft.com/office/drawing/2014/chart" uri="{C3380CC4-5D6E-409C-BE32-E72D297353CC}">
              <c16:uniqueId val="{00000002-D549-4E3E-95D6-26514D4EFAA1}"/>
            </c:ext>
          </c:extLst>
        </c:ser>
        <c:ser>
          <c:idx val="2"/>
          <c:order val="2"/>
          <c:tx>
            <c:strRef>
              <c:f>demografia!$N$89</c:f>
              <c:strCache>
                <c:ptCount val="1"/>
                <c:pt idx="0">
                  <c:v>w wieku poprodukcyjnym</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demografia!$N$90:$S$90</c:f>
              <c:numCache>
                <c:formatCode>General</c:formatCode>
                <c:ptCount val="6"/>
                <c:pt idx="0">
                  <c:v>2016</c:v>
                </c:pt>
                <c:pt idx="1">
                  <c:v>2017</c:v>
                </c:pt>
                <c:pt idx="2">
                  <c:v>2018</c:v>
                </c:pt>
                <c:pt idx="3">
                  <c:v>2019</c:v>
                </c:pt>
                <c:pt idx="4">
                  <c:v>2020</c:v>
                </c:pt>
                <c:pt idx="5">
                  <c:v>2021</c:v>
                </c:pt>
              </c:numCache>
            </c:numRef>
          </c:cat>
          <c:val>
            <c:numRef>
              <c:f>demografia!$N$91:$S$91</c:f>
              <c:numCache>
                <c:formatCode>0.0</c:formatCode>
                <c:ptCount val="6"/>
                <c:pt idx="0">
                  <c:v>18.764196479273139</c:v>
                </c:pt>
                <c:pt idx="1">
                  <c:v>19.288235923403345</c:v>
                </c:pt>
                <c:pt idx="2">
                  <c:v>19.91662473945231</c:v>
                </c:pt>
                <c:pt idx="3">
                  <c:v>20.495499574406434</c:v>
                </c:pt>
                <c:pt idx="4">
                  <c:v>21.359943613903624</c:v>
                </c:pt>
                <c:pt idx="5">
                  <c:v>21.82148611683591</c:v>
                </c:pt>
              </c:numCache>
            </c:numRef>
          </c:val>
          <c:extLst>
            <c:ext xmlns:c16="http://schemas.microsoft.com/office/drawing/2014/chart" uri="{C3380CC4-5D6E-409C-BE32-E72D297353CC}">
              <c16:uniqueId val="{00000003-D549-4E3E-95D6-26514D4EFAA1}"/>
            </c:ext>
          </c:extLst>
        </c:ser>
        <c:dLbls>
          <c:dLblPos val="ctr"/>
          <c:showLegendKey val="0"/>
          <c:showVal val="1"/>
          <c:showCatName val="0"/>
          <c:showSerName val="0"/>
          <c:showPercent val="0"/>
          <c:showBubbleSize val="0"/>
        </c:dLbls>
        <c:gapWidth val="150"/>
        <c:overlap val="100"/>
        <c:axId val="375408768"/>
        <c:axId val="375409312"/>
      </c:barChart>
      <c:catAx>
        <c:axId val="375408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pl-PL"/>
          </a:p>
        </c:txPr>
        <c:crossAx val="375409312"/>
        <c:crosses val="autoZero"/>
        <c:auto val="1"/>
        <c:lblAlgn val="ctr"/>
        <c:lblOffset val="100"/>
        <c:noMultiLvlLbl val="0"/>
      </c:catAx>
      <c:valAx>
        <c:axId val="375409312"/>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pl-PL"/>
          </a:p>
        </c:txPr>
        <c:crossAx val="3754087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demografia!$I$30</c:f>
              <c:strCache>
                <c:ptCount val="1"/>
                <c:pt idx="0">
                  <c:v>Przyrost naturalny na 1 000 ludności </c:v>
                </c:pt>
              </c:strCache>
            </c:strRef>
          </c:tx>
          <c:spPr>
            <a:solidFill>
              <a:srgbClr val="EBC579"/>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rgbClr val="FF0000"/>
                </a:solidFill>
                <a:prstDash val="solid"/>
              </a:ln>
              <a:effectLst/>
            </c:spPr>
            <c:trendlineType val="linear"/>
            <c:dispRSqr val="0"/>
            <c:dispEq val="0"/>
          </c:trendline>
          <c:cat>
            <c:numRef>
              <c:f>demografia!$I$31:$N$31</c:f>
              <c:numCache>
                <c:formatCode>@</c:formatCode>
                <c:ptCount val="6"/>
                <c:pt idx="0">
                  <c:v>2016</c:v>
                </c:pt>
                <c:pt idx="1">
                  <c:v>2017</c:v>
                </c:pt>
                <c:pt idx="2">
                  <c:v>2018</c:v>
                </c:pt>
                <c:pt idx="3">
                  <c:v>2019</c:v>
                </c:pt>
                <c:pt idx="4">
                  <c:v>2020</c:v>
                </c:pt>
                <c:pt idx="5">
                  <c:v>2021</c:v>
                </c:pt>
              </c:numCache>
            </c:numRef>
          </c:cat>
          <c:val>
            <c:numRef>
              <c:f>demografia!$I$40:$N$40</c:f>
              <c:numCache>
                <c:formatCode>0.0</c:formatCode>
                <c:ptCount val="6"/>
                <c:pt idx="0">
                  <c:v>-1.4</c:v>
                </c:pt>
                <c:pt idx="1">
                  <c:v>-0.9</c:v>
                </c:pt>
                <c:pt idx="2">
                  <c:v>-2.7</c:v>
                </c:pt>
                <c:pt idx="3">
                  <c:v>-1.5</c:v>
                </c:pt>
                <c:pt idx="4">
                  <c:v>-5.8</c:v>
                </c:pt>
                <c:pt idx="5">
                  <c:v>-6.5</c:v>
                </c:pt>
              </c:numCache>
            </c:numRef>
          </c:val>
          <c:extLst>
            <c:ext xmlns:c16="http://schemas.microsoft.com/office/drawing/2014/chart" uri="{C3380CC4-5D6E-409C-BE32-E72D297353CC}">
              <c16:uniqueId val="{00000001-A282-4893-9F8F-6E5700F6351A}"/>
            </c:ext>
          </c:extLst>
        </c:ser>
        <c:dLbls>
          <c:showLegendKey val="0"/>
          <c:showVal val="0"/>
          <c:showCatName val="0"/>
          <c:showSerName val="0"/>
          <c:showPercent val="0"/>
          <c:showBubbleSize val="0"/>
        </c:dLbls>
        <c:gapWidth val="150"/>
        <c:overlap val="-27"/>
        <c:axId val="328455536"/>
        <c:axId val="382342800"/>
      </c:barChart>
      <c:catAx>
        <c:axId val="328455536"/>
        <c:scaling>
          <c:orientation val="minMax"/>
        </c:scaling>
        <c:delete val="0"/>
        <c:axPos val="b"/>
        <c:numFmt formatCode="@"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pl-PL"/>
          </a:p>
        </c:txPr>
        <c:crossAx val="382342800"/>
        <c:crosses val="autoZero"/>
        <c:auto val="1"/>
        <c:lblAlgn val="ctr"/>
        <c:lblOffset val="100"/>
        <c:noMultiLvlLbl val="0"/>
      </c:catAx>
      <c:valAx>
        <c:axId val="38234280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pl-PL"/>
          </a:p>
        </c:txPr>
        <c:crossAx val="32845553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pl-PL"/>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demografia!$I$45</c:f>
              <c:strCache>
                <c:ptCount val="1"/>
                <c:pt idx="0">
                  <c:v>Saldo migracji na 1 000 ludności</c:v>
                </c:pt>
              </c:strCache>
            </c:strRef>
          </c:tx>
          <c:spPr>
            <a:solidFill>
              <a:srgbClr val="EBC579"/>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rgbClr val="FF0000"/>
                </a:solidFill>
                <a:prstDash val="solid"/>
              </a:ln>
              <a:effectLst/>
            </c:spPr>
            <c:trendlineType val="linear"/>
            <c:dispRSqr val="0"/>
            <c:dispEq val="0"/>
          </c:trendline>
          <c:cat>
            <c:numRef>
              <c:f>demografia!$I$46:$N$46</c:f>
              <c:numCache>
                <c:formatCode>@</c:formatCode>
                <c:ptCount val="6"/>
                <c:pt idx="0">
                  <c:v>2016</c:v>
                </c:pt>
                <c:pt idx="1">
                  <c:v>2017</c:v>
                </c:pt>
                <c:pt idx="2">
                  <c:v>2018</c:v>
                </c:pt>
                <c:pt idx="3">
                  <c:v>2019</c:v>
                </c:pt>
                <c:pt idx="4">
                  <c:v>2020</c:v>
                </c:pt>
                <c:pt idx="5">
                  <c:v>2021</c:v>
                </c:pt>
              </c:numCache>
            </c:numRef>
          </c:cat>
          <c:val>
            <c:numRef>
              <c:f>demografia!$I$55:$N$55</c:f>
              <c:numCache>
                <c:formatCode>0.0</c:formatCode>
                <c:ptCount val="6"/>
                <c:pt idx="0">
                  <c:v>-3.1</c:v>
                </c:pt>
                <c:pt idx="1">
                  <c:v>-3.3</c:v>
                </c:pt>
                <c:pt idx="2">
                  <c:v>-5.7</c:v>
                </c:pt>
                <c:pt idx="3">
                  <c:v>-5.6</c:v>
                </c:pt>
                <c:pt idx="4">
                  <c:v>-4.7</c:v>
                </c:pt>
                <c:pt idx="5">
                  <c:v>-4.0999999999999996</c:v>
                </c:pt>
              </c:numCache>
            </c:numRef>
          </c:val>
          <c:extLst>
            <c:ext xmlns:c16="http://schemas.microsoft.com/office/drawing/2014/chart" uri="{C3380CC4-5D6E-409C-BE32-E72D297353CC}">
              <c16:uniqueId val="{00000001-83BB-4C12-B2C1-2A63F9B49989}"/>
            </c:ext>
          </c:extLst>
        </c:ser>
        <c:dLbls>
          <c:dLblPos val="outEnd"/>
          <c:showLegendKey val="0"/>
          <c:showVal val="1"/>
          <c:showCatName val="0"/>
          <c:showSerName val="0"/>
          <c:showPercent val="0"/>
          <c:showBubbleSize val="0"/>
        </c:dLbls>
        <c:gapWidth val="150"/>
        <c:overlap val="-27"/>
        <c:axId val="382343344"/>
        <c:axId val="382341168"/>
      </c:barChart>
      <c:catAx>
        <c:axId val="382343344"/>
        <c:scaling>
          <c:orientation val="minMax"/>
        </c:scaling>
        <c:delete val="0"/>
        <c:axPos val="b"/>
        <c:numFmt formatCode="@"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pl-PL"/>
          </a:p>
        </c:txPr>
        <c:crossAx val="382341168"/>
        <c:crosses val="autoZero"/>
        <c:auto val="1"/>
        <c:lblAlgn val="ctr"/>
        <c:lblOffset val="300"/>
        <c:noMultiLvlLbl val="0"/>
      </c:catAx>
      <c:valAx>
        <c:axId val="38234116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pl-PL"/>
          </a:p>
        </c:txPr>
        <c:crossAx val="382343344"/>
        <c:crosses val="autoZero"/>
        <c:crossBetween val="between"/>
        <c:majorUnit val="0.5"/>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pl-P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budownictwo!$F$1</c:f>
              <c:strCache>
                <c:ptCount val="1"/>
                <c:pt idx="0">
                  <c:v>Pozwolenia wydane na budowę i zgłoszenia budowy z projektem budowlanym w przeliczeniu na 10 tys. mieszkańców</c:v>
                </c:pt>
              </c:strCache>
            </c:strRef>
          </c:tx>
          <c:spPr>
            <a:solidFill>
              <a:schemeClr val="accent1"/>
            </a:solidFill>
            <a:ln>
              <a:noFill/>
            </a:ln>
            <a:effectLst/>
          </c:spPr>
          <c:invertIfNegative val="0"/>
          <c:dPt>
            <c:idx val="0"/>
            <c:invertIfNegative val="0"/>
            <c:bubble3D val="0"/>
            <c:spPr>
              <a:solidFill>
                <a:srgbClr val="EBC579"/>
              </a:solidFill>
              <a:ln>
                <a:noFill/>
              </a:ln>
              <a:effectLst/>
            </c:spPr>
            <c:extLst>
              <c:ext xmlns:c16="http://schemas.microsoft.com/office/drawing/2014/chart" uri="{C3380CC4-5D6E-409C-BE32-E72D297353CC}">
                <c16:uniqueId val="{00000001-1BFC-46FE-A512-C7BD6C2CF502}"/>
              </c:ext>
            </c:extLst>
          </c:dPt>
          <c:dPt>
            <c:idx val="1"/>
            <c:invertIfNegative val="0"/>
            <c:bubble3D val="0"/>
            <c:spPr>
              <a:solidFill>
                <a:schemeClr val="accent6">
                  <a:lumMod val="40000"/>
                  <a:lumOff val="60000"/>
                </a:schemeClr>
              </a:solidFill>
              <a:ln>
                <a:noFill/>
              </a:ln>
              <a:effectLst/>
            </c:spPr>
            <c:extLst>
              <c:ext xmlns:c16="http://schemas.microsoft.com/office/drawing/2014/chart" uri="{C3380CC4-5D6E-409C-BE32-E72D297353CC}">
                <c16:uniqueId val="{00000003-1BFC-46FE-A512-C7BD6C2CF502}"/>
              </c:ext>
            </c:extLst>
          </c:dPt>
          <c:dPt>
            <c:idx val="2"/>
            <c:invertIfNegative val="0"/>
            <c:bubble3D val="0"/>
            <c:spPr>
              <a:solidFill>
                <a:schemeClr val="accent3">
                  <a:lumMod val="60000"/>
                  <a:lumOff val="40000"/>
                </a:schemeClr>
              </a:solidFill>
              <a:ln>
                <a:noFill/>
              </a:ln>
              <a:effectLst/>
            </c:spPr>
            <c:extLst>
              <c:ext xmlns:c16="http://schemas.microsoft.com/office/drawing/2014/chart" uri="{C3380CC4-5D6E-409C-BE32-E72D297353CC}">
                <c16:uniqueId val="{00000005-1BFC-46FE-A512-C7BD6C2CF502}"/>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budownictwo!$A$11:$A$13</c:f>
              <c:strCache>
                <c:ptCount val="3"/>
                <c:pt idx="0">
                  <c:v>LGD</c:v>
                </c:pt>
                <c:pt idx="1">
                  <c:v>województwo podkarpackie</c:v>
                </c:pt>
                <c:pt idx="2">
                  <c:v>Polska</c:v>
                </c:pt>
              </c:strCache>
            </c:strRef>
          </c:cat>
          <c:val>
            <c:numRef>
              <c:f>budownictwo!$I$11:$I$13</c:f>
              <c:numCache>
                <c:formatCode>0</c:formatCode>
                <c:ptCount val="3"/>
                <c:pt idx="0">
                  <c:v>29.415071008356126</c:v>
                </c:pt>
                <c:pt idx="1">
                  <c:v>37.355004861136415</c:v>
                </c:pt>
                <c:pt idx="2">
                  <c:v>35.156442078370134</c:v>
                </c:pt>
              </c:numCache>
            </c:numRef>
          </c:val>
          <c:extLst>
            <c:ext xmlns:c16="http://schemas.microsoft.com/office/drawing/2014/chart" uri="{C3380CC4-5D6E-409C-BE32-E72D297353CC}">
              <c16:uniqueId val="{00000006-1BFC-46FE-A512-C7BD6C2CF502}"/>
            </c:ext>
          </c:extLst>
        </c:ser>
        <c:dLbls>
          <c:dLblPos val="outEnd"/>
          <c:showLegendKey val="0"/>
          <c:showVal val="1"/>
          <c:showCatName val="0"/>
          <c:showSerName val="0"/>
          <c:showPercent val="0"/>
          <c:showBubbleSize val="0"/>
        </c:dLbls>
        <c:gapWidth val="150"/>
        <c:overlap val="-27"/>
        <c:axId val="382344432"/>
        <c:axId val="382340624"/>
      </c:barChart>
      <c:catAx>
        <c:axId val="382344432"/>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pl-PL"/>
          </a:p>
        </c:txPr>
        <c:crossAx val="382340624"/>
        <c:crosses val="autoZero"/>
        <c:auto val="1"/>
        <c:lblAlgn val="ctr"/>
        <c:lblOffset val="100"/>
        <c:noMultiLvlLbl val="0"/>
      </c:catAx>
      <c:valAx>
        <c:axId val="38234062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pl-PL"/>
          </a:p>
        </c:txPr>
        <c:crossAx val="38234443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pl-PL"/>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gospodarka!$A$41</c:f>
              <c:strCache>
                <c:ptCount val="1"/>
                <c:pt idx="0">
                  <c:v>LGD</c:v>
                </c:pt>
              </c:strCache>
            </c:strRef>
          </c:tx>
          <c:spPr>
            <a:solidFill>
              <a:srgbClr val="EBC579"/>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(gospodarka!$B$17,gospodarka!$H$17)</c:f>
              <c:strCache>
                <c:ptCount val="2"/>
                <c:pt idx="0">
                  <c:v>Podmioty wpisane do rejestru REGON na 10 tys. mieszkańców ogółem</c:v>
                </c:pt>
                <c:pt idx="1">
                  <c:v>Nowo zarejestrowane podmioty w rejestrze REGONna 10 tys. mieszkańców w wieku produkcyjnym</c:v>
                </c:pt>
              </c:strCache>
            </c:strRef>
          </c:cat>
          <c:val>
            <c:numRef>
              <c:f>gospodarka!$B$41:$C$41</c:f>
              <c:numCache>
                <c:formatCode>0.0</c:formatCode>
                <c:ptCount val="2"/>
                <c:pt idx="0">
                  <c:v>28.5</c:v>
                </c:pt>
                <c:pt idx="1">
                  <c:v>30.76923076923077</c:v>
                </c:pt>
              </c:numCache>
            </c:numRef>
          </c:val>
          <c:extLst>
            <c:ext xmlns:c16="http://schemas.microsoft.com/office/drawing/2014/chart" uri="{C3380CC4-5D6E-409C-BE32-E72D297353CC}">
              <c16:uniqueId val="{00000000-BB6E-4CE6-926D-04CA3DAE1011}"/>
            </c:ext>
          </c:extLst>
        </c:ser>
        <c:ser>
          <c:idx val="1"/>
          <c:order val="1"/>
          <c:tx>
            <c:strRef>
              <c:f>gospodarka!$A$42</c:f>
              <c:strCache>
                <c:ptCount val="1"/>
                <c:pt idx="0">
                  <c:v>województwo podkarpackie</c:v>
                </c:pt>
              </c:strCache>
            </c:strRef>
          </c:tx>
          <c:spPr>
            <a:solidFill>
              <a:schemeClr val="accent6">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(gospodarka!$B$17,gospodarka!$H$17)</c:f>
              <c:strCache>
                <c:ptCount val="2"/>
                <c:pt idx="0">
                  <c:v>Podmioty wpisane do rejestru REGON na 10 tys. mieszkańców ogółem</c:v>
                </c:pt>
                <c:pt idx="1">
                  <c:v>Nowo zarejestrowane podmioty w rejestrze REGONna 10 tys. mieszkańców w wieku produkcyjnym</c:v>
                </c:pt>
              </c:strCache>
            </c:strRef>
          </c:cat>
          <c:val>
            <c:numRef>
              <c:f>gospodarka!$B$42:$C$42</c:f>
              <c:numCache>
                <c:formatCode>0.0</c:formatCode>
                <c:ptCount val="2"/>
                <c:pt idx="0">
                  <c:v>19.5</c:v>
                </c:pt>
                <c:pt idx="1">
                  <c:v>23.4</c:v>
                </c:pt>
              </c:numCache>
            </c:numRef>
          </c:val>
          <c:extLst>
            <c:ext xmlns:c16="http://schemas.microsoft.com/office/drawing/2014/chart" uri="{C3380CC4-5D6E-409C-BE32-E72D297353CC}">
              <c16:uniqueId val="{00000001-BB6E-4CE6-926D-04CA3DAE1011}"/>
            </c:ext>
          </c:extLst>
        </c:ser>
        <c:ser>
          <c:idx val="3"/>
          <c:order val="3"/>
          <c:tx>
            <c:strRef>
              <c:f>gospodarka!$A$43</c:f>
              <c:strCache>
                <c:ptCount val="1"/>
                <c:pt idx="0">
                  <c:v>Polska</c:v>
                </c:pt>
              </c:strCache>
            </c:strRef>
          </c:tx>
          <c:spPr>
            <a:solidFill>
              <a:schemeClr val="accent3">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(gospodarka!$B$17,gospodarka!$H$17)</c:f>
              <c:strCache>
                <c:ptCount val="2"/>
                <c:pt idx="0">
                  <c:v>Podmioty wpisane do rejestru REGON na 10 tys. mieszkańców ogółem</c:v>
                </c:pt>
                <c:pt idx="1">
                  <c:v>Nowo zarejestrowane podmioty w rejestrze REGONna 10 tys. mieszkańców w wieku produkcyjnym</c:v>
                </c:pt>
              </c:strCache>
            </c:strRef>
          </c:cat>
          <c:val>
            <c:numRef>
              <c:f>gospodarka!$B$43:$C$43</c:f>
              <c:numCache>
                <c:formatCode>0.0</c:formatCode>
                <c:ptCount val="2"/>
                <c:pt idx="0">
                  <c:v>15.7</c:v>
                </c:pt>
                <c:pt idx="1">
                  <c:v>12.244897959183673</c:v>
                </c:pt>
              </c:numCache>
            </c:numRef>
          </c:val>
          <c:extLst>
            <c:ext xmlns:c16="http://schemas.microsoft.com/office/drawing/2014/chart" uri="{C3380CC4-5D6E-409C-BE32-E72D297353CC}">
              <c16:uniqueId val="{00000002-BB6E-4CE6-926D-04CA3DAE1011}"/>
            </c:ext>
          </c:extLst>
        </c:ser>
        <c:dLbls>
          <c:dLblPos val="outEnd"/>
          <c:showLegendKey val="0"/>
          <c:showVal val="1"/>
          <c:showCatName val="0"/>
          <c:showSerName val="0"/>
          <c:showPercent val="0"/>
          <c:showBubbleSize val="0"/>
        </c:dLbls>
        <c:gapWidth val="150"/>
        <c:overlap val="-27"/>
        <c:axId val="382342256"/>
        <c:axId val="382344976"/>
        <c:extLst>
          <c:ext xmlns:c15="http://schemas.microsoft.com/office/drawing/2012/chart" uri="{02D57815-91ED-43cb-92C2-25804820EDAC}">
            <c15:filteredBarSeries>
              <c15:ser>
                <c:idx val="2"/>
                <c:order val="2"/>
                <c:tx>
                  <c:strRef>
                    <c:extLst>
                      <c:ext uri="{02D57815-91ED-43cb-92C2-25804820EDAC}">
                        <c15:formulaRef>
                          <c15:sqref>gospodarka!#REF!</c15:sqref>
                        </c15:formulaRef>
                      </c:ext>
                    </c:extLst>
                    <c:strCache>
                      <c:ptCount val="1"/>
                      <c:pt idx="0">
                        <c:v>#REF!</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pl-PL"/>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(gospodarka!$B$17,gospodarka!$H$17)</c15:sqref>
                        </c15:formulaRef>
                      </c:ext>
                    </c:extLst>
                    <c:strCache>
                      <c:ptCount val="2"/>
                      <c:pt idx="0">
                        <c:v>Podmioty wpisane do rejestru REGON na 10 tys. mieszkańców ogółem</c:v>
                      </c:pt>
                      <c:pt idx="1">
                        <c:v>Nowo zarejestrowane podmioty w rejestrze REGONna 10 tys. mieszkańców w wieku produkcyjnym</c:v>
                      </c:pt>
                    </c:strCache>
                  </c:strRef>
                </c:cat>
                <c:val>
                  <c:numRef>
                    <c:extLst>
                      <c:ext uri="{02D57815-91ED-43cb-92C2-25804820EDAC}">
                        <c15:formulaRef>
                          <c15:sqref>gospodarka!#REF!</c15:sqref>
                        </c15:formulaRef>
                      </c:ext>
                    </c:extLst>
                    <c:numCache>
                      <c:formatCode>General</c:formatCode>
                      <c:ptCount val="1"/>
                      <c:pt idx="0">
                        <c:v>1</c:v>
                      </c:pt>
                    </c:numCache>
                  </c:numRef>
                </c:val>
                <c:extLst>
                  <c:ext xmlns:c16="http://schemas.microsoft.com/office/drawing/2014/chart" uri="{C3380CC4-5D6E-409C-BE32-E72D297353CC}">
                    <c16:uniqueId val="{00000003-BB6E-4CE6-926D-04CA3DAE1011}"/>
                  </c:ext>
                </c:extLst>
              </c15:ser>
            </c15:filteredBarSeries>
          </c:ext>
        </c:extLst>
      </c:barChart>
      <c:catAx>
        <c:axId val="3823422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pl-PL"/>
          </a:p>
        </c:txPr>
        <c:crossAx val="382344976"/>
        <c:crosses val="autoZero"/>
        <c:auto val="1"/>
        <c:lblAlgn val="ctr"/>
        <c:lblOffset val="100"/>
        <c:noMultiLvlLbl val="0"/>
      </c:catAx>
      <c:valAx>
        <c:axId val="38234497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pl-PL"/>
          </a:p>
        </c:txPr>
        <c:crossAx val="3823422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pl-PL"/>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gospodarka!$T$59</c:f>
              <c:strCache>
                <c:ptCount val="1"/>
                <c:pt idx="0">
                  <c:v>Fundacje, stowarzyszenia, organizacje społeczne na 10 tys. mieszkańców </c:v>
                </c:pt>
              </c:strCache>
            </c:strRef>
          </c:tx>
          <c:spPr>
            <a:solidFill>
              <a:schemeClr val="accent1"/>
            </a:solidFill>
            <a:ln>
              <a:noFill/>
            </a:ln>
            <a:effectLst/>
          </c:spPr>
          <c:invertIfNegative val="0"/>
          <c:dPt>
            <c:idx val="0"/>
            <c:invertIfNegative val="0"/>
            <c:bubble3D val="0"/>
            <c:spPr>
              <a:solidFill>
                <a:srgbClr val="EBC579"/>
              </a:solidFill>
              <a:ln>
                <a:noFill/>
              </a:ln>
              <a:effectLst/>
            </c:spPr>
            <c:extLst>
              <c:ext xmlns:c16="http://schemas.microsoft.com/office/drawing/2014/chart" uri="{C3380CC4-5D6E-409C-BE32-E72D297353CC}">
                <c16:uniqueId val="{00000001-A097-4CCD-B111-486CA3027C0C}"/>
              </c:ext>
            </c:extLst>
          </c:dPt>
          <c:dPt>
            <c:idx val="1"/>
            <c:invertIfNegative val="0"/>
            <c:bubble3D val="0"/>
            <c:spPr>
              <a:solidFill>
                <a:schemeClr val="accent6">
                  <a:lumMod val="40000"/>
                  <a:lumOff val="60000"/>
                </a:schemeClr>
              </a:solidFill>
              <a:ln>
                <a:noFill/>
              </a:ln>
              <a:effectLst/>
            </c:spPr>
            <c:extLst>
              <c:ext xmlns:c16="http://schemas.microsoft.com/office/drawing/2014/chart" uri="{C3380CC4-5D6E-409C-BE32-E72D297353CC}">
                <c16:uniqueId val="{00000003-A097-4CCD-B111-486CA3027C0C}"/>
              </c:ext>
            </c:extLst>
          </c:dPt>
          <c:dPt>
            <c:idx val="2"/>
            <c:invertIfNegative val="0"/>
            <c:bubble3D val="0"/>
            <c:spPr>
              <a:solidFill>
                <a:schemeClr val="accent3">
                  <a:lumMod val="60000"/>
                  <a:lumOff val="40000"/>
                </a:schemeClr>
              </a:solidFill>
              <a:ln>
                <a:noFill/>
              </a:ln>
              <a:effectLst/>
            </c:spPr>
            <c:extLst>
              <c:ext xmlns:c16="http://schemas.microsoft.com/office/drawing/2014/chart" uri="{C3380CC4-5D6E-409C-BE32-E72D297353CC}">
                <c16:uniqueId val="{00000005-A097-4CCD-B111-486CA3027C0C}"/>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gospodarka!$A$69:$A$71</c:f>
              <c:strCache>
                <c:ptCount val="3"/>
                <c:pt idx="0">
                  <c:v>LGD</c:v>
                </c:pt>
                <c:pt idx="1">
                  <c:v>województwo podkarpackie</c:v>
                </c:pt>
                <c:pt idx="2">
                  <c:v>Polska</c:v>
                </c:pt>
              </c:strCache>
            </c:strRef>
          </c:cat>
          <c:val>
            <c:numRef>
              <c:f>gospodarka!$Y$69:$Y$71</c:f>
              <c:numCache>
                <c:formatCode>#,##0</c:formatCode>
                <c:ptCount val="3"/>
                <c:pt idx="0">
                  <c:v>42.530070820998986</c:v>
                </c:pt>
                <c:pt idx="1">
                  <c:v>39.392463416832378</c:v>
                </c:pt>
                <c:pt idx="2">
                  <c:v>40.863461421984304</c:v>
                </c:pt>
              </c:numCache>
            </c:numRef>
          </c:val>
          <c:extLst>
            <c:ext xmlns:c16="http://schemas.microsoft.com/office/drawing/2014/chart" uri="{C3380CC4-5D6E-409C-BE32-E72D297353CC}">
              <c16:uniqueId val="{00000006-A097-4CCD-B111-486CA3027C0C}"/>
            </c:ext>
          </c:extLst>
        </c:ser>
        <c:dLbls>
          <c:dLblPos val="outEnd"/>
          <c:showLegendKey val="0"/>
          <c:showVal val="1"/>
          <c:showCatName val="0"/>
          <c:showSerName val="0"/>
          <c:showPercent val="0"/>
          <c:showBubbleSize val="0"/>
        </c:dLbls>
        <c:gapWidth val="150"/>
        <c:overlap val="-27"/>
        <c:axId val="381252880"/>
        <c:axId val="381259952"/>
      </c:barChart>
      <c:catAx>
        <c:axId val="381252880"/>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pl-PL"/>
          </a:p>
        </c:txPr>
        <c:crossAx val="381259952"/>
        <c:crosses val="autoZero"/>
        <c:auto val="1"/>
        <c:lblAlgn val="ctr"/>
        <c:lblOffset val="100"/>
        <c:noMultiLvlLbl val="0"/>
      </c:catAx>
      <c:valAx>
        <c:axId val="38125995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pl-PL"/>
          </a:p>
        </c:txPr>
        <c:crossAx val="38125288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pl-PL"/>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8997291673202208E-2"/>
          <c:y val="9.8522167487684734E-2"/>
          <c:w val="0.8844422833599983"/>
          <c:h val="0.62246822595451434"/>
        </c:manualLayout>
      </c:layout>
      <c:barChart>
        <c:barDir val="col"/>
        <c:grouping val="clustered"/>
        <c:varyColors val="0"/>
        <c:ser>
          <c:idx val="0"/>
          <c:order val="0"/>
          <c:tx>
            <c:strRef>
              <c:f>bezrobocie!$B$27</c:f>
              <c:strCache>
                <c:ptCount val="1"/>
                <c:pt idx="0">
                  <c:v>LGD</c:v>
                </c:pt>
              </c:strCache>
            </c:strRef>
          </c:tx>
          <c:spPr>
            <a:solidFill>
              <a:srgbClr val="EBC579"/>
            </a:solidFill>
            <a:ln>
              <a:noFill/>
            </a:ln>
            <a:effectLst/>
          </c:spPr>
          <c:invertIfNegative val="0"/>
          <c:dLbls>
            <c:numFmt formatCode="#,##0.0" sourceLinked="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(bezrobocie!$O$17,bezrobocie!$U$17)</c:f>
              <c:strCache>
                <c:ptCount val="2"/>
                <c:pt idx="0">
                  <c:v>udział bezrobotnych kobiet </c:v>
                </c:pt>
                <c:pt idx="1">
                  <c:v>udział bezrobotnych mężczyzn </c:v>
                </c:pt>
              </c:strCache>
            </c:strRef>
          </c:cat>
          <c:val>
            <c:numRef>
              <c:f>(bezrobocie!$T$27,bezrobocie!$Z$27)</c:f>
              <c:numCache>
                <c:formatCode>0.0</c:formatCode>
                <c:ptCount val="2"/>
                <c:pt idx="0">
                  <c:v>47.081712062256805</c:v>
                </c:pt>
                <c:pt idx="1">
                  <c:v>52.918287937743195</c:v>
                </c:pt>
              </c:numCache>
            </c:numRef>
          </c:val>
          <c:extLst>
            <c:ext xmlns:c16="http://schemas.microsoft.com/office/drawing/2014/chart" uri="{C3380CC4-5D6E-409C-BE32-E72D297353CC}">
              <c16:uniqueId val="{00000000-DB51-4834-A962-AA22BB0540CF}"/>
            </c:ext>
          </c:extLst>
        </c:ser>
        <c:ser>
          <c:idx val="1"/>
          <c:order val="1"/>
          <c:tx>
            <c:strRef>
              <c:f>bezrobocie!$B$28</c:f>
              <c:strCache>
                <c:ptCount val="1"/>
                <c:pt idx="0">
                  <c:v>województwo podkarpackie</c:v>
                </c:pt>
              </c:strCache>
            </c:strRef>
          </c:tx>
          <c:spPr>
            <a:solidFill>
              <a:schemeClr val="accent6">
                <a:lumMod val="40000"/>
                <a:lumOff val="60000"/>
              </a:schemeClr>
            </a:solidFill>
            <a:ln>
              <a:noFill/>
            </a:ln>
            <a:effectLst/>
          </c:spPr>
          <c:invertIfNegative val="0"/>
          <c:dLbls>
            <c:numFmt formatCode="#,##0.0" sourceLinked="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(bezrobocie!$O$17,bezrobocie!$U$17)</c:f>
              <c:strCache>
                <c:ptCount val="2"/>
                <c:pt idx="0">
                  <c:v>udział bezrobotnych kobiet </c:v>
                </c:pt>
                <c:pt idx="1">
                  <c:v>udział bezrobotnych mężczyzn </c:v>
                </c:pt>
              </c:strCache>
            </c:strRef>
          </c:cat>
          <c:val>
            <c:numRef>
              <c:f>(bezrobocie!$T$28,bezrobocie!$Z$28)</c:f>
              <c:numCache>
                <c:formatCode>0.0</c:formatCode>
                <c:ptCount val="2"/>
                <c:pt idx="0">
                  <c:v>53.16272269733863</c:v>
                </c:pt>
                <c:pt idx="1">
                  <c:v>46.83727730266137</c:v>
                </c:pt>
              </c:numCache>
            </c:numRef>
          </c:val>
          <c:extLst>
            <c:ext xmlns:c16="http://schemas.microsoft.com/office/drawing/2014/chart" uri="{C3380CC4-5D6E-409C-BE32-E72D297353CC}">
              <c16:uniqueId val="{00000001-DB51-4834-A962-AA22BB0540CF}"/>
            </c:ext>
          </c:extLst>
        </c:ser>
        <c:ser>
          <c:idx val="3"/>
          <c:order val="3"/>
          <c:tx>
            <c:strRef>
              <c:f>bezrobocie!$B$29</c:f>
              <c:strCache>
                <c:ptCount val="1"/>
                <c:pt idx="0">
                  <c:v>Polska</c:v>
                </c:pt>
              </c:strCache>
            </c:strRef>
          </c:tx>
          <c:spPr>
            <a:solidFill>
              <a:schemeClr val="accent3">
                <a:lumMod val="60000"/>
                <a:lumOff val="40000"/>
              </a:schemeClr>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(bezrobocie!$O$17,bezrobocie!$U$17)</c:f>
              <c:strCache>
                <c:ptCount val="2"/>
                <c:pt idx="0">
                  <c:v>udział bezrobotnych kobiet </c:v>
                </c:pt>
                <c:pt idx="1">
                  <c:v>udział bezrobotnych mężczyzn </c:v>
                </c:pt>
              </c:strCache>
            </c:strRef>
          </c:cat>
          <c:val>
            <c:numRef>
              <c:f>(bezrobocie!$T$29,bezrobocie!$Z$29)</c:f>
              <c:numCache>
                <c:formatCode>0.0</c:formatCode>
                <c:ptCount val="2"/>
                <c:pt idx="0">
                  <c:v>53.835275350953914</c:v>
                </c:pt>
                <c:pt idx="1">
                  <c:v>46.164724649046086</c:v>
                </c:pt>
              </c:numCache>
            </c:numRef>
          </c:val>
          <c:extLst>
            <c:ext xmlns:c16="http://schemas.microsoft.com/office/drawing/2014/chart" uri="{C3380CC4-5D6E-409C-BE32-E72D297353CC}">
              <c16:uniqueId val="{00000002-DB51-4834-A962-AA22BB0540CF}"/>
            </c:ext>
          </c:extLst>
        </c:ser>
        <c:dLbls>
          <c:dLblPos val="outEnd"/>
          <c:showLegendKey val="0"/>
          <c:showVal val="1"/>
          <c:showCatName val="0"/>
          <c:showSerName val="0"/>
          <c:showPercent val="0"/>
          <c:showBubbleSize val="0"/>
        </c:dLbls>
        <c:gapWidth val="150"/>
        <c:overlap val="-27"/>
        <c:axId val="381253968"/>
        <c:axId val="381265936"/>
        <c:extLst>
          <c:ext xmlns:c15="http://schemas.microsoft.com/office/drawing/2012/chart" uri="{02D57815-91ED-43cb-92C2-25804820EDAC}">
            <c15:filteredBarSeries>
              <c15:ser>
                <c:idx val="2"/>
                <c:order val="2"/>
                <c:tx>
                  <c:strRef>
                    <c:extLst>
                      <c:ext uri="{02D57815-91ED-43cb-92C2-25804820EDAC}">
                        <c15:formulaRef>
                          <c15:sqref>bezrobocie!#REF!</c15:sqref>
                        </c15:formulaRef>
                      </c:ext>
                    </c:extLst>
                    <c:strCache>
                      <c:ptCount val="1"/>
                      <c:pt idx="0">
                        <c:v>#REF!</c:v>
                      </c:pt>
                    </c:strCache>
                  </c:strRef>
                </c:tx>
                <c:spPr>
                  <a:solidFill>
                    <a:schemeClr val="accent3"/>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pl-PL"/>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(bezrobocie!$O$17,bezrobocie!$U$17)</c15:sqref>
                        </c15:formulaRef>
                      </c:ext>
                    </c:extLst>
                    <c:strCache>
                      <c:ptCount val="2"/>
                      <c:pt idx="0">
                        <c:v>udział bezrobotnych kobiet </c:v>
                      </c:pt>
                      <c:pt idx="1">
                        <c:v>udział bezrobotnych mężczyzn </c:v>
                      </c:pt>
                    </c:strCache>
                  </c:strRef>
                </c:cat>
                <c:val>
                  <c:numRef>
                    <c:extLst>
                      <c:ext uri="{02D57815-91ED-43cb-92C2-25804820EDAC}">
                        <c15:formulaRef>
                          <c15:sqref>(bezrobocie!#REF!,bezrobocie!#REF!)</c15:sqref>
                        </c15:formulaRef>
                      </c:ext>
                    </c:extLst>
                    <c:numCache>
                      <c:formatCode>General</c:formatCode>
                      <c:ptCount val="1"/>
                      <c:pt idx="0">
                        <c:v>1</c:v>
                      </c:pt>
                    </c:numCache>
                  </c:numRef>
                </c:val>
                <c:extLst>
                  <c:ext xmlns:c16="http://schemas.microsoft.com/office/drawing/2014/chart" uri="{C3380CC4-5D6E-409C-BE32-E72D297353CC}">
                    <c16:uniqueId val="{00000003-DB51-4834-A962-AA22BB0540CF}"/>
                  </c:ext>
                </c:extLst>
              </c15:ser>
            </c15:filteredBarSeries>
          </c:ext>
        </c:extLst>
      </c:barChart>
      <c:catAx>
        <c:axId val="381253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pl-PL"/>
          </a:p>
        </c:txPr>
        <c:crossAx val="381265936"/>
        <c:crosses val="autoZero"/>
        <c:auto val="1"/>
        <c:lblAlgn val="ctr"/>
        <c:lblOffset val="100"/>
        <c:noMultiLvlLbl val="0"/>
      </c:catAx>
      <c:valAx>
        <c:axId val="38126593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pl-PL"/>
          </a:p>
        </c:txPr>
        <c:crossAx val="381253968"/>
        <c:crosses val="autoZero"/>
        <c:crossBetween val="between"/>
      </c:valAx>
      <c:spPr>
        <a:noFill/>
        <a:ln>
          <a:noFill/>
        </a:ln>
        <a:effectLst/>
      </c:spPr>
    </c:plotArea>
    <c:legend>
      <c:legendPos val="b"/>
      <c:layout>
        <c:manualLayout>
          <c:xMode val="edge"/>
          <c:yMode val="edge"/>
          <c:x val="0.23561969565173585"/>
          <c:y val="0.84198096523352672"/>
          <c:w val="0.51370637961012433"/>
          <c:h val="0.10964308452459337"/>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pl-PL"/>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'finanse samorządowe'!$B$77</c:f>
              <c:strCache>
                <c:ptCount val="1"/>
              </c:strCache>
            </c:strRef>
          </c:tx>
          <c:spPr>
            <a:solidFill>
              <a:schemeClr val="accent1"/>
            </a:solidFill>
            <a:ln>
              <a:noFill/>
            </a:ln>
            <a:effectLst/>
          </c:spPr>
          <c:invertIfNegative val="0"/>
          <c:dPt>
            <c:idx val="0"/>
            <c:invertIfNegative val="0"/>
            <c:bubble3D val="0"/>
            <c:spPr>
              <a:solidFill>
                <a:srgbClr val="EBC579"/>
              </a:solidFill>
              <a:ln>
                <a:noFill/>
              </a:ln>
              <a:effectLst/>
            </c:spPr>
            <c:extLst>
              <c:ext xmlns:c16="http://schemas.microsoft.com/office/drawing/2014/chart" uri="{C3380CC4-5D6E-409C-BE32-E72D297353CC}">
                <c16:uniqueId val="{00000001-B617-4A69-A883-D3A62247E032}"/>
              </c:ext>
            </c:extLst>
          </c:dPt>
          <c:dPt>
            <c:idx val="1"/>
            <c:invertIfNegative val="0"/>
            <c:bubble3D val="0"/>
            <c:spPr>
              <a:solidFill>
                <a:schemeClr val="accent6">
                  <a:lumMod val="40000"/>
                  <a:lumOff val="60000"/>
                </a:schemeClr>
              </a:solidFill>
              <a:ln>
                <a:noFill/>
              </a:ln>
              <a:effectLst/>
            </c:spPr>
            <c:extLst>
              <c:ext xmlns:c16="http://schemas.microsoft.com/office/drawing/2014/chart" uri="{C3380CC4-5D6E-409C-BE32-E72D297353CC}">
                <c16:uniqueId val="{00000003-B617-4A69-A883-D3A62247E032}"/>
              </c:ext>
            </c:extLst>
          </c:dPt>
          <c:dPt>
            <c:idx val="2"/>
            <c:invertIfNegative val="0"/>
            <c:bubble3D val="0"/>
            <c:spPr>
              <a:solidFill>
                <a:schemeClr val="accent3">
                  <a:lumMod val="60000"/>
                  <a:lumOff val="40000"/>
                </a:schemeClr>
              </a:solidFill>
              <a:ln>
                <a:noFill/>
              </a:ln>
              <a:effectLst/>
            </c:spPr>
            <c:extLst>
              <c:ext xmlns:c16="http://schemas.microsoft.com/office/drawing/2014/chart" uri="{C3380CC4-5D6E-409C-BE32-E72D297353CC}">
                <c16:uniqueId val="{00000005-B617-4A69-A883-D3A62247E032}"/>
              </c:ext>
            </c:extLst>
          </c:dPt>
          <c:dLbls>
            <c:numFmt formatCode="#,##0" sourceLinked="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'finanse samorządowe'!$A$58:$A$60</c:f>
              <c:strCache>
                <c:ptCount val="3"/>
                <c:pt idx="0">
                  <c:v>LGD</c:v>
                </c:pt>
                <c:pt idx="1">
                  <c:v>województwo podkarpackie</c:v>
                </c:pt>
                <c:pt idx="2">
                  <c:v>Polska</c:v>
                </c:pt>
              </c:strCache>
            </c:strRef>
          </c:cat>
          <c:val>
            <c:numRef>
              <c:f>'finanse samorządowe'!$G$89:$G$91</c:f>
              <c:numCache>
                <c:formatCode>0</c:formatCode>
                <c:ptCount val="3"/>
                <c:pt idx="0">
                  <c:v>549.93672949376105</c:v>
                </c:pt>
                <c:pt idx="1">
                  <c:v>903.90340001495736</c:v>
                </c:pt>
                <c:pt idx="2">
                  <c:v>1402.295241331419</c:v>
                </c:pt>
              </c:numCache>
            </c:numRef>
          </c:val>
          <c:extLst>
            <c:ext xmlns:c16="http://schemas.microsoft.com/office/drawing/2014/chart" uri="{C3380CC4-5D6E-409C-BE32-E72D297353CC}">
              <c16:uniqueId val="{00000006-B617-4A69-A883-D3A62247E032}"/>
            </c:ext>
          </c:extLst>
        </c:ser>
        <c:dLbls>
          <c:dLblPos val="outEnd"/>
          <c:showLegendKey val="0"/>
          <c:showVal val="1"/>
          <c:showCatName val="0"/>
          <c:showSerName val="0"/>
          <c:showPercent val="0"/>
          <c:showBubbleSize val="0"/>
        </c:dLbls>
        <c:gapWidth val="150"/>
        <c:overlap val="-27"/>
        <c:axId val="381261040"/>
        <c:axId val="381254512"/>
      </c:barChart>
      <c:catAx>
        <c:axId val="381261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pl-PL"/>
          </a:p>
        </c:txPr>
        <c:crossAx val="381254512"/>
        <c:crosses val="autoZero"/>
        <c:auto val="1"/>
        <c:lblAlgn val="ctr"/>
        <c:lblOffset val="100"/>
        <c:noMultiLvlLbl val="0"/>
      </c:catAx>
      <c:valAx>
        <c:axId val="38125451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pl-PL"/>
          </a:p>
        </c:txPr>
        <c:crossAx val="38126104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C2C9A5-ED8F-4CFC-93DC-DAF6758956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92</Pages>
  <Words>42249</Words>
  <Characters>253499</Characters>
  <Application>Microsoft Office Word</Application>
  <DocSecurity>0</DocSecurity>
  <Lines>2112</Lines>
  <Paragraphs>590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295158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Agata Sigłowa</dc:creator>
  <cp:keywords/>
  <dc:description/>
  <cp:lastModifiedBy>LGD</cp:lastModifiedBy>
  <cp:revision>3</cp:revision>
  <cp:lastPrinted>2023-08-22T12:49:00Z</cp:lastPrinted>
  <dcterms:created xsi:type="dcterms:W3CDTF">2026-09-08T06:30:00Z</dcterms:created>
  <dcterms:modified xsi:type="dcterms:W3CDTF">2026-09-08T07:08:00Z</dcterms:modified>
</cp:coreProperties>
</file>